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7E6C80" w:rsidTr="00C202AD">
        <w:tc>
          <w:tcPr>
            <w:tcW w:w="2500" w:type="pct"/>
          </w:tcPr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Bi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</w:rPr>
              <w:t>u số: 0511.H.UBCK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Ban hành kèm theo Thông tư số 02/2019/TT-BTC ngày 14/01/20</w:t>
            </w:r>
            <w:r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>
              <w:rPr>
                <w:rFonts w:ascii="Arial" w:hAnsi="Arial" w:cs="Arial"/>
                <w:i/>
                <w:sz w:val="20"/>
              </w:rPr>
              <w:t>9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Thời hạn báo cáo: 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Báo cáo ngày: 14 giờ ngày hôm sau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Báo cáo tháng: Ngày 12 tháng sau tháng báo cáo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Báo cáo năm: Ngày 20 tháng </w:t>
            </w:r>
            <w:r>
              <w:rPr>
                <w:rFonts w:ascii="Arial" w:hAnsi="Arial" w:cs="Arial"/>
                <w:sz w:val="20"/>
                <w:lang w:val="en-US"/>
              </w:rPr>
              <w:t xml:space="preserve">01 </w:t>
            </w:r>
            <w:r>
              <w:rPr>
                <w:rFonts w:ascii="Arial" w:hAnsi="Arial" w:cs="Arial"/>
                <w:sz w:val="20"/>
              </w:rPr>
              <w:t>năm sau năm báo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cáo</w:t>
            </w:r>
          </w:p>
        </w:tc>
        <w:tc>
          <w:tcPr>
            <w:tcW w:w="2500" w:type="pct"/>
          </w:tcPr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Đơn vị báo cáo: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Ủy ban Chứng khoán Nhà nước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Đơn vị nhận báo cáo:</w:t>
            </w:r>
          </w:p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Cục Tin học và Thống kê tài chính</w:t>
            </w:r>
          </w:p>
        </w:tc>
      </w:tr>
    </w:tbl>
    <w:p w:rsidR="007E6C80" w:rsidRDefault="007E6C80" w:rsidP="007E6C80">
      <w:pPr>
        <w:spacing w:before="120"/>
        <w:rPr>
          <w:rFonts w:ascii="Arial" w:hAnsi="Arial" w:cs="Arial"/>
          <w:sz w:val="20"/>
          <w:lang w:val="en-US"/>
        </w:rPr>
      </w:pPr>
    </w:p>
    <w:p w:rsidR="007E6C80" w:rsidRDefault="007E6C80" w:rsidP="007E6C80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GIAO DỊCH TRÊN THỊ TRƯỜNG CHỨNG KHOÁN PH</w:t>
      </w:r>
      <w:r>
        <w:rPr>
          <w:rFonts w:ascii="Arial" w:hAnsi="Arial" w:cs="Arial"/>
          <w:b/>
          <w:sz w:val="20"/>
          <w:lang w:val="en-US"/>
        </w:rPr>
        <w:t>Á</w:t>
      </w:r>
      <w:r>
        <w:rPr>
          <w:rFonts w:ascii="Arial" w:hAnsi="Arial" w:cs="Arial"/>
          <w:b/>
          <w:sz w:val="20"/>
        </w:rPr>
        <w:t>I SINH</w:t>
      </w:r>
    </w:p>
    <w:p w:rsidR="007E6C80" w:rsidRDefault="007E6C80" w:rsidP="007E6C80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&lt;Ngày&gt;/&lt;Tháng&gt;/&lt;Năm&gt;: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6006"/>
        <w:gridCol w:w="1253"/>
        <w:gridCol w:w="1331"/>
      </w:tblGrid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Giá trị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Lũy kế</w:t>
            </w: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Số lượng mã CKPS đang giao dịch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Khối lượng chứng khoán Phá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nh giao dịch toàn thị trường (số lượng hợp đồng)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Giá trị chứng khoán Phá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sinh giao dịch toàn thị trường (theo quy mô danh nghĩa hợp 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>
              <w:rPr>
                <w:rFonts w:ascii="Arial" w:hAnsi="Arial" w:cs="Arial"/>
                <w:b/>
                <w:sz w:val="20"/>
              </w:rPr>
              <w:t>ng) (VND)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Khối lượng hợp đồng đang lưu hành (O</w:t>
            </w:r>
            <w:r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Giao dịch Nhà đầu tư nước ngoài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Khối lượng giao dịch chứng khoán phái sinh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Khối lượng mua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Khối lượng bán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giao dịch chứng khoán phái sinh (VND)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mua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6C80" w:rsidTr="00C202A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bán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C80" w:rsidRDefault="007E6C80" w:rsidP="00C202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6C80" w:rsidRDefault="007E6C80" w:rsidP="007E6C8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7E6C80" w:rsidTr="00C202AD">
        <w:tc>
          <w:tcPr>
            <w:tcW w:w="1667" w:type="pct"/>
          </w:tcPr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KIỂM TRA BI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</w:rPr>
              <w:t>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7E6C80" w:rsidRDefault="007E6C80" w:rsidP="00C202AD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Ngày ... tháng... năm ...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THỦ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TRƯỞNG ĐƠN VỊ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đ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i/>
                <w:sz w:val="20"/>
              </w:rPr>
              <w:t>ng dấu, họ tên)</w:t>
            </w:r>
          </w:p>
        </w:tc>
      </w:tr>
    </w:tbl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0"/>
    <w:rsid w:val="007E6C80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8ADEC4-AF07-4E29-A9D7-DD9C538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8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E6C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2024-07-15T01:46:00Z</dcterms:created>
  <dcterms:modified xsi:type="dcterms:W3CDTF">2024-07-15T01:47:00Z</dcterms:modified>
</cp:coreProperties>
</file>