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A65" w:rsidRPr="00F85CEB" w:rsidRDefault="00E55A65" w:rsidP="00E55A65">
      <w:pPr>
        <w:spacing w:before="120"/>
        <w:jc w:val="center"/>
        <w:rPr>
          <w:rFonts w:ascii="Arial" w:hAnsi="Arial" w:cs="Arial"/>
          <w:b/>
          <w:sz w:val="24"/>
        </w:rPr>
      </w:pPr>
      <w:r>
        <w:rPr>
          <w:rFonts w:ascii="Arial" w:hAnsi="Arial" w:cs="Arial"/>
          <w:b/>
          <w:sz w:val="24"/>
        </w:rPr>
        <w:t>PHỤ LỤC X</w:t>
      </w:r>
    </w:p>
    <w:p w:rsidR="00E55A65" w:rsidRPr="00A46090" w:rsidRDefault="00E55A65" w:rsidP="00E55A65">
      <w:pPr>
        <w:shd w:val="clear" w:color="auto" w:fill="FFFFFF"/>
        <w:spacing w:before="120"/>
        <w:jc w:val="center"/>
        <w:rPr>
          <w:rFonts w:ascii="Arial" w:eastAsia="Times New Roman" w:hAnsi="Arial" w:cs="Arial"/>
          <w:i/>
          <w:iCs/>
          <w:sz w:val="20"/>
          <w:szCs w:val="20"/>
        </w:rPr>
      </w:pPr>
      <w:r w:rsidRPr="00A46090">
        <w:rPr>
          <w:rFonts w:ascii="Arial" w:eastAsia="Times New Roman" w:hAnsi="Arial" w:cs="Arial"/>
          <w:bCs/>
          <w:sz w:val="20"/>
          <w:szCs w:val="20"/>
        </w:rPr>
        <w:t>PHÂN LOẠI DỰ ÁN ĐẦU TƯ XÂY DỰNG THEO CÔNG NĂNG PHỤC VỤ VÀ TÍNH CHẤT CHUYÊN NGÀNH CỦA CÔNG TRÌNH</w:t>
      </w:r>
      <w:r w:rsidRPr="00A46090">
        <w:rPr>
          <w:rFonts w:ascii="Arial" w:eastAsia="Times New Roman" w:hAnsi="Arial" w:cs="Arial"/>
          <w:bCs/>
          <w:sz w:val="20"/>
          <w:szCs w:val="20"/>
        </w:rPr>
        <w:br/>
      </w:r>
      <w:r w:rsidRPr="00A46090">
        <w:rPr>
          <w:rFonts w:ascii="Arial" w:eastAsia="Times New Roman" w:hAnsi="Arial" w:cs="Arial"/>
          <w:i/>
          <w:iCs/>
          <w:sz w:val="20"/>
          <w:szCs w:val="20"/>
        </w:rPr>
        <w:t>(Kèm theo Nghị định số 175/2024/NĐ-CP ngày 30 tháng 12 năm 2024 của Chính phủ)</w:t>
      </w:r>
    </w:p>
    <w:p w:rsidR="00E55A65" w:rsidRPr="00A44F6F" w:rsidRDefault="00E55A65" w:rsidP="00E55A65">
      <w:pPr>
        <w:shd w:val="clear" w:color="auto" w:fill="FFFFFF"/>
        <w:spacing w:before="120"/>
        <w:rPr>
          <w:rFonts w:ascii="Arial" w:eastAsia="Times New Roman" w:hAnsi="Arial" w:cs="Arial"/>
          <w:b/>
          <w:bCs/>
          <w:sz w:val="20"/>
          <w:szCs w:val="20"/>
        </w:rPr>
      </w:pPr>
      <w:r>
        <w:rPr>
          <w:rFonts w:ascii="Arial" w:eastAsia="Times New Roman" w:hAnsi="Arial" w:cs="Arial"/>
          <w:b/>
          <w:bCs/>
          <w:sz w:val="20"/>
          <w:szCs w:val="20"/>
        </w:rPr>
        <w:t>I. DỰ ÁN ĐẦU TƯ XÂY DỰNG CÔNG TRÌNH DÂN DỤNG:</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Dự án đầu tư xây dựng công trình dân dụng là dự án được đầu tư xây dựng nhằm phục vụ cho các hoạt động, nhu cầu về vật chất và tinh thần của đời sống nhân dân, bao gồm:</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Dự án đầu tư xây dựng công trình nhà ở, gồm nhà ở chung cư, nhà ở tập thể, nhà ở riêng lẻ (trừ nhà ở riêng lẻ của hộ gia đình, cá nhân).</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Dự án đầu tư xây dựng công trình công cộng:</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a) Dự án đầu tư xây dựng công trình giáo dục, đào tạo, nghiên cứu;</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b) Dự án đầu tư xây dựng công trình y tế;</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 Dự án đầu tư xây dựng công trình thể thao;</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d) Dự án đầu tư xây dựng công trình văn hóa;</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 Dự án đầu tư xây dựng công trình tôn giáo, tín ngưỡng;</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e) Dự án đầu tư xây dựng công trình thương mại, dịch vụ;</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g) Dự án đầu tư xây dựng công trình trụ sở, văn phòng làm việc;</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Dự án đầu tư xây dựng phục vụ dân sinh khác.</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II. DỰ ÁN ĐẦU TƯ XÂY DỰNG CÔNG TRÌNH CÔNG NGHIỆP</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Dự án đầu tư xây dựng công trình công nghiệp là dự án được đầu tư xây dựng nhằm phục vụ cho việc khai thác, sản xuất ra các loại nguyên liệu, vật liệu, sản phẩm, năng lượng, gồm:</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Dự án đầu tư xây dựng công trình sản xuất vật liệu xây dựng, sản phẩm xây dựng.</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Dự án đầu tư xây dựng công trình luyện kim và cơ khí chế tạo.</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Dự án đầu tư xây dựng công trình khai thác mỏ và chế biến khoáng sản.</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Dự án đầu tư xây dựng công trình dầu khí.</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Dự án đầu tư xây dựng công trình năng lượng.</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Dự án đầu tư xây dựng công trình hóa chất.</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7. Dự án đầu tư xây dựng công trình công nghiệp nhẹ thuộc các lĩnh vực thực phẩm, sản phẩm tiêu dùng, sản phẩm nông, thủy và hải sản.</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8. Dự án đầu tư xây dựng công trình sử dụng cho mục đích công nghiệp khác.</w:t>
      </w:r>
    </w:p>
    <w:p w:rsidR="00E55A65" w:rsidRPr="00A44F6F" w:rsidRDefault="00E55A65" w:rsidP="00E55A65">
      <w:pPr>
        <w:shd w:val="clear" w:color="auto" w:fill="FFFFFF"/>
        <w:spacing w:before="120"/>
        <w:rPr>
          <w:rFonts w:ascii="Arial" w:eastAsia="Times New Roman" w:hAnsi="Arial" w:cs="Arial"/>
          <w:b/>
          <w:bCs/>
          <w:sz w:val="20"/>
          <w:szCs w:val="20"/>
        </w:rPr>
      </w:pPr>
      <w:r w:rsidRPr="00A44F6F">
        <w:rPr>
          <w:rFonts w:ascii="Arial" w:eastAsia="Times New Roman" w:hAnsi="Arial" w:cs="Arial"/>
          <w:b/>
          <w:bCs/>
          <w:sz w:val="20"/>
          <w:szCs w:val="20"/>
        </w:rPr>
        <w:t>III. DỰ ÁN ĐẦU TƯ XÂY DỰNG CÔNG TRÌNH HẠ TẦNG KỸ THUẬT</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Dự án đầu tư xây dựng công trình hạ tầng kỹ thuật là các dự án được đầu tư xây dựng nhằm cung cấp các tiện ích hạ tầng kỹ thuật, gồm:</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Dự án đầu tư xây dựng công trình cấp nước.</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Dự án đầu tư xây dựng công trình thoát nước.</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Dự án đầu tư xây dựng công trình xử lý chất thải rắn.</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Dự án đầu tư xây dựng công trình chiếu sáng công cộng.</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Dự án đầu tư xây dựng công viên cây xanh.</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Dự án đầu tư xây dựng nghĩa trang, nhà tang lễ, cơ sở hoả táng.</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7. Dự án đầu tư xây dựng công trình nhà để xe, sân bãi để xe.</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8. Dự án đầu tư xây dựng công trình hạ tầng kỹ thuật viễn thông thụ động.</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9. Dự án đầu tư xây dựng công trình nhằm cung cấp các tiện ích hạ tầng kỹ thuật khác.</w:t>
      </w:r>
    </w:p>
    <w:p w:rsidR="00E55A65" w:rsidRPr="00A44F6F" w:rsidRDefault="00E55A65" w:rsidP="00E55A65">
      <w:pPr>
        <w:shd w:val="clear" w:color="auto" w:fill="FFFFFF"/>
        <w:spacing w:before="120"/>
        <w:rPr>
          <w:rFonts w:ascii="Arial" w:eastAsia="Times New Roman" w:hAnsi="Arial" w:cs="Arial"/>
          <w:b/>
          <w:bCs/>
          <w:sz w:val="20"/>
          <w:szCs w:val="20"/>
        </w:rPr>
      </w:pPr>
      <w:r w:rsidRPr="00A44F6F">
        <w:rPr>
          <w:rFonts w:ascii="Arial" w:eastAsia="Times New Roman" w:hAnsi="Arial" w:cs="Arial"/>
          <w:b/>
          <w:bCs/>
          <w:sz w:val="20"/>
          <w:szCs w:val="20"/>
        </w:rPr>
        <w:t>IV. DỰ ÁN ĐẦU TƯ XÂY DỰNG CÔNG TRÌNH GIAO THÔNG</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Dự án đầu tư xây dựng công trình giao thông là dự án được đầu tư xây dựng nhằm phục vụ trực tiếp cho người và các loại phương tiện giao thông sử dụng lưu thông, vận chuyển người và hàng hoá, gồm:</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Dự án đầu tư xây dựng công trình đường bộ.</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Dự án đầu tư xây dựng công trình đường sắt.</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Dự án đầu tư xây dựng công trình cầu.</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Dự án đầu tư xây dựng công trình hầm.</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Dự án đầu tư xây dựng công trình đường thủy nội địa, hàng hải.</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Dự án đầu tư xây dựng sân bay.</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7. Dự án đầu tư xây dựng tuyến cáp treo để vận chuyển người và hàng hóa.</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8. Dự án đầu tư xây dựng cảng cạn.</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9. Dự án đầu tư xây dựng phục vụ giao thông vận tải khác.</w:t>
      </w:r>
    </w:p>
    <w:p w:rsidR="00E55A65" w:rsidRPr="00A44F6F" w:rsidRDefault="00E55A65" w:rsidP="00E55A65">
      <w:pPr>
        <w:shd w:val="clear" w:color="auto" w:fill="FFFFFF"/>
        <w:spacing w:before="120"/>
        <w:rPr>
          <w:rFonts w:ascii="Arial" w:eastAsia="Times New Roman" w:hAnsi="Arial" w:cs="Arial"/>
          <w:b/>
          <w:bCs/>
          <w:sz w:val="20"/>
          <w:szCs w:val="20"/>
        </w:rPr>
      </w:pPr>
      <w:r w:rsidRPr="00A44F6F">
        <w:rPr>
          <w:rFonts w:ascii="Arial" w:eastAsia="Times New Roman" w:hAnsi="Arial" w:cs="Arial"/>
          <w:b/>
          <w:bCs/>
          <w:sz w:val="20"/>
          <w:szCs w:val="20"/>
        </w:rPr>
        <w:t>V. DỰ ÁN ĐẦU TƯ XÂY DỰNG CÔNG TRÌNH PHỤC VỤ NÔNG NGHIỆP VÀ PHÁT TRIỂN NÔNG THÔN</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Dự án đầu tư xây dựng công trình phục vụ nông nghiệp và phát triển nông thôn là dự án được đầu tư xây dựng nhằm tạo ra các công trình phục vụ trực tiếp và gián tiếp cho việc sản xuất nông nghiệp, lâm nghiệp, diêm nghiệp, thủy sản, xây dựng và bảo vệ đê điều, gồm:</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Dự án đầu tư xây dựng công trình thủy lợi.</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Dự án đầu tư xây dựng công trình đê điều.</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Dự án đầu tư xây dựng công trình chăn nuôi, trồng trọt, lâm nghiệp, diêm nghiệp, thủy sản,</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Dự án đầu tư xây dựng phục vụ nông nghiệp và phát triển nông thôn khác,</w:t>
      </w:r>
    </w:p>
    <w:p w:rsidR="00E55A65" w:rsidRPr="00A44F6F" w:rsidRDefault="00E55A65" w:rsidP="00E55A65">
      <w:pPr>
        <w:shd w:val="clear" w:color="auto" w:fill="FFFFFF"/>
        <w:spacing w:before="120"/>
        <w:rPr>
          <w:rFonts w:ascii="Arial" w:eastAsia="Times New Roman" w:hAnsi="Arial" w:cs="Arial"/>
          <w:b/>
          <w:bCs/>
          <w:sz w:val="20"/>
          <w:szCs w:val="20"/>
        </w:rPr>
      </w:pPr>
      <w:r>
        <w:rPr>
          <w:rFonts w:ascii="Arial" w:eastAsia="Times New Roman" w:hAnsi="Arial" w:cs="Arial"/>
          <w:b/>
          <w:bCs/>
          <w:sz w:val="20"/>
          <w:szCs w:val="20"/>
        </w:rPr>
        <w:t>VI. DỰ ÁN ĐẦU TƯ XÂY DỰNG CÔNG TRÌNH QUỐC PHÒNG, AN NINH</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Dự án đầu tư xây dựng công trình quốc phòng, an ninh là dự án đầu tư xây dựng nhằm phục vụ cho mục đích quốc phòng, an ninh. Bộ trưởng Bộ Quốc phòng, Bộ trưởng Bộ Công an quy định chi tiết về dự án đầu tư xây dựng công trình quốc phòng, an ninh.</w:t>
      </w:r>
    </w:p>
    <w:p w:rsidR="00E55A65" w:rsidRPr="00A44F6F" w:rsidRDefault="00E55A65" w:rsidP="00E55A65">
      <w:pPr>
        <w:shd w:val="clear" w:color="auto" w:fill="FFFFFF"/>
        <w:spacing w:before="120"/>
        <w:rPr>
          <w:rFonts w:ascii="Arial" w:eastAsia="Times New Roman" w:hAnsi="Arial" w:cs="Arial"/>
          <w:b/>
          <w:bCs/>
          <w:sz w:val="20"/>
          <w:szCs w:val="20"/>
        </w:rPr>
      </w:pPr>
      <w:r w:rsidRPr="00A44F6F">
        <w:rPr>
          <w:rFonts w:ascii="Arial" w:eastAsia="Times New Roman" w:hAnsi="Arial" w:cs="Arial"/>
          <w:b/>
          <w:bCs/>
          <w:sz w:val="20"/>
          <w:szCs w:val="20"/>
        </w:rPr>
        <w:t>VII. DỰ ÁN ĐẦU TƯ XÂY DỰNG CÓ CÔNG NĂNG PHỤC VỤ HỖN HỢP</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Dự án đầu tư xây dựng có công năng phục vụ hỗn hợp gồm:</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Dự án đầu tư xây dựng khu đô thị là dự án được đầu tư xây dựng đồng bộ hệ thống hạ tầng kỹ thuật, hạ tầng xã hội, hình thành từ một đơn vị ở trở lên theo quy hoạch xây dựng được phê duyệt hoặc dự án có quy mô sử dụng đất từ 20 héc ta trở lên đối với trường hợp quy hoạch xây dựng không xác định rõ các đơn vị ở;</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Dự án đầu tư xây dựng khu nhà ở là dự án được đầu tư xây dựng đồng bộ việc xây dựng nhà ở với công trình hạ tầng kỹ thuật, hạ tầng xã hội và các công trình khác phục vụ nhu cầu ở trên một khu đất theo quy hoạch được phê duyệt, không thuộc trường hợp quy định tại khoản 1 mục VII Phụ lục này, gồm:</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a) Dự án đầu tư xây dựng khu nhà ở chung cư (khu chung cư) là dự án đầu tư xây dựng có từ 02 công trình nhà chung cư trở lên độc lập về kết cấu và các công trình xây dựng khác (nếu có).</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b) Dự án đầu tư xây dựng khu nhà ở không thuộc trường hợp quy định tại điểm a khoản này.</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3. Dự án đầu tư xây dựng hạ tầng kỹ thuật khu đô thị; hạ tầng kỹ thuật khu kinh tế, khu công nghiệp, khu chế xuất, khu công nghệ cao, khu du lịch, khu nghiên cứu, đào tạo, khu thể dục thể thao (sau đây gọi chung là hạ tầng kỹ thuật khu chức năng) là dự án được đầu tư xây dựng đồng bộ công trình đường giao thông và hệ thống các công trình hạ tầng kỹ thuật cấp nước, thoát nước, chiếu sáng công cộng và các công trình hạ tầng kỹ thuật khác phục vụ cho khu đô thị, khu chức năng.</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Dự án đầu tư xây dựng theo công năng phục vụ và tính chất chuyên ngành gồm nhiều lĩnh vực được quy định tại các Mục I, Mục II, Mục III, Mục IV, Mục V nêu trên.</w:t>
      </w:r>
    </w:p>
    <w:p w:rsidR="00E55A65" w:rsidRPr="00A44F6F" w:rsidRDefault="00E55A65" w:rsidP="00E55A6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Dự án đầu tư xây dựng công trình có công năng, mục đích hỗn hợp khác.</w:t>
      </w: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A65"/>
    <w:rsid w:val="009471B5"/>
    <w:rsid w:val="00E5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B4DFF-E784-4CF3-8D94-3B353FEB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A6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2025-02-17T04:39:00Z</dcterms:created>
  <dcterms:modified xsi:type="dcterms:W3CDTF">2025-02-17T04:39:00Z</dcterms:modified>
</cp:coreProperties>
</file>