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AC" w:rsidRPr="00771AAC" w:rsidRDefault="00771AAC" w:rsidP="00771AA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4"/>
      <w:r w:rsidRPr="00771AAC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PHỤ LỤC SỐ 04</w:t>
      </w:r>
      <w:bookmarkEnd w:id="0"/>
    </w:p>
    <w:p w:rsidR="00771AAC" w:rsidRPr="00771AAC" w:rsidRDefault="00771AAC" w:rsidP="00771AA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71AAC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(Ban hành kèm theo Thông tư s</w:t>
      </w:r>
      <w:r w:rsidRPr="00771AAC">
        <w:rPr>
          <w:rFonts w:ascii="Times New Roman" w:eastAsia="Times New Roman" w:hAnsi="Times New Roman" w:cs="Times New Roman"/>
          <w:i/>
          <w:iCs/>
          <w:color w:val="000000"/>
        </w:rPr>
        <w:t>ố 18</w:t>
      </w:r>
      <w:r w:rsidRPr="00771AAC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/2019/TT-NHNN ngày</w:t>
      </w:r>
      <w:r w:rsidRPr="00771AAC">
        <w:rPr>
          <w:rFonts w:ascii="Times New Roman" w:eastAsia="Times New Roman" w:hAnsi="Times New Roman" w:cs="Times New Roman"/>
          <w:i/>
          <w:iCs/>
          <w:color w:val="000000"/>
        </w:rPr>
        <w:t> 04 tháng 11 năm</w:t>
      </w:r>
      <w:r w:rsidRPr="00771AAC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2019)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71AAC" w:rsidRPr="00771AAC" w:rsidTr="00771AA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AC" w:rsidRPr="00771AAC" w:rsidRDefault="00771AAC" w:rsidP="00771AA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CÔNG TY TÀI CHÍNH</w:t>
            </w:r>
            <w:r w:rsidRPr="00771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AC" w:rsidRPr="00771AAC" w:rsidRDefault="00771AAC" w:rsidP="00771AA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A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771A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771A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771AAC" w:rsidRPr="00771AAC" w:rsidTr="00771AA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AC" w:rsidRPr="00771AAC" w:rsidRDefault="00771AAC" w:rsidP="00771AA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A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 </w:t>
            </w:r>
            <w:r w:rsidRPr="00771AAC">
              <w:rPr>
                <w:rFonts w:ascii="Times New Roman" w:eastAsia="Times New Roman" w:hAnsi="Times New Roman" w:cs="Times New Roman"/>
                <w:color w:val="000000"/>
              </w:rPr>
              <w:t>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AC" w:rsidRPr="00771AAC" w:rsidRDefault="00771AAC" w:rsidP="00771AA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1A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  <w:r w:rsidRPr="00771AAC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 </w:t>
            </w:r>
            <w:r w:rsidRPr="00771A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  <w:r w:rsidRPr="00771AAC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tháng </w:t>
            </w:r>
            <w:r w:rsidRPr="00771A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  <w:r w:rsidRPr="00771AAC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năm </w:t>
            </w:r>
            <w:r w:rsidRPr="00771A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</w:t>
            </w:r>
          </w:p>
        </w:tc>
      </w:tr>
    </w:tbl>
    <w:p w:rsidR="00771AAC" w:rsidRPr="00771AAC" w:rsidRDefault="00771AAC" w:rsidP="00771A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71AAC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p w:rsidR="00771AAC" w:rsidRPr="00771AAC" w:rsidRDefault="00771AAC" w:rsidP="00771AA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4_name"/>
      <w:r w:rsidRPr="00771AAC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BÁO CÁO VỀ KHUNG LÃI SUẤT CHO VAY TIÊU DÙNG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771AAC" w:rsidRPr="00771AAC" w:rsidTr="00771AAC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AC" w:rsidRPr="00771AAC" w:rsidRDefault="00771AAC" w:rsidP="00771AA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1A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AC" w:rsidRPr="00771AAC" w:rsidRDefault="00771AAC" w:rsidP="00771A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71A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Cơ quan Thanh tra, giám sát ngân hàng;</w:t>
            </w:r>
            <w:r w:rsidRPr="00771A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- Ngân hàng Nhà nước chi nhánh tỉnh, thành phố</w:t>
            </w:r>
            <w:r w:rsidRPr="00771AAC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</w:tbl>
    <w:p w:rsidR="00771AAC" w:rsidRPr="00771AAC" w:rsidRDefault="00771AAC" w:rsidP="00771A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71AAC">
        <w:rPr>
          <w:rFonts w:ascii="Times New Roman" w:eastAsia="Times New Roman" w:hAnsi="Times New Roman" w:cs="Times New Roman"/>
          <w:color w:val="000000"/>
          <w:lang w:val="vi-VN"/>
        </w:rPr>
        <w:t>I. Khung lãi suất cho vay: Mức lãi suất cho vay cao nhất, mức lãi suất cho vay thấp nhất đối với từng sản phẩm cho vay.</w:t>
      </w:r>
    </w:p>
    <w:p w:rsidR="00771AAC" w:rsidRPr="00771AAC" w:rsidRDefault="00771AAC" w:rsidP="00771A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71AAC">
        <w:rPr>
          <w:rFonts w:ascii="Times New Roman" w:eastAsia="Times New Roman" w:hAnsi="Times New Roman" w:cs="Times New Roman"/>
          <w:color w:val="000000"/>
          <w:lang w:val="vi-VN"/>
        </w:rPr>
        <w:t>II. Các yếu tố, nguyên tắc cơ bản xác định khung lãi suất cho vay tiêu dùng.</w:t>
      </w:r>
    </w:p>
    <w:p w:rsidR="00771AAC" w:rsidRPr="00771AAC" w:rsidRDefault="00771AAC" w:rsidP="00771A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71AAC">
        <w:rPr>
          <w:rFonts w:ascii="Times New Roman" w:eastAsia="Times New Roman" w:hAnsi="Times New Roman" w:cs="Times New Roman"/>
          <w:color w:val="000000"/>
          <w:lang w:val="vi-VN"/>
        </w:rPr>
        <w:t xml:space="preserve">III. Các yếu tố về chi phí vốn, chi phí rủi ro, lợi nhuận trên vốn, lãi suất thị trường bảo đảm bù đắp được các chi phí, rủi ro </w:t>
      </w:r>
      <w:bookmarkStart w:id="2" w:name="_GoBack"/>
      <w:bookmarkEnd w:id="2"/>
      <w:r w:rsidRPr="00771AAC">
        <w:rPr>
          <w:rFonts w:ascii="Times New Roman" w:eastAsia="Times New Roman" w:hAnsi="Times New Roman" w:cs="Times New Roman"/>
          <w:color w:val="000000"/>
          <w:lang w:val="vi-VN"/>
        </w:rPr>
        <w:t>liên quan, đảm bảo quyền lợi của khách hàng và sự phát triển của công ty tài chính.</w:t>
      </w:r>
    </w:p>
    <w:p w:rsidR="00771AAC" w:rsidRPr="00771AAC" w:rsidRDefault="00771AAC" w:rsidP="00771AA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71AAC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771AAC" w:rsidRPr="00771AAC" w:rsidTr="00771AAC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AC" w:rsidRPr="00771AAC" w:rsidRDefault="00771AAC" w:rsidP="00771AA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71A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AAC" w:rsidRPr="00771AAC" w:rsidRDefault="00771AAC" w:rsidP="00771AA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ĐẠI DIỆN HỢP PHÁP</w:t>
            </w:r>
            <w:r w:rsidRPr="00771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71A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tên, chức vụ và đóng dấu)</w:t>
            </w:r>
          </w:p>
        </w:tc>
      </w:tr>
    </w:tbl>
    <w:p w:rsidR="00DE19F5" w:rsidRPr="00771AAC" w:rsidRDefault="00771AAC">
      <w:pPr>
        <w:rPr>
          <w:rFonts w:ascii="Times New Roman" w:hAnsi="Times New Roman" w:cs="Times New Roman"/>
        </w:rPr>
      </w:pPr>
    </w:p>
    <w:sectPr w:rsidR="00DE19F5" w:rsidRPr="00771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C"/>
    <w:rsid w:val="00771AAC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100259-C67A-4662-80FF-10ADB51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2023-03-06T20:23:00Z</dcterms:created>
  <dcterms:modified xsi:type="dcterms:W3CDTF">2023-03-06T20:23:00Z</dcterms:modified>
</cp:coreProperties>
</file>