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25"/>
        <w:gridCol w:w="5015"/>
      </w:tblGrid>
      <w:tr w:rsidR="00F305EA" w:rsidRPr="00F305EA" w:rsidTr="00F305EA">
        <w:trPr>
          <w:tblCellSpacing w:w="0" w:type="dxa"/>
        </w:trPr>
        <w:tc>
          <w:tcPr>
            <w:tcW w:w="3625" w:type="dxa"/>
            <w:shd w:val="clear" w:color="auto" w:fill="FFFFFF"/>
            <w:hideMark/>
          </w:tcPr>
          <w:p w:rsidR="00F305EA" w:rsidRPr="00F305EA" w:rsidRDefault="00F305EA" w:rsidP="00F305EA">
            <w:pPr>
              <w:spacing w:before="120" w:after="24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Đơn vị báo cáo:…………………..</w:t>
            </w:r>
            <w:r w:rsidRPr="00F305EA">
              <w:rPr>
                <w:rFonts w:ascii="Times New Roman" w:eastAsia="Times New Roman" w:hAnsi="Times New Roman" w:cs="Times New Roman"/>
                <w:b/>
                <w:bCs/>
                <w:color w:val="000000"/>
                <w:sz w:val="20"/>
                <w:szCs w:val="20"/>
              </w:rPr>
              <w:br/>
              <w:t>Địa chỉ:…………………………….</w:t>
            </w:r>
          </w:p>
        </w:tc>
        <w:tc>
          <w:tcPr>
            <w:tcW w:w="5015" w:type="dxa"/>
            <w:shd w:val="clear" w:color="auto" w:fill="FFFFFF"/>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Mẫu số BTH 02 - DN</w:t>
            </w:r>
            <w:r w:rsidRPr="00F305EA">
              <w:rPr>
                <w:rFonts w:ascii="Times New Roman" w:eastAsia="Times New Roman" w:hAnsi="Times New Roman" w:cs="Times New Roman"/>
                <w:b/>
                <w:bCs/>
                <w:color w:val="000000"/>
                <w:sz w:val="20"/>
                <w:szCs w:val="20"/>
              </w:rPr>
              <w:br/>
            </w:r>
            <w:r w:rsidRPr="00F305EA">
              <w:rPr>
                <w:rFonts w:ascii="Times New Roman" w:eastAsia="Times New Roman" w:hAnsi="Times New Roman" w:cs="Times New Roman"/>
                <w:i/>
                <w:iCs/>
                <w:color w:val="000000"/>
                <w:sz w:val="20"/>
                <w:szCs w:val="20"/>
              </w:rPr>
              <w:t>(Ban hành kèm theo Thông tư số 10/2022/TT-BTC ngày 14 tháng 02 năm 2022 của Bộ trưởng Bộ Tài chính)</w:t>
            </w:r>
          </w:p>
        </w:tc>
      </w:tr>
    </w:tbl>
    <w:p w:rsidR="00F305EA" w:rsidRPr="00F305EA" w:rsidRDefault="00F305EA" w:rsidP="00F305EA">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BÁO CÁO TỔNG HỢP KẾT QUẢ HOẠT ĐỘNG THEO QUY ƯỚC</w:t>
      </w:r>
      <w:r w:rsidRPr="00F305EA">
        <w:rPr>
          <w:rFonts w:ascii="Times New Roman" w:eastAsia="Times New Roman" w:hAnsi="Times New Roman" w:cs="Times New Roman"/>
          <w:b/>
          <w:bCs/>
          <w:color w:val="000000"/>
          <w:sz w:val="20"/>
          <w:szCs w:val="20"/>
        </w:rPr>
        <w:br/>
      </w:r>
      <w:r w:rsidRPr="00F305EA">
        <w:rPr>
          <w:rFonts w:ascii="Times New Roman" w:eastAsia="Times New Roman" w:hAnsi="Times New Roman" w:cs="Times New Roman"/>
          <w:i/>
          <w:iCs/>
          <w:color w:val="000000"/>
          <w:sz w:val="20"/>
          <w:szCs w:val="20"/>
        </w:rPr>
        <w:t>Năm….</w:t>
      </w:r>
    </w:p>
    <w:p w:rsidR="00F305EA" w:rsidRPr="00F305EA" w:rsidRDefault="00F305EA" w:rsidP="00F305EA">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F305EA">
        <w:rPr>
          <w:rFonts w:ascii="Times New Roman" w:eastAsia="Times New Roman" w:hAnsi="Times New Roman" w:cs="Times New Roman"/>
          <w:i/>
          <w:iCs/>
          <w:color w:val="000000"/>
          <w:sz w:val="20"/>
          <w:szCs w:val="20"/>
        </w:rPr>
        <w:t>Đơn vị tính:…………………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43"/>
        <w:gridCol w:w="584"/>
        <w:gridCol w:w="778"/>
        <w:gridCol w:w="778"/>
        <w:gridCol w:w="681"/>
        <w:gridCol w:w="778"/>
        <w:gridCol w:w="1069"/>
        <w:gridCol w:w="682"/>
        <w:gridCol w:w="779"/>
        <w:gridCol w:w="389"/>
        <w:gridCol w:w="779"/>
      </w:tblGrid>
      <w:tr w:rsidR="00F305EA" w:rsidRPr="00F305EA" w:rsidTr="00F305EA">
        <w:trPr>
          <w:tblCellSpacing w:w="0" w:type="dxa"/>
        </w:trPr>
        <w:tc>
          <w:tcPr>
            <w:tcW w:w="1050" w:type="pct"/>
            <w:vMerge w:val="restart"/>
            <w:tcBorders>
              <w:top w:val="single" w:sz="8" w:space="0" w:color="000000"/>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CHỈ TIÊU</w:t>
            </w:r>
          </w:p>
        </w:tc>
        <w:tc>
          <w:tcPr>
            <w:tcW w:w="300" w:type="pct"/>
            <w:vMerge w:val="restart"/>
            <w:tcBorders>
              <w:top w:val="single" w:sz="8" w:space="0" w:color="000000"/>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Mã số</w:t>
            </w:r>
          </w:p>
        </w:tc>
        <w:tc>
          <w:tcPr>
            <w:tcW w:w="400" w:type="pct"/>
            <w:vMerge w:val="restart"/>
            <w:tcBorders>
              <w:top w:val="single" w:sz="8" w:space="0" w:color="000000"/>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Kết quả hoạt động kinh doanh trước khi điều chỉnh</w:t>
            </w:r>
          </w:p>
        </w:tc>
        <w:tc>
          <w:tcPr>
            <w:tcW w:w="1150" w:type="pct"/>
            <w:gridSpan w:val="3"/>
            <w:tcBorders>
              <w:top w:val="single" w:sz="8" w:space="0" w:color="000000"/>
              <w:left w:val="nil"/>
              <w:bottom w:val="nil"/>
              <w:right w:val="nil"/>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Giao dịch B</w:t>
            </w:r>
          </w:p>
        </w:tc>
        <w:tc>
          <w:tcPr>
            <w:tcW w:w="1300" w:type="pct"/>
            <w:gridSpan w:val="3"/>
            <w:tcBorders>
              <w:top w:val="single" w:sz="8" w:space="0" w:color="000000"/>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Giao dịch C</w:t>
            </w:r>
          </w:p>
        </w:tc>
        <w:tc>
          <w:tcPr>
            <w:tcW w:w="200" w:type="pct"/>
            <w:tcBorders>
              <w:top w:val="single" w:sz="8" w:space="0" w:color="000000"/>
              <w:left w:val="nil"/>
              <w:bottom w:val="single" w:sz="8" w:space="0" w:color="000000"/>
              <w:right w:val="nil"/>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w:t>
            </w:r>
          </w:p>
        </w:tc>
        <w:tc>
          <w:tcPr>
            <w:tcW w:w="400" w:type="pct"/>
            <w:vMerge w:val="restart"/>
            <w:tcBorders>
              <w:top w:val="single" w:sz="8" w:space="0" w:color="000000"/>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Kết quả hoạt động kinh doanh theo quy ước</w:t>
            </w:r>
          </w:p>
        </w:tc>
      </w:tr>
      <w:tr w:rsidR="00F305EA" w:rsidRPr="00F305EA" w:rsidTr="00F305EA">
        <w:trPr>
          <w:tblCellSpacing w:w="0" w:type="dxa"/>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Số liệu trước khi thực hiện các điều chỉnh theo quy ước cho giao dịch B</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Điều chỉnh theo quy ước 2…</w:t>
            </w:r>
          </w:p>
        </w:tc>
        <w:tc>
          <w:tcPr>
            <w:tcW w:w="55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Số liệu trước khi thực hiện các điều chỉnh theo quy ước cho giao dịch C</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Điều chỉnh theo quy ước 2…</w:t>
            </w:r>
          </w:p>
        </w:tc>
        <w:tc>
          <w:tcPr>
            <w:tcW w:w="2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nil"/>
              <w:bottom w:val="nil"/>
              <w:right w:val="single" w:sz="8" w:space="0" w:color="000000"/>
            </w:tcBorders>
            <w:shd w:val="clear" w:color="auto" w:fill="FFFFFF"/>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r>
      <w:tr w:rsidR="00F305EA" w:rsidRPr="00F305EA" w:rsidTr="00F305EA">
        <w:trPr>
          <w:tblCellSpacing w:w="0" w:type="dxa"/>
        </w:trPr>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1</w:t>
            </w:r>
          </w:p>
        </w:tc>
        <w:tc>
          <w:tcPr>
            <w:tcW w:w="30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2</w:t>
            </w: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3</w:t>
            </w:r>
          </w:p>
        </w:tc>
        <w:tc>
          <w:tcPr>
            <w:tcW w:w="4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4</w:t>
            </w: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5</w:t>
            </w: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6</w:t>
            </w:r>
          </w:p>
        </w:tc>
        <w:tc>
          <w:tcPr>
            <w:tcW w:w="5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7</w:t>
            </w: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8</w:t>
            </w: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9</w:t>
            </w:r>
          </w:p>
        </w:tc>
        <w:tc>
          <w:tcPr>
            <w:tcW w:w="2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10</w:t>
            </w: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11</w:t>
            </w: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 Doanh thu bán hàng và cung cấp dịch vụ</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01</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 Các khoản giảm trừ doanh thu</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02</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3. Doanh thu thuần về bán hàng và cung cấp dịch vụ (10= 01-02)</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10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4. Giá vốn hàng bán</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11</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5. Lợi nhuận gộp về bán hàng và cung cấp dịch vụ</w:t>
            </w:r>
          </w:p>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(20=10-11)</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20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6. Doanh thu hoạt động tài chính</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21</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7. Chi phí tài chính</w:t>
            </w:r>
          </w:p>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w:t>
            </w:r>
            <w:r w:rsidRPr="00F305EA">
              <w:rPr>
                <w:rFonts w:ascii="Times New Roman" w:eastAsia="Times New Roman" w:hAnsi="Times New Roman" w:cs="Times New Roman"/>
                <w:b/>
                <w:bCs/>
                <w:color w:val="000000"/>
                <w:sz w:val="20"/>
                <w:szCs w:val="20"/>
              </w:rPr>
              <w:t> </w:t>
            </w:r>
            <w:r w:rsidRPr="00F305EA">
              <w:rPr>
                <w:rFonts w:ascii="Times New Roman" w:eastAsia="Times New Roman" w:hAnsi="Times New Roman" w:cs="Times New Roman"/>
                <w:i/>
                <w:iCs/>
                <w:color w:val="000000"/>
                <w:sz w:val="20"/>
                <w:szCs w:val="20"/>
              </w:rPr>
              <w:t>Trong đó: </w:t>
            </w:r>
            <w:r w:rsidRPr="00F305EA">
              <w:rPr>
                <w:rFonts w:ascii="Times New Roman" w:eastAsia="Times New Roman" w:hAnsi="Times New Roman" w:cs="Times New Roman"/>
                <w:color w:val="000000"/>
                <w:sz w:val="20"/>
                <w:szCs w:val="20"/>
              </w:rPr>
              <w:t>Chi phí lãi vay</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22</w:t>
            </w:r>
          </w:p>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23</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8. Chi phí bán hàng</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25</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9. Chi phí quản lý doanh nghiệp</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26</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lastRenderedPageBreak/>
              <w:t>10 Lợi nhuận thuần từ hoạt động kinh doanh</w:t>
            </w:r>
          </w:p>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{30 = 20 + (21 - 22) - (25 + 26)}</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30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11. Thu nhập khác</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31</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12. Chi phí khác</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32</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13. Lợi nhuận khác</w:t>
            </w:r>
          </w:p>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(40 = 31 -32)</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color w:val="000000"/>
                <w:sz w:val="20"/>
                <w:szCs w:val="20"/>
              </w:rPr>
              <w:t>40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14. Tổng lợi nhuận kế toán trước thuế</w:t>
            </w:r>
          </w:p>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(50 = 30 + 40)</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50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15. Chi phí thuế TNDN hiện hành</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51</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16. Chi phí thuế TNDN hoãn lại</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52</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17. Lợi nhuận sau thuế thu nhập doanh nghiệp (60=50 - 51 -52)</w:t>
            </w:r>
          </w:p>
        </w:tc>
        <w:tc>
          <w:tcPr>
            <w:tcW w:w="300" w:type="pct"/>
            <w:tcBorders>
              <w:top w:val="nil"/>
              <w:left w:val="nil"/>
              <w:bottom w:val="nil"/>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60</w:t>
            </w: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nil"/>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r w:rsidR="00F305EA" w:rsidRPr="00F305EA" w:rsidTr="00F305EA">
        <w:trPr>
          <w:tblCellSpacing w:w="0" w:type="dxa"/>
        </w:trPr>
        <w:tc>
          <w:tcPr>
            <w:tcW w:w="1050" w:type="pct"/>
            <w:tcBorders>
              <w:top w:val="nil"/>
              <w:left w:val="single" w:sz="8" w:space="0" w:color="000000"/>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18. Tỷ lệ lợi nhuận sau thuế trên vốn chủ sở hữu (ROE) (*)</w:t>
            </w:r>
          </w:p>
        </w:tc>
        <w:tc>
          <w:tcPr>
            <w:tcW w:w="3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61</w:t>
            </w:r>
          </w:p>
        </w:tc>
        <w:tc>
          <w:tcPr>
            <w:tcW w:w="4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auto"/>
            <w:vAlign w:val="center"/>
            <w:hideMark/>
          </w:tcPr>
          <w:p w:rsidR="00F305EA" w:rsidRPr="00F305EA" w:rsidRDefault="00F305EA" w:rsidP="00F305EA">
            <w:pPr>
              <w:spacing w:after="0" w:line="240" w:lineRule="auto"/>
              <w:rPr>
                <w:rFonts w:ascii="Times New Roman" w:eastAsia="Times New Roman" w:hAnsi="Times New Roman" w:cs="Times New Roman"/>
                <w:sz w:val="20"/>
                <w:szCs w:val="20"/>
              </w:rPr>
            </w:pPr>
          </w:p>
        </w:tc>
      </w:tr>
    </w:tbl>
    <w:p w:rsidR="00F305EA" w:rsidRPr="00F305EA" w:rsidRDefault="00F305EA" w:rsidP="00F305EA">
      <w:pPr>
        <w:shd w:val="clear" w:color="auto" w:fill="FFFFFF"/>
        <w:spacing w:before="120" w:after="120" w:line="234" w:lineRule="atLeast"/>
        <w:jc w:val="right"/>
        <w:rPr>
          <w:rFonts w:ascii="Times New Roman" w:eastAsia="Times New Roman" w:hAnsi="Times New Roman" w:cs="Times New Roman"/>
          <w:color w:val="000000"/>
          <w:sz w:val="20"/>
          <w:szCs w:val="20"/>
        </w:rPr>
      </w:pPr>
      <w:bookmarkStart w:id="0" w:name="_GoBack"/>
      <w:bookmarkEnd w:id="0"/>
      <w:r w:rsidRPr="00F305EA">
        <w:rPr>
          <w:rFonts w:ascii="Times New Roman" w:eastAsia="Times New Roman" w:hAnsi="Times New Roman" w:cs="Times New Roman"/>
          <w:i/>
          <w:iCs/>
          <w:color w:val="000000"/>
          <w:sz w:val="20"/>
          <w:szCs w:val="20"/>
        </w:rPr>
        <w:t>Lập, ngày……….tháng………….năm…..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F305EA" w:rsidRPr="00F305EA" w:rsidTr="00F305EA">
        <w:trPr>
          <w:tblCellSpacing w:w="0" w:type="dxa"/>
        </w:trPr>
        <w:tc>
          <w:tcPr>
            <w:tcW w:w="1650" w:type="pct"/>
            <w:shd w:val="clear" w:color="auto" w:fill="FFFFFF"/>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NGƯỜI LẬP BIỂU</w:t>
            </w:r>
            <w:r w:rsidRPr="00F305EA">
              <w:rPr>
                <w:rFonts w:ascii="Times New Roman" w:eastAsia="Times New Roman" w:hAnsi="Times New Roman" w:cs="Times New Roman"/>
                <w:b/>
                <w:bCs/>
                <w:color w:val="000000"/>
                <w:sz w:val="20"/>
                <w:szCs w:val="20"/>
              </w:rPr>
              <w:br/>
            </w:r>
            <w:r w:rsidRPr="00F305EA">
              <w:rPr>
                <w:rFonts w:ascii="Times New Roman" w:eastAsia="Times New Roman" w:hAnsi="Times New Roman" w:cs="Times New Roman"/>
                <w:i/>
                <w:iCs/>
                <w:color w:val="000000"/>
                <w:sz w:val="20"/>
                <w:szCs w:val="20"/>
              </w:rPr>
              <w:t>(Ký, họ tên)</w:t>
            </w:r>
          </w:p>
        </w:tc>
        <w:tc>
          <w:tcPr>
            <w:tcW w:w="1650" w:type="pct"/>
            <w:shd w:val="clear" w:color="auto" w:fill="FFFFFF"/>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KẾ TOÁN TRƯỞNG</w:t>
            </w:r>
            <w:r w:rsidRPr="00F305EA">
              <w:rPr>
                <w:rFonts w:ascii="Times New Roman" w:eastAsia="Times New Roman" w:hAnsi="Times New Roman" w:cs="Times New Roman"/>
                <w:b/>
                <w:bCs/>
                <w:color w:val="000000"/>
                <w:sz w:val="20"/>
                <w:szCs w:val="20"/>
              </w:rPr>
              <w:br/>
            </w:r>
            <w:r w:rsidRPr="00F305EA">
              <w:rPr>
                <w:rFonts w:ascii="Times New Roman" w:eastAsia="Times New Roman" w:hAnsi="Times New Roman" w:cs="Times New Roman"/>
                <w:i/>
                <w:iCs/>
                <w:color w:val="000000"/>
                <w:sz w:val="20"/>
                <w:szCs w:val="20"/>
              </w:rPr>
              <w:t>(Ký, họ tên)</w:t>
            </w:r>
          </w:p>
        </w:tc>
        <w:tc>
          <w:tcPr>
            <w:tcW w:w="1650" w:type="pct"/>
            <w:shd w:val="clear" w:color="auto" w:fill="FFFFFF"/>
            <w:hideMark/>
          </w:tcPr>
          <w:p w:rsidR="00F305EA" w:rsidRPr="00F305EA" w:rsidRDefault="00F305EA" w:rsidP="00F305EA">
            <w:pPr>
              <w:spacing w:before="120" w:after="120" w:line="234" w:lineRule="atLeast"/>
              <w:jc w:val="center"/>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GIÁM ĐỐC</w:t>
            </w:r>
            <w:r w:rsidRPr="00F305EA">
              <w:rPr>
                <w:rFonts w:ascii="Times New Roman" w:eastAsia="Times New Roman" w:hAnsi="Times New Roman" w:cs="Times New Roman"/>
                <w:b/>
                <w:bCs/>
                <w:color w:val="000000"/>
                <w:sz w:val="20"/>
                <w:szCs w:val="20"/>
              </w:rPr>
              <w:br/>
            </w:r>
            <w:r w:rsidRPr="00F305EA">
              <w:rPr>
                <w:rFonts w:ascii="Times New Roman" w:eastAsia="Times New Roman" w:hAnsi="Times New Roman" w:cs="Times New Roman"/>
                <w:i/>
                <w:iCs/>
                <w:color w:val="000000"/>
                <w:sz w:val="20"/>
                <w:szCs w:val="20"/>
              </w:rPr>
              <w:t>(Ký, họ tên, đóng dấu)</w:t>
            </w:r>
          </w:p>
        </w:tc>
      </w:tr>
    </w:tbl>
    <w:p w:rsidR="00F305EA" w:rsidRPr="00F305EA" w:rsidRDefault="00F305EA" w:rsidP="00F305EA">
      <w:pPr>
        <w:shd w:val="clear" w:color="auto" w:fill="FFFFFF"/>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i/>
          <w:iCs/>
          <w:color w:val="000000"/>
          <w:sz w:val="20"/>
          <w:szCs w:val="20"/>
        </w:rPr>
        <w:t>Ghi chú:</w:t>
      </w:r>
    </w:p>
    <w:p w:rsidR="00F305EA" w:rsidRPr="00F305EA" w:rsidRDefault="00F305EA" w:rsidP="00F305EA">
      <w:pPr>
        <w:shd w:val="clear" w:color="auto" w:fill="FFFFFF"/>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(1)</w:t>
      </w:r>
      <w:r w:rsidRPr="00F305EA">
        <w:rPr>
          <w:rFonts w:ascii="Times New Roman" w:eastAsia="Times New Roman" w:hAnsi="Times New Roman" w:cs="Times New Roman"/>
          <w:i/>
          <w:iCs/>
          <w:color w:val="000000"/>
          <w:sz w:val="20"/>
          <w:szCs w:val="20"/>
        </w:rPr>
        <w:t> Những chỉ tiêu không có số liệu được miễn trình bày.</w:t>
      </w:r>
    </w:p>
    <w:p w:rsidR="00F305EA" w:rsidRPr="00F305EA" w:rsidRDefault="00F305EA" w:rsidP="00F305EA">
      <w:pPr>
        <w:shd w:val="clear" w:color="auto" w:fill="FFFFFF"/>
        <w:spacing w:after="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b/>
          <w:bCs/>
          <w:color w:val="000000"/>
          <w:sz w:val="20"/>
          <w:szCs w:val="20"/>
        </w:rPr>
        <w:t>(2)</w:t>
      </w:r>
      <w:r w:rsidRPr="00F305EA">
        <w:rPr>
          <w:rFonts w:ascii="Times New Roman" w:eastAsia="Times New Roman" w:hAnsi="Times New Roman" w:cs="Times New Roman"/>
          <w:i/>
          <w:iCs/>
          <w:color w:val="000000"/>
          <w:sz w:val="20"/>
          <w:szCs w:val="20"/>
        </w:rPr>
        <w:t> Mẫu biểu trên áp dụng cho BCTC của doanh nghiệp áp dụng chế độ kế toán doanh nghiệp theo TT </w:t>
      </w:r>
      <w:hyperlink r:id="rId4" w:tgtFrame="_blank" w:tooltip="Thông tư 200/2014/TT-BTC" w:history="1">
        <w:r w:rsidRPr="00F305EA">
          <w:rPr>
            <w:rFonts w:ascii="Times New Roman" w:eastAsia="Times New Roman" w:hAnsi="Times New Roman" w:cs="Times New Roman"/>
            <w:i/>
            <w:iCs/>
            <w:color w:val="0E70C3"/>
            <w:sz w:val="20"/>
            <w:szCs w:val="20"/>
          </w:rPr>
          <w:t>200/2014/TT-BTC</w:t>
        </w:r>
      </w:hyperlink>
      <w:r w:rsidRPr="00F305EA">
        <w:rPr>
          <w:rFonts w:ascii="Times New Roman" w:eastAsia="Times New Roman" w:hAnsi="Times New Roman" w:cs="Times New Roman"/>
          <w:i/>
          <w:iCs/>
          <w:color w:val="000000"/>
          <w:sz w:val="20"/>
          <w:szCs w:val="20"/>
        </w:rPr>
        <w:t> ngày 22/12/2014 của Bộ Tài chính. Đối với BCTC hợp nhất và BCTC của doanh nghiệp áp dụng chế độ kế toán khác, doanh nghiệp sửa đổi các chỉ tiêu cho phù hợp với chế độ kế toán đang áp dụng.</w:t>
      </w:r>
    </w:p>
    <w:p w:rsidR="00F305EA" w:rsidRPr="00F305EA" w:rsidRDefault="00F305EA" w:rsidP="00F305EA">
      <w:pPr>
        <w:shd w:val="clear" w:color="auto" w:fill="FFFFFF"/>
        <w:spacing w:before="120" w:after="120" w:line="234" w:lineRule="atLeast"/>
        <w:rPr>
          <w:rFonts w:ascii="Times New Roman" w:eastAsia="Times New Roman" w:hAnsi="Times New Roman" w:cs="Times New Roman"/>
          <w:color w:val="000000"/>
          <w:sz w:val="20"/>
          <w:szCs w:val="20"/>
        </w:rPr>
      </w:pPr>
      <w:r w:rsidRPr="00F305EA">
        <w:rPr>
          <w:rFonts w:ascii="Times New Roman" w:eastAsia="Times New Roman" w:hAnsi="Times New Roman" w:cs="Times New Roman"/>
          <w:i/>
          <w:iCs/>
          <w:color w:val="000000"/>
          <w:sz w:val="20"/>
          <w:szCs w:val="20"/>
        </w:rPr>
        <w:t>(3) Chỉ tiêu có dấu (*) chỉ áp dụng cho các doanh nghiệp trong việc đăng ký niêm yến và duy trì điều kiện niêm yết.</w:t>
      </w:r>
    </w:p>
    <w:p w:rsidR="008A6357" w:rsidRPr="00F305EA" w:rsidRDefault="008A6357" w:rsidP="00F305EA">
      <w:pPr>
        <w:rPr>
          <w:rFonts w:ascii="Times New Roman" w:hAnsi="Times New Roman" w:cs="Times New Roman"/>
          <w:sz w:val="20"/>
          <w:szCs w:val="20"/>
        </w:rPr>
      </w:pPr>
    </w:p>
    <w:sectPr w:rsidR="008A6357" w:rsidRPr="00F305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FC"/>
    <w:rsid w:val="00125DFC"/>
    <w:rsid w:val="008A6357"/>
    <w:rsid w:val="00F3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D017C-FB7F-456C-B9F6-B3CFA4AC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D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40005">
      <w:bodyDiv w:val="1"/>
      <w:marLeft w:val="0"/>
      <w:marRight w:val="0"/>
      <w:marTop w:val="0"/>
      <w:marBottom w:val="0"/>
      <w:divBdr>
        <w:top w:val="none" w:sz="0" w:space="0" w:color="auto"/>
        <w:left w:val="none" w:sz="0" w:space="0" w:color="auto"/>
        <w:bottom w:val="none" w:sz="0" w:space="0" w:color="auto"/>
        <w:right w:val="none" w:sz="0" w:space="0" w:color="auto"/>
      </w:divBdr>
    </w:div>
    <w:div w:id="10175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200-2014-tt-btc-huong-dan-che-do-ke-toan-doanh-nghiep-2635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2023-08-25T02:09:00Z</dcterms:created>
  <dcterms:modified xsi:type="dcterms:W3CDTF">2023-08-25T02:10:00Z</dcterms:modified>
</cp:coreProperties>
</file>