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0CA" w:rsidRPr="006C0D53" w:rsidRDefault="001D60CA" w:rsidP="001D60CA">
      <w:pPr>
        <w:widowControl w:val="0"/>
        <w:autoSpaceDE w:val="0"/>
        <w:autoSpaceDN w:val="0"/>
        <w:adjustRightInd w:val="0"/>
        <w:spacing w:before="120"/>
        <w:jc w:val="center"/>
        <w:rPr>
          <w:rFonts w:ascii="Arial" w:hAnsi="Arial" w:cs="Arial"/>
          <w:b/>
          <w:bCs/>
          <w:color w:val="000000"/>
          <w:szCs w:val="28"/>
        </w:rPr>
      </w:pPr>
      <w:r w:rsidRPr="006C0D53">
        <w:rPr>
          <w:rFonts w:ascii="Arial" w:hAnsi="Arial" w:cs="Arial"/>
          <w:b/>
          <w:bCs/>
          <w:color w:val="000000"/>
          <w:szCs w:val="28"/>
        </w:rPr>
        <w:t>PHỤ LỤC I</w:t>
      </w:r>
    </w:p>
    <w:p w:rsidR="001D60CA" w:rsidRPr="006C0D53" w:rsidRDefault="001D60CA" w:rsidP="001D60CA">
      <w:pPr>
        <w:widowControl w:val="0"/>
        <w:autoSpaceDE w:val="0"/>
        <w:autoSpaceDN w:val="0"/>
        <w:adjustRightInd w:val="0"/>
        <w:spacing w:before="120"/>
        <w:jc w:val="center"/>
        <w:rPr>
          <w:rFonts w:ascii="Arial" w:hAnsi="Arial" w:cs="Arial"/>
          <w:color w:val="000000"/>
          <w:sz w:val="20"/>
          <w:szCs w:val="28"/>
        </w:rPr>
      </w:pPr>
      <w:r w:rsidRPr="006C0D53">
        <w:rPr>
          <w:rFonts w:ascii="Arial" w:hAnsi="Arial" w:cs="Arial"/>
          <w:bCs/>
          <w:color w:val="000000"/>
          <w:sz w:val="20"/>
          <w:szCs w:val="28"/>
        </w:rPr>
        <w:t>BỘ CHỈ SỐ VÀ CÁCH TÍNH ĐIỂM CHUYỂN ĐỔI SỐ DÀNH CHO CÁC ĐƠN VỊ KHÔNG CUNG CẤP DỊCH VỤ CÔNG</w:t>
      </w:r>
      <w:r w:rsidRPr="006C0D53">
        <w:rPr>
          <w:rFonts w:ascii="Arial" w:hAnsi="Arial" w:cs="Arial"/>
          <w:bCs/>
          <w:color w:val="000000"/>
          <w:sz w:val="20"/>
          <w:szCs w:val="28"/>
        </w:rPr>
        <w:br/>
      </w:r>
      <w:r w:rsidRPr="006C0D53">
        <w:rPr>
          <w:rFonts w:ascii="Arial" w:hAnsi="Arial" w:cs="Arial"/>
          <w:i/>
          <w:iCs/>
          <w:color w:val="000000"/>
          <w:sz w:val="20"/>
          <w:szCs w:val="28"/>
        </w:rPr>
        <w:t>(Kèm theo Quyết định số 2027/QĐ-BNN-CĐS ngày 23 tháng 5 năm 2023 của Bộ trưởng Bộ Nông nghiệp và Phát triển nông thôn)</w:t>
      </w:r>
    </w:p>
    <w:p w:rsidR="001D60CA" w:rsidRPr="006C0D53" w:rsidRDefault="001D60CA" w:rsidP="001D60CA">
      <w:pPr>
        <w:widowControl w:val="0"/>
        <w:autoSpaceDE w:val="0"/>
        <w:autoSpaceDN w:val="0"/>
        <w:adjustRightInd w:val="0"/>
        <w:spacing w:before="120"/>
        <w:jc w:val="center"/>
        <w:rPr>
          <w:rFonts w:ascii="Arial" w:hAnsi="Arial" w:cs="Arial"/>
          <w:color w:val="000000"/>
          <w:sz w:val="20"/>
          <w:szCs w:val="28"/>
        </w:rPr>
      </w:pPr>
      <w:r w:rsidRPr="006C0D53">
        <w:rPr>
          <w:rFonts w:ascii="Arial" w:hAnsi="Arial" w:cs="Arial"/>
          <w:i/>
          <w:iCs/>
          <w:color w:val="000000"/>
          <w:sz w:val="20"/>
          <w:szCs w:val="28"/>
        </w:rPr>
        <w:t>(Danh sách các đơn vị không cung cấp dịch vụ công bao gồm: Vụ Kế hoạch, Vụ Tài chính, Vụ Khoa học, Công nghệ và Môi trường, Vụ Hợp tác quốc tế, Vụ Pháp chế, Vụ Tổ chức cán bộ, Văn phòng Bộ, Thanh tra Bộ, Trung tâm Khuyến nông Quốc gia)</w:t>
      </w:r>
    </w:p>
    <w:p w:rsidR="001D60CA" w:rsidRPr="006C0D53" w:rsidRDefault="001D60CA" w:rsidP="001D60CA">
      <w:pPr>
        <w:widowControl w:val="0"/>
        <w:autoSpaceDE w:val="0"/>
        <w:autoSpaceDN w:val="0"/>
        <w:adjustRightInd w:val="0"/>
        <w:spacing w:before="120"/>
        <w:rPr>
          <w:rFonts w:ascii="Arial" w:hAnsi="Arial" w:cs="Arial"/>
          <w:color w:val="000000"/>
          <w:sz w:val="20"/>
          <w:szCs w:val="28"/>
        </w:rPr>
      </w:pPr>
      <w:r w:rsidRPr="006C0D53">
        <w:rPr>
          <w:rFonts w:ascii="Arial" w:hAnsi="Arial" w:cs="Arial"/>
          <w:b/>
          <w:bCs/>
          <w:color w:val="000000"/>
          <w:sz w:val="20"/>
          <w:szCs w:val="28"/>
        </w:rPr>
        <w:t xml:space="preserve">I. Thông tin </w:t>
      </w:r>
      <w:proofErr w:type="gramStart"/>
      <w:r w:rsidRPr="006C0D53">
        <w:rPr>
          <w:rFonts w:ascii="Arial" w:hAnsi="Arial" w:cs="Arial"/>
          <w:b/>
          <w:bCs/>
          <w:color w:val="000000"/>
          <w:sz w:val="20"/>
          <w:szCs w:val="28"/>
        </w:rPr>
        <w:t>chung</w:t>
      </w:r>
      <w:proofErr w:type="gramEnd"/>
    </w:p>
    <w:p w:rsidR="001D60CA" w:rsidRPr="006C0D53" w:rsidRDefault="001D60CA" w:rsidP="001D60CA">
      <w:pPr>
        <w:widowControl w:val="0"/>
        <w:autoSpaceDE w:val="0"/>
        <w:autoSpaceDN w:val="0"/>
        <w:adjustRightInd w:val="0"/>
        <w:spacing w:before="120"/>
        <w:rPr>
          <w:rFonts w:ascii="Arial" w:hAnsi="Arial" w:cs="Arial"/>
          <w:color w:val="000000"/>
          <w:sz w:val="20"/>
          <w:szCs w:val="28"/>
        </w:rPr>
      </w:pPr>
      <w:r w:rsidRPr="006C0D53">
        <w:rPr>
          <w:rFonts w:ascii="Arial" w:hAnsi="Arial" w:cs="Arial"/>
          <w:color w:val="000000"/>
          <w:sz w:val="20"/>
          <w:szCs w:val="28"/>
        </w:rPr>
        <w:t xml:space="preserve">1. Tên </w:t>
      </w:r>
      <w:proofErr w:type="gramStart"/>
      <w:r w:rsidRPr="006C0D53">
        <w:rPr>
          <w:rFonts w:ascii="Arial" w:hAnsi="Arial" w:cs="Arial"/>
          <w:color w:val="000000"/>
          <w:sz w:val="20"/>
          <w:szCs w:val="28"/>
        </w:rPr>
        <w:t>đơn</w:t>
      </w:r>
      <w:proofErr w:type="gramEnd"/>
      <w:r w:rsidRPr="006C0D53">
        <w:rPr>
          <w:rFonts w:ascii="Arial" w:hAnsi="Arial" w:cs="Arial"/>
          <w:color w:val="000000"/>
          <w:sz w:val="20"/>
          <w:szCs w:val="28"/>
        </w:rPr>
        <w:t xml:space="preserve"> vị:</w:t>
      </w:r>
    </w:p>
    <w:p w:rsidR="001D60CA" w:rsidRPr="006C0D53" w:rsidRDefault="001D60CA" w:rsidP="001D60CA">
      <w:pPr>
        <w:widowControl w:val="0"/>
        <w:autoSpaceDE w:val="0"/>
        <w:autoSpaceDN w:val="0"/>
        <w:adjustRightInd w:val="0"/>
        <w:spacing w:before="120"/>
        <w:rPr>
          <w:rFonts w:ascii="Arial" w:hAnsi="Arial" w:cs="Arial"/>
          <w:color w:val="000000"/>
          <w:sz w:val="20"/>
          <w:szCs w:val="28"/>
        </w:rPr>
      </w:pPr>
      <w:r w:rsidRPr="006C0D53">
        <w:rPr>
          <w:rFonts w:ascii="Arial" w:hAnsi="Arial" w:cs="Arial"/>
          <w:color w:val="000000"/>
          <w:sz w:val="20"/>
          <w:szCs w:val="28"/>
        </w:rPr>
        <w:t>2. Địa chỉ liên hệ của đơn vị:</w:t>
      </w:r>
    </w:p>
    <w:p w:rsidR="001D60CA" w:rsidRPr="006C0D53" w:rsidRDefault="001D60CA" w:rsidP="001D60CA">
      <w:pPr>
        <w:widowControl w:val="0"/>
        <w:autoSpaceDE w:val="0"/>
        <w:autoSpaceDN w:val="0"/>
        <w:adjustRightInd w:val="0"/>
        <w:spacing w:before="120"/>
        <w:rPr>
          <w:rFonts w:ascii="Arial" w:hAnsi="Arial" w:cs="Arial"/>
          <w:color w:val="000000"/>
          <w:sz w:val="20"/>
          <w:szCs w:val="28"/>
        </w:rPr>
      </w:pPr>
      <w:r w:rsidRPr="006C0D53">
        <w:rPr>
          <w:rFonts w:ascii="Arial" w:hAnsi="Arial" w:cs="Arial"/>
          <w:color w:val="000000"/>
          <w:sz w:val="20"/>
          <w:szCs w:val="28"/>
        </w:rPr>
        <w:t>3. Họ tên cán bộ cung cấp số liệu:</w:t>
      </w:r>
    </w:p>
    <w:p w:rsidR="001D60CA" w:rsidRPr="006C0D53" w:rsidRDefault="001D60CA" w:rsidP="001D60CA">
      <w:pPr>
        <w:widowControl w:val="0"/>
        <w:autoSpaceDE w:val="0"/>
        <w:autoSpaceDN w:val="0"/>
        <w:adjustRightInd w:val="0"/>
        <w:spacing w:before="120"/>
        <w:rPr>
          <w:rFonts w:ascii="Arial" w:hAnsi="Arial" w:cs="Arial"/>
          <w:color w:val="000000"/>
          <w:sz w:val="20"/>
          <w:szCs w:val="28"/>
        </w:rPr>
      </w:pPr>
      <w:r w:rsidRPr="006C0D53">
        <w:rPr>
          <w:rFonts w:ascii="Arial" w:hAnsi="Arial" w:cs="Arial"/>
          <w:color w:val="000000"/>
          <w:sz w:val="20"/>
          <w:szCs w:val="28"/>
        </w:rPr>
        <w:t>4. Chức vụ, Bộ phận công tác:</w:t>
      </w:r>
    </w:p>
    <w:p w:rsidR="001D60CA" w:rsidRPr="006C0D53" w:rsidRDefault="001D60CA" w:rsidP="001D60CA">
      <w:pPr>
        <w:widowControl w:val="0"/>
        <w:autoSpaceDE w:val="0"/>
        <w:autoSpaceDN w:val="0"/>
        <w:adjustRightInd w:val="0"/>
        <w:spacing w:before="120"/>
        <w:rPr>
          <w:rFonts w:ascii="Arial" w:hAnsi="Arial" w:cs="Arial"/>
          <w:color w:val="000000"/>
          <w:sz w:val="20"/>
          <w:szCs w:val="28"/>
        </w:rPr>
      </w:pPr>
      <w:r w:rsidRPr="006C0D53">
        <w:rPr>
          <w:rFonts w:ascii="Arial" w:hAnsi="Arial" w:cs="Arial"/>
          <w:color w:val="000000"/>
          <w:sz w:val="20"/>
          <w:szCs w:val="28"/>
        </w:rPr>
        <w:t>5. Điện thoại liên hệ:</w:t>
      </w:r>
    </w:p>
    <w:p w:rsidR="001D60CA" w:rsidRPr="006C0D53" w:rsidRDefault="001D60CA" w:rsidP="001D60CA">
      <w:pPr>
        <w:widowControl w:val="0"/>
        <w:autoSpaceDE w:val="0"/>
        <w:autoSpaceDN w:val="0"/>
        <w:adjustRightInd w:val="0"/>
        <w:spacing w:before="120"/>
        <w:rPr>
          <w:rFonts w:ascii="Arial" w:hAnsi="Arial" w:cs="Arial"/>
          <w:color w:val="000000"/>
          <w:sz w:val="20"/>
          <w:szCs w:val="28"/>
        </w:rPr>
      </w:pPr>
      <w:r w:rsidRPr="006C0D53">
        <w:rPr>
          <w:rFonts w:ascii="Arial" w:hAnsi="Arial" w:cs="Arial"/>
          <w:color w:val="000000"/>
          <w:sz w:val="20"/>
          <w:szCs w:val="28"/>
        </w:rPr>
        <w:t>6. Email:</w:t>
      </w:r>
    </w:p>
    <w:p w:rsidR="001D60CA" w:rsidRPr="006C0D53" w:rsidRDefault="001D60CA" w:rsidP="001D60CA">
      <w:pPr>
        <w:widowControl w:val="0"/>
        <w:autoSpaceDE w:val="0"/>
        <w:autoSpaceDN w:val="0"/>
        <w:adjustRightInd w:val="0"/>
        <w:spacing w:before="120"/>
        <w:rPr>
          <w:rFonts w:ascii="Arial" w:hAnsi="Arial" w:cs="Arial"/>
          <w:color w:val="000000"/>
          <w:sz w:val="20"/>
          <w:szCs w:val="28"/>
        </w:rPr>
      </w:pPr>
      <w:r w:rsidRPr="006C0D53">
        <w:rPr>
          <w:rFonts w:ascii="Arial" w:hAnsi="Arial" w:cs="Arial"/>
          <w:b/>
          <w:bCs/>
          <w:color w:val="000000"/>
          <w:sz w:val="20"/>
          <w:szCs w:val="28"/>
        </w:rPr>
        <w:t>II. Chỉ số đánh giá</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489"/>
        <w:gridCol w:w="2945"/>
        <w:gridCol w:w="648"/>
        <w:gridCol w:w="3619"/>
        <w:gridCol w:w="1665"/>
      </w:tblGrid>
      <w:tr w:rsidR="001D60CA" w:rsidRPr="006C0D53" w:rsidTr="00CF5D2A">
        <w:tblPrEx>
          <w:tblCellMar>
            <w:top w:w="0" w:type="dxa"/>
            <w:left w:w="0" w:type="dxa"/>
            <w:bottom w:w="0" w:type="dxa"/>
            <w:right w:w="0" w:type="dxa"/>
          </w:tblCellMar>
        </w:tblPrEx>
        <w:tc>
          <w:tcPr>
            <w:tcW w:w="261"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b/>
                <w:bCs/>
                <w:sz w:val="20"/>
                <w:szCs w:val="28"/>
              </w:rPr>
              <w:t>STT</w:t>
            </w:r>
          </w:p>
        </w:tc>
        <w:tc>
          <w:tcPr>
            <w:tcW w:w="1572"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b/>
                <w:bCs/>
                <w:sz w:val="20"/>
                <w:szCs w:val="28"/>
              </w:rPr>
              <w:t>Chỉ số chính/Chỉ số thành phần</w:t>
            </w:r>
          </w:p>
        </w:tc>
        <w:tc>
          <w:tcPr>
            <w:tcW w:w="346"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b/>
                <w:bCs/>
                <w:sz w:val="20"/>
                <w:szCs w:val="28"/>
              </w:rPr>
              <w:t>Điểm tối đa</w:t>
            </w:r>
          </w:p>
        </w:tc>
        <w:tc>
          <w:tcPr>
            <w:tcW w:w="1932"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b/>
                <w:bCs/>
                <w:sz w:val="20"/>
                <w:szCs w:val="28"/>
              </w:rPr>
              <w:t>Cách xác định và tính điểm</w:t>
            </w:r>
          </w:p>
        </w:tc>
        <w:tc>
          <w:tcPr>
            <w:tcW w:w="889"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b/>
                <w:bCs/>
                <w:sz w:val="20"/>
                <w:szCs w:val="28"/>
              </w:rPr>
              <w:t>Tài liệu kiểm chứng</w:t>
            </w:r>
          </w:p>
        </w:tc>
      </w:tr>
      <w:tr w:rsidR="001D60CA" w:rsidRPr="006C0D53" w:rsidTr="00CF5D2A">
        <w:tblPrEx>
          <w:tblCellMar>
            <w:top w:w="0" w:type="dxa"/>
            <w:left w:w="0" w:type="dxa"/>
            <w:bottom w:w="0" w:type="dxa"/>
            <w:right w:w="0" w:type="dxa"/>
          </w:tblCellMar>
        </w:tblPrEx>
        <w:tc>
          <w:tcPr>
            <w:tcW w:w="261"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b/>
                <w:bCs/>
                <w:sz w:val="20"/>
                <w:szCs w:val="28"/>
              </w:rPr>
              <w:t>1</w:t>
            </w:r>
          </w:p>
        </w:tc>
        <w:tc>
          <w:tcPr>
            <w:tcW w:w="157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b/>
                <w:bCs/>
                <w:sz w:val="20"/>
                <w:szCs w:val="28"/>
              </w:rPr>
              <w:t>Nhận thức số</w:t>
            </w:r>
          </w:p>
        </w:tc>
        <w:tc>
          <w:tcPr>
            <w:tcW w:w="346"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b/>
                <w:bCs/>
                <w:sz w:val="20"/>
                <w:szCs w:val="28"/>
              </w:rPr>
              <w:t>40</w:t>
            </w:r>
          </w:p>
        </w:tc>
        <w:tc>
          <w:tcPr>
            <w:tcW w:w="193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rPr>
            </w:pPr>
          </w:p>
        </w:tc>
        <w:tc>
          <w:tcPr>
            <w:tcW w:w="889"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p>
        </w:tc>
      </w:tr>
      <w:tr w:rsidR="001D60CA" w:rsidRPr="006C0D53" w:rsidTr="00CF5D2A">
        <w:tblPrEx>
          <w:tblCellMar>
            <w:top w:w="0" w:type="dxa"/>
            <w:left w:w="0" w:type="dxa"/>
            <w:bottom w:w="0" w:type="dxa"/>
            <w:right w:w="0" w:type="dxa"/>
          </w:tblCellMar>
        </w:tblPrEx>
        <w:tc>
          <w:tcPr>
            <w:tcW w:w="261"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1.1</w:t>
            </w:r>
          </w:p>
        </w:tc>
        <w:tc>
          <w:tcPr>
            <w:tcW w:w="157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Người đứng đầu đơn vị có tham gia đầy đủ các phiên họp của Ban chỉ đạo chuyển đổi số của Bộ.</w:t>
            </w:r>
          </w:p>
        </w:tc>
        <w:tc>
          <w:tcPr>
            <w:tcW w:w="346"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10</w:t>
            </w:r>
          </w:p>
        </w:tc>
        <w:tc>
          <w:tcPr>
            <w:tcW w:w="193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Người đứng đầu đơn vị có tham gia đầy đủ các phiên họp của Ban chỉ đạo Chuyển đổi số của Bộ: Điểm tối đa;</w:t>
            </w:r>
          </w:p>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Không tham gia: 0 điểm.</w:t>
            </w:r>
          </w:p>
        </w:tc>
        <w:tc>
          <w:tcPr>
            <w:tcW w:w="889"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để chứng minh + Hội đồng đánh giá kiểm chứng khách quan</w:t>
            </w:r>
          </w:p>
        </w:tc>
      </w:tr>
      <w:tr w:rsidR="001D60CA" w:rsidRPr="006C0D53" w:rsidTr="00CF5D2A">
        <w:tblPrEx>
          <w:tblCellMar>
            <w:top w:w="0" w:type="dxa"/>
            <w:left w:w="0" w:type="dxa"/>
            <w:bottom w:w="0" w:type="dxa"/>
            <w:right w:w="0" w:type="dxa"/>
          </w:tblCellMar>
        </w:tblPrEx>
        <w:tc>
          <w:tcPr>
            <w:tcW w:w="261"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1.2</w:t>
            </w:r>
          </w:p>
        </w:tc>
        <w:tc>
          <w:tcPr>
            <w:tcW w:w="157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Người đứng đầu đơn vị định kỳ chủ trì các cuộc họp liên quan để thúc đẩy chuyển đổi số của đơn vị.</w:t>
            </w:r>
          </w:p>
        </w:tc>
        <w:tc>
          <w:tcPr>
            <w:tcW w:w="346"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10</w:t>
            </w:r>
          </w:p>
        </w:tc>
        <w:tc>
          <w:tcPr>
            <w:tcW w:w="193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Người đứng đầu đơn vị định kỳ 01 tháng/lần chủ trì các cuộc họp: Điểm tối đa.</w:t>
            </w:r>
          </w:p>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Người đứng đầu đơn vị định kỳ 01 Quý/lần chủ trì các cuộc họp: Điểm tối đa: 1/2*Điểm tối đa; Không chủ trì: 0 điểm.</w:t>
            </w:r>
          </w:p>
        </w:tc>
        <w:tc>
          <w:tcPr>
            <w:tcW w:w="889"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để chứng minh</w:t>
            </w:r>
          </w:p>
        </w:tc>
      </w:tr>
      <w:tr w:rsidR="001D60CA" w:rsidRPr="006C0D53" w:rsidTr="00CF5D2A">
        <w:tblPrEx>
          <w:tblCellMar>
            <w:top w:w="0" w:type="dxa"/>
            <w:left w:w="0" w:type="dxa"/>
            <w:bottom w:w="0" w:type="dxa"/>
            <w:right w:w="0" w:type="dxa"/>
          </w:tblCellMar>
        </w:tblPrEx>
        <w:tc>
          <w:tcPr>
            <w:tcW w:w="261"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1.3</w:t>
            </w:r>
          </w:p>
        </w:tc>
        <w:tc>
          <w:tcPr>
            <w:tcW w:w="157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Tổ chức hoặc cử tham gia các hội nghị, hội thảo, tọa đàm, chương trình tập huấn, đào tạo cho CBCCVC của đơn vị kiến thức về chuyển đổi số.</w:t>
            </w:r>
          </w:p>
        </w:tc>
        <w:tc>
          <w:tcPr>
            <w:tcW w:w="346"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10</w:t>
            </w:r>
          </w:p>
        </w:tc>
        <w:tc>
          <w:tcPr>
            <w:tcW w:w="193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Có tổ chức hoặc tham gia: Điểm tối đa;</w:t>
            </w:r>
          </w:p>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Chưa tổ chức hoặc tham gia: 0 điểm.</w:t>
            </w:r>
          </w:p>
        </w:tc>
        <w:tc>
          <w:tcPr>
            <w:tcW w:w="889"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để chứng minh</w:t>
            </w:r>
          </w:p>
        </w:tc>
      </w:tr>
      <w:tr w:rsidR="001D60CA" w:rsidRPr="006C0D53" w:rsidTr="00CF5D2A">
        <w:tblPrEx>
          <w:tblCellMar>
            <w:top w:w="0" w:type="dxa"/>
            <w:left w:w="0" w:type="dxa"/>
            <w:bottom w:w="0" w:type="dxa"/>
            <w:right w:w="0" w:type="dxa"/>
          </w:tblCellMar>
        </w:tblPrEx>
        <w:tc>
          <w:tcPr>
            <w:tcW w:w="261"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1.4</w:t>
            </w:r>
          </w:p>
        </w:tc>
        <w:tc>
          <w:tcPr>
            <w:tcW w:w="157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Đơn vị có chuyên trang/chuyên mục, cập nhật tin bài về chuyển đổi số trên Trang/Cổng thông tin điện tử của đơn vị.</w:t>
            </w:r>
          </w:p>
        </w:tc>
        <w:tc>
          <w:tcPr>
            <w:tcW w:w="346"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10</w:t>
            </w:r>
          </w:p>
        </w:tc>
        <w:tc>
          <w:tcPr>
            <w:tcW w:w="193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Đã có chuyên trang/chuyên mục, cập nhật tin bài về chuyển đổi số trong năm đạt:</w:t>
            </w:r>
          </w:p>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Từ 8 tin bài trở lên: Điểm tối đa;</w:t>
            </w:r>
          </w:p>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Từ 4 đến 7 tin bài: 1/2*Điểm tối đa;</w:t>
            </w:r>
          </w:p>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Dưới 4 tin bài: 1/4*Điểm tối đa.</w:t>
            </w:r>
          </w:p>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Chưa có chuyên trang/chuyên mục: 0 điểm.</w:t>
            </w:r>
          </w:p>
        </w:tc>
        <w:tc>
          <w:tcPr>
            <w:tcW w:w="889"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Trích dẫn đường link</w:t>
            </w:r>
          </w:p>
        </w:tc>
      </w:tr>
      <w:tr w:rsidR="001D60CA" w:rsidRPr="006C0D53" w:rsidTr="00CF5D2A">
        <w:tblPrEx>
          <w:tblCellMar>
            <w:top w:w="0" w:type="dxa"/>
            <w:left w:w="0" w:type="dxa"/>
            <w:bottom w:w="0" w:type="dxa"/>
            <w:right w:w="0" w:type="dxa"/>
          </w:tblCellMar>
        </w:tblPrEx>
        <w:tc>
          <w:tcPr>
            <w:tcW w:w="261"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b/>
                <w:bCs/>
                <w:sz w:val="20"/>
                <w:szCs w:val="28"/>
              </w:rPr>
              <w:lastRenderedPageBreak/>
              <w:t>2</w:t>
            </w:r>
          </w:p>
        </w:tc>
        <w:tc>
          <w:tcPr>
            <w:tcW w:w="157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b/>
                <w:bCs/>
                <w:sz w:val="20"/>
                <w:szCs w:val="28"/>
              </w:rPr>
              <w:t>Thể chế số</w:t>
            </w:r>
          </w:p>
        </w:tc>
        <w:tc>
          <w:tcPr>
            <w:tcW w:w="346"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b/>
                <w:bCs/>
                <w:sz w:val="20"/>
                <w:szCs w:val="28"/>
              </w:rPr>
              <w:t>50</w:t>
            </w:r>
          </w:p>
        </w:tc>
        <w:tc>
          <w:tcPr>
            <w:tcW w:w="193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rPr>
            </w:pPr>
          </w:p>
        </w:tc>
        <w:tc>
          <w:tcPr>
            <w:tcW w:w="889"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p>
        </w:tc>
      </w:tr>
      <w:tr w:rsidR="001D60CA" w:rsidRPr="006C0D53" w:rsidTr="00CF5D2A">
        <w:tblPrEx>
          <w:tblCellMar>
            <w:top w:w="0" w:type="dxa"/>
            <w:left w:w="0" w:type="dxa"/>
            <w:bottom w:w="0" w:type="dxa"/>
            <w:right w:w="0" w:type="dxa"/>
          </w:tblCellMar>
        </w:tblPrEx>
        <w:tc>
          <w:tcPr>
            <w:tcW w:w="261"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2.1</w:t>
            </w:r>
          </w:p>
        </w:tc>
        <w:tc>
          <w:tcPr>
            <w:tcW w:w="157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Đơn vị đã ban hành văn bản liên quan của Cấp uỷ, hoặc lãnh đạo đơn vị để tạo môi trường pháp lý thuận lợi thúc đẩy chuyển đổi số của đơn vị.</w:t>
            </w:r>
          </w:p>
        </w:tc>
        <w:tc>
          <w:tcPr>
            <w:tcW w:w="346"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10</w:t>
            </w:r>
          </w:p>
        </w:tc>
        <w:tc>
          <w:tcPr>
            <w:tcW w:w="193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Đã ban hành: Điểm tối đa;</w:t>
            </w:r>
          </w:p>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Chưa ban hành: 0 điểm.</w:t>
            </w:r>
          </w:p>
        </w:tc>
        <w:tc>
          <w:tcPr>
            <w:tcW w:w="889"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để chứng minh</w:t>
            </w:r>
          </w:p>
        </w:tc>
      </w:tr>
      <w:tr w:rsidR="001D60CA" w:rsidRPr="006C0D53" w:rsidTr="00CF5D2A">
        <w:tblPrEx>
          <w:tblCellMar>
            <w:top w:w="0" w:type="dxa"/>
            <w:left w:w="0" w:type="dxa"/>
            <w:bottom w:w="0" w:type="dxa"/>
            <w:right w:w="0" w:type="dxa"/>
          </w:tblCellMar>
        </w:tblPrEx>
        <w:tc>
          <w:tcPr>
            <w:tcW w:w="261"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2.2</w:t>
            </w:r>
          </w:p>
        </w:tc>
        <w:tc>
          <w:tcPr>
            <w:tcW w:w="157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Đơn vị xây dựng kế hoạch hành động 5 năm của đơn vị về chuyển đổi số hoặc có chương trình, nhiệm vụ, đề án về chuyển đổi số, chính phủ số, ứng dụng CNTT hoặc có đề án, dự án, nhiệm vụ được đăng ký trong kế hoạch chuyển đổi số 5 năm của Bộ.</w:t>
            </w:r>
          </w:p>
        </w:tc>
        <w:tc>
          <w:tcPr>
            <w:tcW w:w="346"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10</w:t>
            </w:r>
          </w:p>
        </w:tc>
        <w:tc>
          <w:tcPr>
            <w:tcW w:w="193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Đã ban hành hoặc có nhiệm vụ được đăng ký trong kế hoạch chuyển đổi số, chính phủ số, ứng dụng CNTT 5 năm của Bộ: Điểm tối đa;</w:t>
            </w:r>
          </w:p>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Chưa ban hành: 0 điểm.</w:t>
            </w:r>
          </w:p>
        </w:tc>
        <w:tc>
          <w:tcPr>
            <w:tcW w:w="889"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để chứng minh</w:t>
            </w:r>
          </w:p>
        </w:tc>
      </w:tr>
      <w:tr w:rsidR="001D60CA" w:rsidRPr="006C0D53" w:rsidTr="00CF5D2A">
        <w:tblPrEx>
          <w:tblCellMar>
            <w:top w:w="0" w:type="dxa"/>
            <w:left w:w="0" w:type="dxa"/>
            <w:bottom w:w="0" w:type="dxa"/>
            <w:right w:w="0" w:type="dxa"/>
          </w:tblCellMar>
        </w:tblPrEx>
        <w:tc>
          <w:tcPr>
            <w:tcW w:w="261"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2.3</w:t>
            </w:r>
          </w:p>
        </w:tc>
        <w:tc>
          <w:tcPr>
            <w:tcW w:w="157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Đơn vị xây dựng kế hoạch hành động hằng năm của đơn vị về chuyển đổi số hoặc có chương trình, nhiệm vụ, đề án về chuyển đổi số, chính phủ số, ứng dụng CNTT hoặc có đề án, dự án, nhiệm vụ được đăng ký trong kế hoạch chuyển đổi số hằng năm của Bộ.</w:t>
            </w:r>
          </w:p>
        </w:tc>
        <w:tc>
          <w:tcPr>
            <w:tcW w:w="346"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rPr>
              <w:t>10</w:t>
            </w:r>
          </w:p>
        </w:tc>
        <w:tc>
          <w:tcPr>
            <w:tcW w:w="193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Đã ban hành hoặc có nhiệm vụ được đăng ký trong kế hoạch chuyển đổi số, chính phủ số, ứng dụng CNTT hằng năm của Bộ: Điểm tối đa;</w:t>
            </w:r>
          </w:p>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Chưa ban hành: 0 điểm.</w:t>
            </w:r>
          </w:p>
        </w:tc>
        <w:tc>
          <w:tcPr>
            <w:tcW w:w="889"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để chứng minh</w:t>
            </w:r>
          </w:p>
        </w:tc>
      </w:tr>
      <w:tr w:rsidR="001D60CA" w:rsidRPr="006C0D53" w:rsidTr="00CF5D2A">
        <w:tblPrEx>
          <w:tblCellMar>
            <w:top w:w="0" w:type="dxa"/>
            <w:left w:w="0" w:type="dxa"/>
            <w:bottom w:w="0" w:type="dxa"/>
            <w:right w:w="0" w:type="dxa"/>
          </w:tblCellMar>
        </w:tblPrEx>
        <w:tc>
          <w:tcPr>
            <w:tcW w:w="261"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2.4</w:t>
            </w:r>
          </w:p>
        </w:tc>
        <w:tc>
          <w:tcPr>
            <w:tcW w:w="157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xml:space="preserve">Đơn vị ban hành quy chế quản lý, vận hành các ứng dụng CNTT, CPĐT hoặc nền tảng số mà đơn vị chủ trì, </w:t>
            </w:r>
            <w:proofErr w:type="gramStart"/>
            <w:r w:rsidRPr="006C0D53">
              <w:rPr>
                <w:rFonts w:ascii="Arial" w:hAnsi="Arial" w:cs="Arial"/>
                <w:sz w:val="20"/>
                <w:szCs w:val="28"/>
              </w:rPr>
              <w:t>quản</w:t>
            </w:r>
            <w:proofErr w:type="gramEnd"/>
            <w:r w:rsidRPr="006C0D53">
              <w:rPr>
                <w:rFonts w:ascii="Arial" w:hAnsi="Arial" w:cs="Arial"/>
                <w:sz w:val="20"/>
                <w:szCs w:val="28"/>
              </w:rPr>
              <w:t xml:space="preserve"> lý.</w:t>
            </w:r>
          </w:p>
        </w:tc>
        <w:tc>
          <w:tcPr>
            <w:tcW w:w="346"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10</w:t>
            </w:r>
          </w:p>
        </w:tc>
        <w:tc>
          <w:tcPr>
            <w:tcW w:w="193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Đã ban hành: Điểm tối đa;</w:t>
            </w:r>
          </w:p>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Chưa ban hành: 0 điểm.</w:t>
            </w:r>
          </w:p>
        </w:tc>
        <w:tc>
          <w:tcPr>
            <w:tcW w:w="889"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để chứng minh</w:t>
            </w:r>
          </w:p>
        </w:tc>
      </w:tr>
      <w:tr w:rsidR="001D60CA" w:rsidRPr="006C0D53" w:rsidTr="00CF5D2A">
        <w:tblPrEx>
          <w:tblCellMar>
            <w:top w:w="0" w:type="dxa"/>
            <w:left w:w="0" w:type="dxa"/>
            <w:bottom w:w="0" w:type="dxa"/>
            <w:right w:w="0" w:type="dxa"/>
          </w:tblCellMar>
        </w:tblPrEx>
        <w:tc>
          <w:tcPr>
            <w:tcW w:w="261"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2.5</w:t>
            </w:r>
          </w:p>
        </w:tc>
        <w:tc>
          <w:tcPr>
            <w:tcW w:w="157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Đơn vị có văn bản khuyến khích doanh nghiệp công nghệ số tham gia, thúc đẩy hoạt động chuyển đổi số của đơn vị.</w:t>
            </w:r>
          </w:p>
        </w:tc>
        <w:tc>
          <w:tcPr>
            <w:tcW w:w="346"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10</w:t>
            </w:r>
          </w:p>
        </w:tc>
        <w:tc>
          <w:tcPr>
            <w:tcW w:w="193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Đã ban hành: Điểm tối đa;</w:t>
            </w:r>
          </w:p>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Chưa ban hành: 0 điểm.</w:t>
            </w:r>
          </w:p>
        </w:tc>
        <w:tc>
          <w:tcPr>
            <w:tcW w:w="889"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để chứng minh</w:t>
            </w:r>
          </w:p>
        </w:tc>
      </w:tr>
      <w:tr w:rsidR="001D60CA" w:rsidRPr="006C0D53" w:rsidTr="00CF5D2A">
        <w:tblPrEx>
          <w:tblCellMar>
            <w:top w:w="0" w:type="dxa"/>
            <w:left w:w="0" w:type="dxa"/>
            <w:bottom w:w="0" w:type="dxa"/>
            <w:right w:w="0" w:type="dxa"/>
          </w:tblCellMar>
        </w:tblPrEx>
        <w:tc>
          <w:tcPr>
            <w:tcW w:w="261"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b/>
                <w:bCs/>
                <w:sz w:val="20"/>
                <w:szCs w:val="28"/>
              </w:rPr>
              <w:t>3</w:t>
            </w:r>
          </w:p>
        </w:tc>
        <w:tc>
          <w:tcPr>
            <w:tcW w:w="157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b/>
                <w:bCs/>
                <w:sz w:val="20"/>
                <w:szCs w:val="28"/>
              </w:rPr>
              <w:t>Hạ tầng số</w:t>
            </w:r>
          </w:p>
        </w:tc>
        <w:tc>
          <w:tcPr>
            <w:tcW w:w="346"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b/>
                <w:bCs/>
                <w:sz w:val="20"/>
                <w:szCs w:val="28"/>
              </w:rPr>
              <w:t>60</w:t>
            </w:r>
          </w:p>
        </w:tc>
        <w:tc>
          <w:tcPr>
            <w:tcW w:w="193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rPr>
            </w:pPr>
          </w:p>
        </w:tc>
        <w:tc>
          <w:tcPr>
            <w:tcW w:w="889"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p>
        </w:tc>
      </w:tr>
      <w:tr w:rsidR="001D60CA" w:rsidRPr="006C0D53" w:rsidTr="00CF5D2A">
        <w:tblPrEx>
          <w:tblCellMar>
            <w:top w:w="0" w:type="dxa"/>
            <w:left w:w="0" w:type="dxa"/>
            <w:bottom w:w="0" w:type="dxa"/>
            <w:right w:w="0" w:type="dxa"/>
          </w:tblCellMar>
        </w:tblPrEx>
        <w:tc>
          <w:tcPr>
            <w:tcW w:w="261"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3.1</w:t>
            </w:r>
          </w:p>
        </w:tc>
        <w:tc>
          <w:tcPr>
            <w:tcW w:w="157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Tỷ lệ CBCCVC của đơn vị được trang bị máy tính (gồm cả máy tính để bàn, máy tính xách tay</w:t>
            </w:r>
            <w:proofErr w:type="gramStart"/>
            <w:r w:rsidRPr="006C0D53">
              <w:rPr>
                <w:rFonts w:ascii="Arial" w:hAnsi="Arial" w:cs="Arial"/>
                <w:sz w:val="20"/>
                <w:szCs w:val="28"/>
              </w:rPr>
              <w:t>,…</w:t>
            </w:r>
            <w:proofErr w:type="gramEnd"/>
            <w:r w:rsidRPr="006C0D53">
              <w:rPr>
                <w:rFonts w:ascii="Arial" w:hAnsi="Arial" w:cs="Arial"/>
                <w:sz w:val="20"/>
                <w:szCs w:val="28"/>
              </w:rPr>
              <w:t>).</w:t>
            </w:r>
          </w:p>
        </w:tc>
        <w:tc>
          <w:tcPr>
            <w:tcW w:w="346"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10</w:t>
            </w:r>
          </w:p>
        </w:tc>
        <w:tc>
          <w:tcPr>
            <w:tcW w:w="193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a = Số lượng máy tính cấp cho CBCCVC;</w:t>
            </w:r>
          </w:p>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b = Tổng số CBCCVC của đơn vị;</w:t>
            </w:r>
          </w:p>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Tỷ lệ = a/b;</w:t>
            </w:r>
          </w:p>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Điểm = Tỷ lệ*Điểm tối đa.</w:t>
            </w:r>
          </w:p>
        </w:tc>
        <w:tc>
          <w:tcPr>
            <w:tcW w:w="889"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để chứng minh</w:t>
            </w:r>
          </w:p>
        </w:tc>
      </w:tr>
      <w:tr w:rsidR="001D60CA" w:rsidRPr="006C0D53" w:rsidTr="00CF5D2A">
        <w:tblPrEx>
          <w:tblCellMar>
            <w:top w:w="0" w:type="dxa"/>
            <w:left w:w="0" w:type="dxa"/>
            <w:bottom w:w="0" w:type="dxa"/>
            <w:right w:w="0" w:type="dxa"/>
          </w:tblCellMar>
        </w:tblPrEx>
        <w:tc>
          <w:tcPr>
            <w:tcW w:w="261"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3.2</w:t>
            </w:r>
          </w:p>
        </w:tc>
        <w:tc>
          <w:tcPr>
            <w:tcW w:w="157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Tỷ lệ máy tính kết nối mạng Internet của đơn vị (</w:t>
            </w:r>
            <w:r w:rsidRPr="006C0D53">
              <w:rPr>
                <w:rFonts w:ascii="Arial" w:hAnsi="Arial" w:cs="Arial"/>
                <w:i/>
                <w:iCs/>
                <w:sz w:val="20"/>
                <w:szCs w:val="28"/>
              </w:rPr>
              <w:t>trừ các máy tính xử lý tài liệu mật theo quy định).</w:t>
            </w:r>
          </w:p>
        </w:tc>
        <w:tc>
          <w:tcPr>
            <w:tcW w:w="346"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10</w:t>
            </w:r>
          </w:p>
        </w:tc>
        <w:tc>
          <w:tcPr>
            <w:tcW w:w="193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Số lượng máy tính của đơn vị có kết nối mạng Internet;</w:t>
            </w:r>
          </w:p>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Tổng số máy tính của đơn vị;</w:t>
            </w:r>
          </w:p>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Tỷ lệ =a/b;</w:t>
            </w:r>
          </w:p>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Điểm = Tỷ lệ*Điểm tối đa.</w:t>
            </w:r>
          </w:p>
        </w:tc>
        <w:tc>
          <w:tcPr>
            <w:tcW w:w="889"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để chứng minh</w:t>
            </w:r>
          </w:p>
        </w:tc>
      </w:tr>
      <w:tr w:rsidR="001D60CA" w:rsidRPr="006C0D53" w:rsidTr="00CF5D2A">
        <w:tblPrEx>
          <w:tblCellMar>
            <w:top w:w="0" w:type="dxa"/>
            <w:left w:w="0" w:type="dxa"/>
            <w:bottom w:w="0" w:type="dxa"/>
            <w:right w:w="0" w:type="dxa"/>
          </w:tblCellMar>
        </w:tblPrEx>
        <w:tc>
          <w:tcPr>
            <w:tcW w:w="261"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3.3</w:t>
            </w:r>
          </w:p>
        </w:tc>
        <w:tc>
          <w:tcPr>
            <w:tcW w:w="157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Số lượng các ứng dụng/nền tảng số phục vụ quản lý của đơn vị đã triển khai.</w:t>
            </w:r>
          </w:p>
        </w:tc>
        <w:tc>
          <w:tcPr>
            <w:tcW w:w="346"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20</w:t>
            </w:r>
          </w:p>
        </w:tc>
        <w:tc>
          <w:tcPr>
            <w:tcW w:w="193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Mỗi nền tảng số: 02 điểm.</w:t>
            </w:r>
          </w:p>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xml:space="preserve">- Danh mục các ứng dụng/nền tảng số thuộc nhóm các nền tảng sau: 1) Nền tảng tích hợp, chia sẻ dữ liệu của đơn </w:t>
            </w:r>
            <w:r w:rsidRPr="006C0D53">
              <w:rPr>
                <w:rFonts w:ascii="Arial" w:hAnsi="Arial" w:cs="Arial"/>
                <w:sz w:val="20"/>
                <w:szCs w:val="28"/>
              </w:rPr>
              <w:lastRenderedPageBreak/>
              <w:t>vị; 2) Nền tảng phân tích, xử lý dữ liệu tổng hợp tập trung; 3) Nền tảng số quản trị tổng thể, thống nhất phục vụ hoạt động chỉ đạo, điều hành và quản trị nội bộ của đơn vị; 4) Nền tảng họp trực tuyến; 5) Nền tảng giám sát trực tuyến phục vụ công tác điều hành của đơn vị; 6) Nền tảng trợ lý ảo phục vụ quản lý, điều hành; 7) Nền tảng trợ lý ảo phục vụ CBCCVC; 8) Nền tảng dữ liệu số khác thuộc lĩnh vực quản lý của đơn vị.</w:t>
            </w:r>
          </w:p>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Tổng điểm không quá Điểm tối đa.</w:t>
            </w:r>
          </w:p>
        </w:tc>
        <w:tc>
          <w:tcPr>
            <w:tcW w:w="889"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lastRenderedPageBreak/>
              <w:t>Văn bản, tài liệu để chứng minh</w:t>
            </w:r>
          </w:p>
        </w:tc>
      </w:tr>
      <w:tr w:rsidR="001D60CA" w:rsidRPr="006C0D53" w:rsidTr="00CF5D2A">
        <w:tblPrEx>
          <w:tblCellMar>
            <w:top w:w="0" w:type="dxa"/>
            <w:left w:w="0" w:type="dxa"/>
            <w:bottom w:w="0" w:type="dxa"/>
            <w:right w:w="0" w:type="dxa"/>
          </w:tblCellMar>
        </w:tblPrEx>
        <w:tc>
          <w:tcPr>
            <w:tcW w:w="261"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lastRenderedPageBreak/>
              <w:t>3.4</w:t>
            </w:r>
          </w:p>
        </w:tc>
        <w:tc>
          <w:tcPr>
            <w:tcW w:w="157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Mức độ ứng dụng trí tuệ nhân tạo (AI) trong hạ tầng số, nền tảng số của đơn vị.</w:t>
            </w:r>
          </w:p>
        </w:tc>
        <w:tc>
          <w:tcPr>
            <w:tcW w:w="346"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20</w:t>
            </w:r>
          </w:p>
        </w:tc>
        <w:tc>
          <w:tcPr>
            <w:tcW w:w="193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a = Số lượng hạ tầng, nền tảng số có ứng dụng AI đã triển khai;</w:t>
            </w:r>
          </w:p>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b = Số lượng hạ tầng, nền tảng số đã triển khai của đơn vị;</w:t>
            </w:r>
          </w:p>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Tỷ lệ = a/b;</w:t>
            </w:r>
          </w:p>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Điểm = Tỷ lệ*Điểm tối đa.</w:t>
            </w:r>
          </w:p>
        </w:tc>
        <w:tc>
          <w:tcPr>
            <w:tcW w:w="889"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để chứng minh</w:t>
            </w:r>
          </w:p>
        </w:tc>
      </w:tr>
      <w:tr w:rsidR="001D60CA" w:rsidRPr="006C0D53" w:rsidTr="00CF5D2A">
        <w:tblPrEx>
          <w:tblCellMar>
            <w:top w:w="0" w:type="dxa"/>
            <w:left w:w="0" w:type="dxa"/>
            <w:bottom w:w="0" w:type="dxa"/>
            <w:right w:w="0" w:type="dxa"/>
          </w:tblCellMar>
        </w:tblPrEx>
        <w:tc>
          <w:tcPr>
            <w:tcW w:w="261"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b/>
                <w:bCs/>
                <w:sz w:val="20"/>
                <w:szCs w:val="28"/>
              </w:rPr>
              <w:t>4</w:t>
            </w:r>
          </w:p>
        </w:tc>
        <w:tc>
          <w:tcPr>
            <w:tcW w:w="157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b/>
                <w:bCs/>
                <w:sz w:val="20"/>
                <w:szCs w:val="28"/>
              </w:rPr>
              <w:t>Nhân lực số</w:t>
            </w:r>
          </w:p>
        </w:tc>
        <w:tc>
          <w:tcPr>
            <w:tcW w:w="346"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b/>
                <w:bCs/>
                <w:sz w:val="20"/>
                <w:szCs w:val="28"/>
              </w:rPr>
              <w:t>85</w:t>
            </w:r>
          </w:p>
        </w:tc>
        <w:tc>
          <w:tcPr>
            <w:tcW w:w="193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rPr>
            </w:pPr>
          </w:p>
        </w:tc>
        <w:tc>
          <w:tcPr>
            <w:tcW w:w="889"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p>
        </w:tc>
      </w:tr>
      <w:tr w:rsidR="001D60CA" w:rsidRPr="006C0D53" w:rsidTr="00CF5D2A">
        <w:tblPrEx>
          <w:tblCellMar>
            <w:top w:w="0" w:type="dxa"/>
            <w:left w:w="0" w:type="dxa"/>
            <w:bottom w:w="0" w:type="dxa"/>
            <w:right w:w="0" w:type="dxa"/>
          </w:tblCellMar>
        </w:tblPrEx>
        <w:tc>
          <w:tcPr>
            <w:tcW w:w="261"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4.1</w:t>
            </w:r>
          </w:p>
        </w:tc>
        <w:tc>
          <w:tcPr>
            <w:tcW w:w="157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Đơn vị có thành lập phòng, tổ, bộ phận chuyên môn thực hiện nhiệm vụ về CNTT, CPĐT và Chuyển đổi số của đơn vị.</w:t>
            </w:r>
          </w:p>
        </w:tc>
        <w:tc>
          <w:tcPr>
            <w:tcW w:w="346"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25</w:t>
            </w:r>
          </w:p>
        </w:tc>
        <w:tc>
          <w:tcPr>
            <w:tcW w:w="193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Đã có: Điểm tối đa;</w:t>
            </w:r>
          </w:p>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Chưa có: 0 điểm.</w:t>
            </w:r>
          </w:p>
        </w:tc>
        <w:tc>
          <w:tcPr>
            <w:tcW w:w="889"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để chứng minh</w:t>
            </w:r>
          </w:p>
        </w:tc>
      </w:tr>
      <w:tr w:rsidR="001D60CA" w:rsidRPr="006C0D53" w:rsidTr="00CF5D2A">
        <w:tblPrEx>
          <w:tblCellMar>
            <w:top w:w="0" w:type="dxa"/>
            <w:left w:w="0" w:type="dxa"/>
            <w:bottom w:w="0" w:type="dxa"/>
            <w:right w:w="0" w:type="dxa"/>
          </w:tblCellMar>
        </w:tblPrEx>
        <w:tc>
          <w:tcPr>
            <w:tcW w:w="261"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4.2</w:t>
            </w:r>
          </w:p>
        </w:tc>
        <w:tc>
          <w:tcPr>
            <w:tcW w:w="157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Tỷ lệ công chức, viên chức chuyên trách, kiêm nhiệm về CNTT, CPĐT và Chuyển đổi số của đơn vị.</w:t>
            </w:r>
          </w:p>
        </w:tc>
        <w:tc>
          <w:tcPr>
            <w:tcW w:w="346"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20</w:t>
            </w:r>
          </w:p>
        </w:tc>
        <w:tc>
          <w:tcPr>
            <w:tcW w:w="193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a = Số lượng công chức, viên chức chuyên trách hoặc kiêm nhiệm về CNTT, CPĐT, Chuyển đổi số;</w:t>
            </w:r>
          </w:p>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b = Số lượng công chức, viên chức của đơn vị;</w:t>
            </w:r>
          </w:p>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Tỷ lệ = a/b;</w:t>
            </w:r>
          </w:p>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Điểm = Tỷ lệ*điểm tối đa</w:t>
            </w:r>
          </w:p>
        </w:tc>
        <w:tc>
          <w:tcPr>
            <w:tcW w:w="889"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để chứng minh</w:t>
            </w:r>
          </w:p>
        </w:tc>
      </w:tr>
      <w:tr w:rsidR="001D60CA" w:rsidRPr="006C0D53" w:rsidTr="00CF5D2A">
        <w:tblPrEx>
          <w:tblCellMar>
            <w:top w:w="0" w:type="dxa"/>
            <w:left w:w="0" w:type="dxa"/>
            <w:bottom w:w="0" w:type="dxa"/>
            <w:right w:w="0" w:type="dxa"/>
          </w:tblCellMar>
        </w:tblPrEx>
        <w:tc>
          <w:tcPr>
            <w:tcW w:w="261"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4.3</w:t>
            </w:r>
          </w:p>
        </w:tc>
        <w:tc>
          <w:tcPr>
            <w:tcW w:w="157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xml:space="preserve">Tỷ lệ công chức, viên chức chuyên trách, kiêm nhiệm về </w:t>
            </w:r>
            <w:proofErr w:type="gramStart"/>
            <w:r w:rsidRPr="006C0D53">
              <w:rPr>
                <w:rFonts w:ascii="Arial" w:hAnsi="Arial" w:cs="Arial"/>
                <w:sz w:val="20"/>
                <w:szCs w:val="28"/>
              </w:rPr>
              <w:t>an</w:t>
            </w:r>
            <w:proofErr w:type="gramEnd"/>
            <w:r w:rsidRPr="006C0D53">
              <w:rPr>
                <w:rFonts w:ascii="Arial" w:hAnsi="Arial" w:cs="Arial"/>
                <w:sz w:val="20"/>
                <w:szCs w:val="28"/>
              </w:rPr>
              <w:t xml:space="preserve"> toàn thông tin mạng của đơn vị.</w:t>
            </w:r>
          </w:p>
        </w:tc>
        <w:tc>
          <w:tcPr>
            <w:tcW w:w="346"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20</w:t>
            </w:r>
          </w:p>
        </w:tc>
        <w:tc>
          <w:tcPr>
            <w:tcW w:w="193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a = Số lượng công chức, viên chức chuyên trách, kiêm nhiệm về An toàn thông tin mạng, cụ thể gồm:</w:t>
            </w:r>
          </w:p>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Số lượng công chức chuyên trách về ATTT;</w:t>
            </w:r>
          </w:p>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Số lượng viên chức, hợp đồng chuyên trách về ATTT;</w:t>
            </w:r>
          </w:p>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Số lượng công chức bán chuyên trách về ATTT (kiêm nhiệm);</w:t>
            </w:r>
          </w:p>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Số lượng viên chức, hợp đồng bán chuyên trách về ATTT (kiêm nhiệm);</w:t>
            </w:r>
          </w:p>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b = Tổng số Công chức, viên chức, hợp đồng;</w:t>
            </w:r>
          </w:p>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Tỷ lệ = a/b;</w:t>
            </w:r>
          </w:p>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Điểm = Tỷ lệ*Điểm tối đa.</w:t>
            </w:r>
          </w:p>
        </w:tc>
        <w:tc>
          <w:tcPr>
            <w:tcW w:w="889"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để chứng minh</w:t>
            </w:r>
          </w:p>
        </w:tc>
      </w:tr>
      <w:tr w:rsidR="001D60CA" w:rsidRPr="006C0D53" w:rsidTr="00CF5D2A">
        <w:tblPrEx>
          <w:tblCellMar>
            <w:top w:w="0" w:type="dxa"/>
            <w:left w:w="0" w:type="dxa"/>
            <w:bottom w:w="0" w:type="dxa"/>
            <w:right w:w="0" w:type="dxa"/>
          </w:tblCellMar>
        </w:tblPrEx>
        <w:tc>
          <w:tcPr>
            <w:tcW w:w="261"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lastRenderedPageBreak/>
              <w:t>4.4</w:t>
            </w:r>
          </w:p>
        </w:tc>
        <w:tc>
          <w:tcPr>
            <w:tcW w:w="157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Tỷ lệ công chức, viên chức được bồi dưỡng, tập huấn về chuyển đổi số, an toàn thông tin của đơn vị</w:t>
            </w:r>
          </w:p>
        </w:tc>
        <w:tc>
          <w:tcPr>
            <w:tcW w:w="346"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20</w:t>
            </w:r>
          </w:p>
        </w:tc>
        <w:tc>
          <w:tcPr>
            <w:tcW w:w="193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a = Số lượng công chức, viên chức được bồi dưỡng, tập huấn về chuyển đổi số, an toàn thông tin;</w:t>
            </w:r>
          </w:p>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b = Tổng số công chức, viên chức;</w:t>
            </w:r>
          </w:p>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Tỷ lệ a/b;</w:t>
            </w:r>
          </w:p>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Điểm = Tỷ lệ*Điểm tối đa.</w:t>
            </w:r>
          </w:p>
        </w:tc>
        <w:tc>
          <w:tcPr>
            <w:tcW w:w="889"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để chứng minh</w:t>
            </w:r>
          </w:p>
        </w:tc>
      </w:tr>
      <w:tr w:rsidR="001D60CA" w:rsidRPr="006C0D53" w:rsidTr="00CF5D2A">
        <w:tblPrEx>
          <w:tblCellMar>
            <w:top w:w="0" w:type="dxa"/>
            <w:left w:w="0" w:type="dxa"/>
            <w:bottom w:w="0" w:type="dxa"/>
            <w:right w:w="0" w:type="dxa"/>
          </w:tblCellMar>
        </w:tblPrEx>
        <w:tc>
          <w:tcPr>
            <w:tcW w:w="261"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b/>
                <w:bCs/>
                <w:sz w:val="20"/>
                <w:szCs w:val="28"/>
              </w:rPr>
              <w:t>5</w:t>
            </w:r>
          </w:p>
        </w:tc>
        <w:tc>
          <w:tcPr>
            <w:tcW w:w="157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b/>
                <w:bCs/>
                <w:sz w:val="20"/>
                <w:szCs w:val="28"/>
              </w:rPr>
              <w:t>An toàn thông tin</w:t>
            </w:r>
          </w:p>
        </w:tc>
        <w:tc>
          <w:tcPr>
            <w:tcW w:w="346"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b/>
                <w:bCs/>
                <w:sz w:val="20"/>
                <w:szCs w:val="28"/>
              </w:rPr>
              <w:t>105</w:t>
            </w:r>
          </w:p>
        </w:tc>
        <w:tc>
          <w:tcPr>
            <w:tcW w:w="193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rPr>
            </w:pPr>
          </w:p>
        </w:tc>
        <w:tc>
          <w:tcPr>
            <w:tcW w:w="889"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p>
        </w:tc>
      </w:tr>
      <w:tr w:rsidR="001D60CA" w:rsidRPr="006C0D53" w:rsidTr="00CF5D2A">
        <w:tblPrEx>
          <w:tblCellMar>
            <w:top w:w="0" w:type="dxa"/>
            <w:left w:w="0" w:type="dxa"/>
            <w:bottom w:w="0" w:type="dxa"/>
            <w:right w:w="0" w:type="dxa"/>
          </w:tblCellMar>
        </w:tblPrEx>
        <w:tc>
          <w:tcPr>
            <w:tcW w:w="261"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5.1</w:t>
            </w:r>
          </w:p>
        </w:tc>
        <w:tc>
          <w:tcPr>
            <w:tcW w:w="157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Số lượng hệ thống thông tin của đơn vị đã được phê duyệt hồ sơ đề xuất cấp độ theo quy định.</w:t>
            </w:r>
          </w:p>
        </w:tc>
        <w:tc>
          <w:tcPr>
            <w:tcW w:w="346"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20</w:t>
            </w:r>
          </w:p>
        </w:tc>
        <w:tc>
          <w:tcPr>
            <w:tcW w:w="193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Số lượng hệ thống thông tin của đơn vị đã được phê duyệt hồ sơ đề xuất cấp độ;</w:t>
            </w:r>
          </w:p>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Tổng số hệ thống thông tin của đơn vị;</w:t>
            </w:r>
          </w:p>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Tỷ lệ =a/b;</w:t>
            </w:r>
          </w:p>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Điểm = Tỷ lệ*Điểm tối đa.</w:t>
            </w:r>
          </w:p>
        </w:tc>
        <w:tc>
          <w:tcPr>
            <w:tcW w:w="889"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để chứng minh</w:t>
            </w:r>
          </w:p>
        </w:tc>
      </w:tr>
      <w:tr w:rsidR="001D60CA" w:rsidRPr="006C0D53" w:rsidTr="00CF5D2A">
        <w:tblPrEx>
          <w:tblCellMar>
            <w:top w:w="0" w:type="dxa"/>
            <w:left w:w="0" w:type="dxa"/>
            <w:bottom w:w="0" w:type="dxa"/>
            <w:right w:w="0" w:type="dxa"/>
          </w:tblCellMar>
        </w:tblPrEx>
        <w:tc>
          <w:tcPr>
            <w:tcW w:w="261"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5.2</w:t>
            </w:r>
          </w:p>
        </w:tc>
        <w:tc>
          <w:tcPr>
            <w:tcW w:w="157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xml:space="preserve">Số lượng hệ thống thông tin của đơn vị triển khai đầy đủ phương </w:t>
            </w:r>
            <w:proofErr w:type="gramStart"/>
            <w:r w:rsidRPr="006C0D53">
              <w:rPr>
                <w:rFonts w:ascii="Arial" w:hAnsi="Arial" w:cs="Arial"/>
                <w:sz w:val="20"/>
                <w:szCs w:val="28"/>
              </w:rPr>
              <w:t>án</w:t>
            </w:r>
            <w:proofErr w:type="gramEnd"/>
            <w:r w:rsidRPr="006C0D53">
              <w:rPr>
                <w:rFonts w:ascii="Arial" w:hAnsi="Arial" w:cs="Arial"/>
                <w:sz w:val="20"/>
                <w:szCs w:val="28"/>
              </w:rPr>
              <w:t xml:space="preserve"> bảo vệ theo hồ sơ đề xuất cấp độ an toàn thông tin đã được phê duyệt.</w:t>
            </w:r>
          </w:p>
        </w:tc>
        <w:tc>
          <w:tcPr>
            <w:tcW w:w="346"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10</w:t>
            </w:r>
          </w:p>
        </w:tc>
        <w:tc>
          <w:tcPr>
            <w:tcW w:w="193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a = Số lượng hệ thống thông tin đã triển khai đầy đủ phương án bảo vệ theo HSĐXCĐ đã được phê duyệt;</w:t>
            </w:r>
          </w:p>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b = Tổng số hệ thống thông tin đã được phê duyệt;</w:t>
            </w:r>
          </w:p>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Tỷ lệ = a/b</w:t>
            </w:r>
          </w:p>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Điểm = Tỷ lệ*Điểm tối đa</w:t>
            </w:r>
          </w:p>
        </w:tc>
        <w:tc>
          <w:tcPr>
            <w:tcW w:w="889"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để chứng minh</w:t>
            </w:r>
          </w:p>
        </w:tc>
      </w:tr>
      <w:tr w:rsidR="001D60CA" w:rsidRPr="006C0D53" w:rsidTr="00CF5D2A">
        <w:tblPrEx>
          <w:tblCellMar>
            <w:top w:w="0" w:type="dxa"/>
            <w:left w:w="0" w:type="dxa"/>
            <w:bottom w:w="0" w:type="dxa"/>
            <w:right w:w="0" w:type="dxa"/>
          </w:tblCellMar>
        </w:tblPrEx>
        <w:tc>
          <w:tcPr>
            <w:tcW w:w="261"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5.3</w:t>
            </w:r>
          </w:p>
        </w:tc>
        <w:tc>
          <w:tcPr>
            <w:tcW w:w="157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Số lượng hệ thống thông tin của đơn vị đã được kiểm tra, đánh giá đầy đủ các nội dung theo quy định tại Thông tư số 03/2017/TT-BTTTT ngày 24/4/2017.</w:t>
            </w:r>
          </w:p>
        </w:tc>
        <w:tc>
          <w:tcPr>
            <w:tcW w:w="346"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10</w:t>
            </w:r>
          </w:p>
        </w:tc>
        <w:tc>
          <w:tcPr>
            <w:tcW w:w="193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a = Số lượng HTTT của đơn vị đã được kiểm tra, đánh giá;</w:t>
            </w:r>
          </w:p>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b = Tổng số hệ thống thông tin;</w:t>
            </w:r>
          </w:p>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Tỷ lệ = a/b;</w:t>
            </w:r>
          </w:p>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Điểm = Tỷ lệ*Điểm tối đa.</w:t>
            </w:r>
          </w:p>
        </w:tc>
        <w:tc>
          <w:tcPr>
            <w:tcW w:w="889"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để chứng minh.</w:t>
            </w:r>
          </w:p>
        </w:tc>
      </w:tr>
      <w:tr w:rsidR="001D60CA" w:rsidRPr="006C0D53" w:rsidTr="00CF5D2A">
        <w:tblPrEx>
          <w:tblCellMar>
            <w:top w:w="0" w:type="dxa"/>
            <w:left w:w="0" w:type="dxa"/>
            <w:bottom w:w="0" w:type="dxa"/>
            <w:right w:w="0" w:type="dxa"/>
          </w:tblCellMar>
        </w:tblPrEx>
        <w:tc>
          <w:tcPr>
            <w:tcW w:w="261"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5.4</w:t>
            </w:r>
          </w:p>
        </w:tc>
        <w:tc>
          <w:tcPr>
            <w:tcW w:w="157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xml:space="preserve">Số lượng các phương </w:t>
            </w:r>
            <w:proofErr w:type="gramStart"/>
            <w:r w:rsidRPr="006C0D53">
              <w:rPr>
                <w:rFonts w:ascii="Arial" w:hAnsi="Arial" w:cs="Arial"/>
                <w:sz w:val="20"/>
                <w:szCs w:val="28"/>
              </w:rPr>
              <w:t>án</w:t>
            </w:r>
            <w:proofErr w:type="gramEnd"/>
            <w:r w:rsidRPr="006C0D53">
              <w:rPr>
                <w:rFonts w:ascii="Arial" w:hAnsi="Arial" w:cs="Arial"/>
                <w:sz w:val="20"/>
                <w:szCs w:val="28"/>
              </w:rPr>
              <w:t xml:space="preserve"> ứng cứu xử lý sự cố tấn công mạng.</w:t>
            </w:r>
          </w:p>
        </w:tc>
        <w:tc>
          <w:tcPr>
            <w:tcW w:w="346"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10</w:t>
            </w:r>
          </w:p>
        </w:tc>
        <w:tc>
          <w:tcPr>
            <w:tcW w:w="193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a = Số lượng hệ thống thông tin có các phương án ứng cứu xử lý sự cố tấn công mạng;</w:t>
            </w:r>
          </w:p>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b = Tổng số hệ thống thông tin;</w:t>
            </w:r>
          </w:p>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Tỷ lệ = a/b;</w:t>
            </w:r>
          </w:p>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Điểm = Tỷ lệ*Điểm tối đa.</w:t>
            </w:r>
          </w:p>
        </w:tc>
        <w:tc>
          <w:tcPr>
            <w:tcW w:w="889"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để chứng minh</w:t>
            </w:r>
          </w:p>
        </w:tc>
      </w:tr>
      <w:tr w:rsidR="001D60CA" w:rsidRPr="006C0D53" w:rsidTr="00CF5D2A">
        <w:tblPrEx>
          <w:tblCellMar>
            <w:top w:w="0" w:type="dxa"/>
            <w:left w:w="0" w:type="dxa"/>
            <w:bottom w:w="0" w:type="dxa"/>
            <w:right w:w="0" w:type="dxa"/>
          </w:tblCellMar>
        </w:tblPrEx>
        <w:tc>
          <w:tcPr>
            <w:tcW w:w="261"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5.5</w:t>
            </w:r>
          </w:p>
        </w:tc>
        <w:tc>
          <w:tcPr>
            <w:tcW w:w="157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xml:space="preserve">Số lượng sự cố gây mất </w:t>
            </w:r>
            <w:proofErr w:type="gramStart"/>
            <w:r w:rsidRPr="006C0D53">
              <w:rPr>
                <w:rFonts w:ascii="Arial" w:hAnsi="Arial" w:cs="Arial"/>
                <w:sz w:val="20"/>
                <w:szCs w:val="28"/>
              </w:rPr>
              <w:t>an</w:t>
            </w:r>
            <w:proofErr w:type="gramEnd"/>
            <w:r w:rsidRPr="006C0D53">
              <w:rPr>
                <w:rFonts w:ascii="Arial" w:hAnsi="Arial" w:cs="Arial"/>
                <w:sz w:val="20"/>
                <w:szCs w:val="28"/>
              </w:rPr>
              <w:t xml:space="preserve"> toàn thông tin đã phát hiện trong đơn vị.</w:t>
            </w:r>
          </w:p>
        </w:tc>
        <w:tc>
          <w:tcPr>
            <w:tcW w:w="346"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5</w:t>
            </w:r>
          </w:p>
        </w:tc>
        <w:tc>
          <w:tcPr>
            <w:tcW w:w="193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Tính điểm theo phương pháp Min-Max dựa vào đơn vị nào chủ động phát nhiều sự cố nhất thì điểm tối đa và giảm dần.</w:t>
            </w:r>
          </w:p>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Số lượng sự cố, đánh giá năng lực phát hiện sự cố gồm cả sự cố tự phát hiện và sự cố từ các cảnh báo của các đơn vị chuyên trách.</w:t>
            </w:r>
          </w:p>
        </w:tc>
        <w:tc>
          <w:tcPr>
            <w:tcW w:w="889"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để chứng minh</w:t>
            </w:r>
          </w:p>
        </w:tc>
      </w:tr>
      <w:tr w:rsidR="001D60CA" w:rsidRPr="006C0D53" w:rsidTr="00CF5D2A">
        <w:tblPrEx>
          <w:tblCellMar>
            <w:top w:w="0" w:type="dxa"/>
            <w:left w:w="0" w:type="dxa"/>
            <w:bottom w:w="0" w:type="dxa"/>
            <w:right w:w="0" w:type="dxa"/>
          </w:tblCellMar>
        </w:tblPrEx>
        <w:tc>
          <w:tcPr>
            <w:tcW w:w="261"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5.6</w:t>
            </w:r>
          </w:p>
        </w:tc>
        <w:tc>
          <w:tcPr>
            <w:tcW w:w="157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xml:space="preserve">Số lượng sự cố gây mất </w:t>
            </w:r>
            <w:proofErr w:type="gramStart"/>
            <w:r w:rsidRPr="006C0D53">
              <w:rPr>
                <w:rFonts w:ascii="Arial" w:hAnsi="Arial" w:cs="Arial"/>
                <w:sz w:val="20"/>
                <w:szCs w:val="28"/>
              </w:rPr>
              <w:t>an</w:t>
            </w:r>
            <w:proofErr w:type="gramEnd"/>
            <w:r w:rsidRPr="006C0D53">
              <w:rPr>
                <w:rFonts w:ascii="Arial" w:hAnsi="Arial" w:cs="Arial"/>
                <w:sz w:val="20"/>
                <w:szCs w:val="28"/>
              </w:rPr>
              <w:t xml:space="preserve"> toàn thông tin đã xử lý trong đơn vị.</w:t>
            </w:r>
          </w:p>
        </w:tc>
        <w:tc>
          <w:tcPr>
            <w:tcW w:w="346"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10</w:t>
            </w:r>
          </w:p>
        </w:tc>
        <w:tc>
          <w:tcPr>
            <w:tcW w:w="193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a = Số lượng sự cố đã xử lý;</w:t>
            </w:r>
          </w:p>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b = Tổng số các sự cố;</w:t>
            </w:r>
          </w:p>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Tỷ lệ = a/b;</w:t>
            </w:r>
          </w:p>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Điểm = Tỷ lệ*Điểm tối đa.</w:t>
            </w:r>
          </w:p>
        </w:tc>
        <w:tc>
          <w:tcPr>
            <w:tcW w:w="889"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để chứng minh</w:t>
            </w:r>
          </w:p>
        </w:tc>
      </w:tr>
      <w:tr w:rsidR="001D60CA" w:rsidRPr="006C0D53" w:rsidTr="00CF5D2A">
        <w:tblPrEx>
          <w:tblCellMar>
            <w:top w:w="0" w:type="dxa"/>
            <w:left w:w="0" w:type="dxa"/>
            <w:bottom w:w="0" w:type="dxa"/>
            <w:right w:w="0" w:type="dxa"/>
          </w:tblCellMar>
        </w:tblPrEx>
        <w:tc>
          <w:tcPr>
            <w:tcW w:w="261"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lastRenderedPageBreak/>
              <w:t>5.7</w:t>
            </w:r>
          </w:p>
        </w:tc>
        <w:tc>
          <w:tcPr>
            <w:tcW w:w="157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xml:space="preserve">Số lượng máy chủ của đơn vị đã được cài đặt các phần mềm phòng, chống virus, mã </w:t>
            </w:r>
            <w:proofErr w:type="gramStart"/>
            <w:r w:rsidRPr="006C0D53">
              <w:rPr>
                <w:rFonts w:ascii="Arial" w:hAnsi="Arial" w:cs="Arial"/>
                <w:sz w:val="20"/>
                <w:szCs w:val="28"/>
              </w:rPr>
              <w:t>độc,..</w:t>
            </w:r>
            <w:proofErr w:type="gramEnd"/>
          </w:p>
        </w:tc>
        <w:tc>
          <w:tcPr>
            <w:tcW w:w="346"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5</w:t>
            </w:r>
          </w:p>
        </w:tc>
        <w:tc>
          <w:tcPr>
            <w:tcW w:w="193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a = Tổng số máy chủ của đơn vị đã được cài đặt các phần mềm phòng, chống virus, mã độc;</w:t>
            </w:r>
          </w:p>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b = Tổng số máy chủ của đơn vị;</w:t>
            </w:r>
          </w:p>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Tỷ lệ = a/b;</w:t>
            </w:r>
          </w:p>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Điểm = Tỷ lệ*Điểm tối đa.</w:t>
            </w:r>
          </w:p>
        </w:tc>
        <w:tc>
          <w:tcPr>
            <w:tcW w:w="889"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để chứng minh</w:t>
            </w:r>
          </w:p>
        </w:tc>
      </w:tr>
      <w:tr w:rsidR="001D60CA" w:rsidRPr="006C0D53" w:rsidTr="00CF5D2A">
        <w:tblPrEx>
          <w:tblCellMar>
            <w:top w:w="0" w:type="dxa"/>
            <w:left w:w="0" w:type="dxa"/>
            <w:bottom w:w="0" w:type="dxa"/>
            <w:right w:w="0" w:type="dxa"/>
          </w:tblCellMar>
        </w:tblPrEx>
        <w:tc>
          <w:tcPr>
            <w:tcW w:w="261"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5.8</w:t>
            </w:r>
          </w:p>
        </w:tc>
        <w:tc>
          <w:tcPr>
            <w:tcW w:w="157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xml:space="preserve">Tổng số máy trạm của đơn vị đã được cài đặt các phần mềm phòng, chống virus, mã </w:t>
            </w:r>
            <w:proofErr w:type="gramStart"/>
            <w:r w:rsidRPr="006C0D53">
              <w:rPr>
                <w:rFonts w:ascii="Arial" w:hAnsi="Arial" w:cs="Arial"/>
                <w:sz w:val="20"/>
                <w:szCs w:val="28"/>
              </w:rPr>
              <w:t>độc,..</w:t>
            </w:r>
            <w:proofErr w:type="gramEnd"/>
          </w:p>
        </w:tc>
        <w:tc>
          <w:tcPr>
            <w:tcW w:w="346"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rPr>
              <w:t>10</w:t>
            </w:r>
          </w:p>
        </w:tc>
        <w:tc>
          <w:tcPr>
            <w:tcW w:w="193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a = Tổng số máy trạm của đơn vị đã được cài đặt các phần mềm phòng, chống virus, mã độc;</w:t>
            </w:r>
          </w:p>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b = Tổng số máy trạm của đơn vị;</w:t>
            </w:r>
          </w:p>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Tỷ lệ = a/b;</w:t>
            </w:r>
          </w:p>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Điểm = Tỷ lệ*Điểm tối đa.</w:t>
            </w:r>
          </w:p>
        </w:tc>
        <w:tc>
          <w:tcPr>
            <w:tcW w:w="889"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để chứng minh</w:t>
            </w:r>
          </w:p>
        </w:tc>
      </w:tr>
      <w:tr w:rsidR="001D60CA" w:rsidRPr="006C0D53" w:rsidTr="00CF5D2A">
        <w:tblPrEx>
          <w:tblCellMar>
            <w:top w:w="0" w:type="dxa"/>
            <w:left w:w="0" w:type="dxa"/>
            <w:bottom w:w="0" w:type="dxa"/>
            <w:right w:w="0" w:type="dxa"/>
          </w:tblCellMar>
        </w:tblPrEx>
        <w:tc>
          <w:tcPr>
            <w:tcW w:w="261"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5.9</w:t>
            </w:r>
          </w:p>
        </w:tc>
        <w:tc>
          <w:tcPr>
            <w:tcW w:w="157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Tổng kinh phí đơn vị chi cho an toàn thông tin bao gồm: đầu tư hạ tầng, bản quyền, giám sát, đánh giá, đào tạo, tuyên truyền nâng cao nhận thức</w:t>
            </w:r>
            <w:proofErr w:type="gramStart"/>
            <w:r w:rsidRPr="006C0D53">
              <w:rPr>
                <w:rFonts w:ascii="Arial" w:hAnsi="Arial" w:cs="Arial"/>
                <w:sz w:val="20"/>
                <w:szCs w:val="28"/>
              </w:rPr>
              <w:t>,…</w:t>
            </w:r>
            <w:proofErr w:type="gramEnd"/>
            <w:r w:rsidRPr="006C0D53">
              <w:rPr>
                <w:rFonts w:ascii="Arial" w:hAnsi="Arial" w:cs="Arial"/>
                <w:sz w:val="20"/>
                <w:szCs w:val="28"/>
              </w:rPr>
              <w:t>về an toàn thông tin mạng của đơn vị.</w:t>
            </w:r>
          </w:p>
        </w:tc>
        <w:tc>
          <w:tcPr>
            <w:tcW w:w="346"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25</w:t>
            </w:r>
          </w:p>
        </w:tc>
        <w:tc>
          <w:tcPr>
            <w:tcW w:w="193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Đơn vị tỷ đồng.</w:t>
            </w:r>
          </w:p>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xml:space="preserve">a = Kinh phí đầu tư từ NSNN chi cho ATTT; </w:t>
            </w:r>
          </w:p>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b = Kinh phí thường xuyên từ NSNN chi cho ATTT;</w:t>
            </w:r>
          </w:p>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c = Nguồn kinh phí khác chi cho ATTT;</w:t>
            </w:r>
          </w:p>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d = Tổng chi từ NSNN, khác cho CNTT, CPĐT và chuyển đổi số;</w:t>
            </w:r>
          </w:p>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Tỷ lệ = (a+b+c)/d;</w:t>
            </w:r>
          </w:p>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Thang điểm:</w:t>
            </w:r>
          </w:p>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xml:space="preserve">Mức 1 ≥ 10 % (điểm tối đa); </w:t>
            </w:r>
          </w:p>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Mức 2 ≥ 7% (70% điểm);</w:t>
            </w:r>
          </w:p>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xml:space="preserve">Mức 3 ≥ 3% (30% điểm); </w:t>
            </w:r>
          </w:p>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Mức 4 &lt; 3% (0 điểm).</w:t>
            </w:r>
          </w:p>
        </w:tc>
        <w:tc>
          <w:tcPr>
            <w:tcW w:w="889"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để chứng minh</w:t>
            </w:r>
          </w:p>
        </w:tc>
      </w:tr>
      <w:tr w:rsidR="001D60CA" w:rsidRPr="006C0D53" w:rsidTr="00CF5D2A">
        <w:tblPrEx>
          <w:tblCellMar>
            <w:top w:w="0" w:type="dxa"/>
            <w:left w:w="0" w:type="dxa"/>
            <w:bottom w:w="0" w:type="dxa"/>
            <w:right w:w="0" w:type="dxa"/>
          </w:tblCellMar>
        </w:tblPrEx>
        <w:tc>
          <w:tcPr>
            <w:tcW w:w="261"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b/>
                <w:bCs/>
                <w:sz w:val="20"/>
                <w:szCs w:val="28"/>
              </w:rPr>
              <w:t>6</w:t>
            </w:r>
          </w:p>
        </w:tc>
        <w:tc>
          <w:tcPr>
            <w:tcW w:w="157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b/>
                <w:bCs/>
                <w:sz w:val="20"/>
                <w:szCs w:val="28"/>
              </w:rPr>
              <w:t>Hoạt động chuyển đổi số</w:t>
            </w:r>
          </w:p>
        </w:tc>
        <w:tc>
          <w:tcPr>
            <w:tcW w:w="346"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b/>
                <w:bCs/>
                <w:sz w:val="20"/>
                <w:szCs w:val="28"/>
              </w:rPr>
              <w:t>160</w:t>
            </w:r>
          </w:p>
        </w:tc>
        <w:tc>
          <w:tcPr>
            <w:tcW w:w="193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rPr>
            </w:pPr>
          </w:p>
        </w:tc>
        <w:tc>
          <w:tcPr>
            <w:tcW w:w="889"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p>
        </w:tc>
      </w:tr>
      <w:tr w:rsidR="001D60CA" w:rsidRPr="006C0D53" w:rsidTr="00CF5D2A">
        <w:tblPrEx>
          <w:tblCellMar>
            <w:top w:w="0" w:type="dxa"/>
            <w:left w:w="0" w:type="dxa"/>
            <w:bottom w:w="0" w:type="dxa"/>
            <w:right w:w="0" w:type="dxa"/>
          </w:tblCellMar>
        </w:tblPrEx>
        <w:tc>
          <w:tcPr>
            <w:tcW w:w="261"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6.1</w:t>
            </w:r>
          </w:p>
        </w:tc>
        <w:tc>
          <w:tcPr>
            <w:tcW w:w="157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Trang/Cổng thông tin điện tử của đơn vị đáp ứng yêu cầu chức năng, tính năng kỹ thuật theo quy định (với các chức năng, tính năng kỹ thuật theo nghị định số 42/2022/NĐ-CP ngày 24/06/2022).</w:t>
            </w:r>
          </w:p>
        </w:tc>
        <w:tc>
          <w:tcPr>
            <w:tcW w:w="346"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30</w:t>
            </w:r>
          </w:p>
        </w:tc>
        <w:tc>
          <w:tcPr>
            <w:tcW w:w="193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Đáp ứng yêu cầu chức năng, tính năng kỹ thuật theo quy định: 4/5*Điểm tối đa;</w:t>
            </w:r>
          </w:p>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Đã chuyển đổi sang công nghệ IPv6: 1/5*Điểm tối đa;</w:t>
            </w:r>
          </w:p>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Chưa đáp ứng, chưa chuyển đổi: 0 điểm.</w:t>
            </w:r>
          </w:p>
        </w:tc>
        <w:tc>
          <w:tcPr>
            <w:tcW w:w="889"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đường link để chứng minh</w:t>
            </w:r>
          </w:p>
        </w:tc>
      </w:tr>
      <w:tr w:rsidR="001D60CA" w:rsidRPr="006C0D53" w:rsidTr="00CF5D2A">
        <w:tblPrEx>
          <w:tblCellMar>
            <w:top w:w="0" w:type="dxa"/>
            <w:left w:w="0" w:type="dxa"/>
            <w:bottom w:w="0" w:type="dxa"/>
            <w:right w:w="0" w:type="dxa"/>
          </w:tblCellMar>
        </w:tblPrEx>
        <w:tc>
          <w:tcPr>
            <w:tcW w:w="261"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6.2</w:t>
            </w:r>
          </w:p>
        </w:tc>
        <w:tc>
          <w:tcPr>
            <w:tcW w:w="157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Đơn vị đã triển khai kênh số khác (ngoài Trang/Cổng TTĐT) để cung cấp thông tin của đơn vị phục vụ người dân và doanh nghiệp.</w:t>
            </w:r>
          </w:p>
        </w:tc>
        <w:tc>
          <w:tcPr>
            <w:tcW w:w="346"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10</w:t>
            </w:r>
          </w:p>
        </w:tc>
        <w:tc>
          <w:tcPr>
            <w:tcW w:w="193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Đã triển khai: Điểm tối đa;</w:t>
            </w:r>
          </w:p>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Chưa triển khai: 0 điểm.</w:t>
            </w:r>
          </w:p>
        </w:tc>
        <w:tc>
          <w:tcPr>
            <w:tcW w:w="889"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đường link để chứng minh</w:t>
            </w:r>
          </w:p>
        </w:tc>
      </w:tr>
      <w:tr w:rsidR="001D60CA" w:rsidRPr="006C0D53" w:rsidTr="00CF5D2A">
        <w:tblPrEx>
          <w:tblCellMar>
            <w:top w:w="0" w:type="dxa"/>
            <w:left w:w="0" w:type="dxa"/>
            <w:bottom w:w="0" w:type="dxa"/>
            <w:right w:w="0" w:type="dxa"/>
          </w:tblCellMar>
        </w:tblPrEx>
        <w:tc>
          <w:tcPr>
            <w:tcW w:w="261"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6.3</w:t>
            </w:r>
          </w:p>
        </w:tc>
        <w:tc>
          <w:tcPr>
            <w:tcW w:w="157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Triển khai nền tảng họp trực tuyến từng thiết bị cá nhân.</w:t>
            </w:r>
          </w:p>
        </w:tc>
        <w:tc>
          <w:tcPr>
            <w:tcW w:w="346"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20</w:t>
            </w:r>
          </w:p>
        </w:tc>
        <w:tc>
          <w:tcPr>
            <w:tcW w:w="193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Đã triển khai: Điểm tối đa;</w:t>
            </w:r>
          </w:p>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Chưa triển khai: 0 điểm.</w:t>
            </w:r>
          </w:p>
        </w:tc>
        <w:tc>
          <w:tcPr>
            <w:tcW w:w="889"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đường link để chứng minh.</w:t>
            </w:r>
          </w:p>
        </w:tc>
      </w:tr>
      <w:tr w:rsidR="001D60CA" w:rsidRPr="006C0D53" w:rsidTr="00CF5D2A">
        <w:tblPrEx>
          <w:tblCellMar>
            <w:top w:w="0" w:type="dxa"/>
            <w:left w:w="0" w:type="dxa"/>
            <w:bottom w:w="0" w:type="dxa"/>
            <w:right w:w="0" w:type="dxa"/>
          </w:tblCellMar>
        </w:tblPrEx>
        <w:tc>
          <w:tcPr>
            <w:tcW w:w="261"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6.4</w:t>
            </w:r>
          </w:p>
        </w:tc>
        <w:tc>
          <w:tcPr>
            <w:tcW w:w="157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xml:space="preserve">Tỷ lệ CBCCVC của đơn vị đã </w:t>
            </w:r>
            <w:r w:rsidRPr="006C0D53">
              <w:rPr>
                <w:rFonts w:ascii="Arial" w:hAnsi="Arial" w:cs="Arial"/>
                <w:sz w:val="20"/>
                <w:szCs w:val="28"/>
              </w:rPr>
              <w:lastRenderedPageBreak/>
              <w:t>đăng ký sử dụng thư điện tử công vụ (@mard.gov.vn) của Bộ.</w:t>
            </w:r>
          </w:p>
        </w:tc>
        <w:tc>
          <w:tcPr>
            <w:tcW w:w="346"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lastRenderedPageBreak/>
              <w:t>10</w:t>
            </w:r>
          </w:p>
        </w:tc>
        <w:tc>
          <w:tcPr>
            <w:tcW w:w="193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xml:space="preserve">a = Tổng số CBCCVC của đơn vị đã </w:t>
            </w:r>
            <w:r w:rsidRPr="006C0D53">
              <w:rPr>
                <w:rFonts w:ascii="Arial" w:hAnsi="Arial" w:cs="Arial"/>
                <w:sz w:val="20"/>
                <w:szCs w:val="28"/>
              </w:rPr>
              <w:lastRenderedPageBreak/>
              <w:t>đăng ký sử dụng thư điện tử công vụ của Bộ;</w:t>
            </w:r>
          </w:p>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b = Tổng số CBCCVC của đơn vị;</w:t>
            </w:r>
          </w:p>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Tỷ lệ = a/b;</w:t>
            </w:r>
          </w:p>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Điểm = Tỷ lệ*Điểm tối đa.</w:t>
            </w:r>
          </w:p>
        </w:tc>
        <w:tc>
          <w:tcPr>
            <w:tcW w:w="889"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lastRenderedPageBreak/>
              <w:t xml:space="preserve">Văn bản, tài liệu </w:t>
            </w:r>
            <w:r w:rsidRPr="006C0D53">
              <w:rPr>
                <w:rFonts w:ascii="Arial" w:hAnsi="Arial" w:cs="Arial"/>
                <w:sz w:val="20"/>
                <w:szCs w:val="28"/>
              </w:rPr>
              <w:lastRenderedPageBreak/>
              <w:t>để chứng minh + Hội đồng đánh giá kiểm chứng khách quan</w:t>
            </w:r>
          </w:p>
        </w:tc>
      </w:tr>
      <w:tr w:rsidR="001D60CA" w:rsidRPr="006C0D53" w:rsidTr="00CF5D2A">
        <w:tblPrEx>
          <w:tblCellMar>
            <w:top w:w="0" w:type="dxa"/>
            <w:left w:w="0" w:type="dxa"/>
            <w:bottom w:w="0" w:type="dxa"/>
            <w:right w:w="0" w:type="dxa"/>
          </w:tblCellMar>
        </w:tblPrEx>
        <w:tc>
          <w:tcPr>
            <w:tcW w:w="261"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lastRenderedPageBreak/>
              <w:t>6.5</w:t>
            </w:r>
          </w:p>
        </w:tc>
        <w:tc>
          <w:tcPr>
            <w:tcW w:w="157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Mức độ ứng dụng Hệ thống Văn phòng điện tử của Bộ trong đơn vị (https://vpđt.mard.gov.vn):</w:t>
            </w:r>
          </w:p>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i/>
                <w:iCs/>
                <w:sz w:val="20"/>
                <w:szCs w:val="28"/>
              </w:rPr>
              <w:t>Tỷ lệ gửi nhận văn bản điện tử trên Văn phòng điện tử dung chung của Bộ tại đơn vị (%).</w:t>
            </w:r>
          </w:p>
        </w:tc>
        <w:tc>
          <w:tcPr>
            <w:tcW w:w="346"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20</w:t>
            </w:r>
          </w:p>
        </w:tc>
        <w:tc>
          <w:tcPr>
            <w:tcW w:w="193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Tỷ lệ gửi - nhận văn bản điện tử của đơn vị trên văn phòng điện tử dùng chung của Bộ trong năm đạt:</w:t>
            </w:r>
          </w:p>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+ 100%: Điểm tối đa;</w:t>
            </w:r>
          </w:p>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Từ 80% đến 99%: 3/4*Điểm tối đa;</w:t>
            </w:r>
          </w:p>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Từ 60% đến 79%: 1/2*Điểm tối đa.</w:t>
            </w:r>
          </w:p>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Dưới 60%: 0 điểm.</w:t>
            </w:r>
          </w:p>
        </w:tc>
        <w:tc>
          <w:tcPr>
            <w:tcW w:w="889"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để chứng minh + Hội đồng đánh giá kiểm chứng khách quan</w:t>
            </w:r>
          </w:p>
        </w:tc>
      </w:tr>
      <w:tr w:rsidR="001D60CA" w:rsidRPr="006C0D53" w:rsidTr="00CF5D2A">
        <w:tblPrEx>
          <w:tblCellMar>
            <w:top w:w="0" w:type="dxa"/>
            <w:left w:w="0" w:type="dxa"/>
            <w:bottom w:w="0" w:type="dxa"/>
            <w:right w:w="0" w:type="dxa"/>
          </w:tblCellMar>
        </w:tblPrEx>
        <w:tc>
          <w:tcPr>
            <w:tcW w:w="261"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6.6</w:t>
            </w:r>
          </w:p>
        </w:tc>
        <w:tc>
          <w:tcPr>
            <w:tcW w:w="157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Mức độ ứng dụng trí tuệ nhân tạo (AI) trong hoạt động chính phủ số của đơn vị.</w:t>
            </w:r>
          </w:p>
        </w:tc>
        <w:tc>
          <w:tcPr>
            <w:tcW w:w="346"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20</w:t>
            </w:r>
          </w:p>
        </w:tc>
        <w:tc>
          <w:tcPr>
            <w:tcW w:w="193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Mỗi hoạt động nghiệp vụ quản lý nhà nước có ứng dụng AI để phân tích, xử lý dữ liệu tổng hợp tập trung phục vụ quản lý, ra quyết định: 2 điểm;</w:t>
            </w:r>
          </w:p>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Tổng điểm không quá Điểm tối đa.</w:t>
            </w:r>
          </w:p>
        </w:tc>
        <w:tc>
          <w:tcPr>
            <w:tcW w:w="889"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đường link để chứng minh.</w:t>
            </w:r>
          </w:p>
        </w:tc>
      </w:tr>
      <w:tr w:rsidR="001D60CA" w:rsidRPr="006C0D53" w:rsidTr="00CF5D2A">
        <w:tblPrEx>
          <w:tblCellMar>
            <w:top w:w="0" w:type="dxa"/>
            <w:left w:w="0" w:type="dxa"/>
            <w:bottom w:w="0" w:type="dxa"/>
            <w:right w:w="0" w:type="dxa"/>
          </w:tblCellMar>
        </w:tblPrEx>
        <w:tc>
          <w:tcPr>
            <w:tcW w:w="261"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6.7</w:t>
            </w:r>
          </w:p>
        </w:tc>
        <w:tc>
          <w:tcPr>
            <w:tcW w:w="157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Tổng chi cho chuyển đổi số của đơn vị.</w:t>
            </w:r>
          </w:p>
        </w:tc>
        <w:tc>
          <w:tcPr>
            <w:tcW w:w="346"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30</w:t>
            </w:r>
          </w:p>
        </w:tc>
        <w:tc>
          <w:tcPr>
            <w:tcW w:w="193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a= Kinh phí đầu tư từ Ngân sách nhà nước cho chuyển đổi số (tỷ đồng);</w:t>
            </w:r>
          </w:p>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b= Kinh phí chi thường xuyên từ Ngân sách nhà nước cho chuyển đổi số (tỷ đồng);</w:t>
            </w:r>
          </w:p>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c = Nguồn kinh phí khác cho Chuyển đổi số;</w:t>
            </w:r>
          </w:p>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d= Tổng chi ngân sách nhà nước, nguồn khác của đơn vị (tỷ đồng);</w:t>
            </w:r>
          </w:p>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xml:space="preserve">- Tỷ lệ=(a+b+c)/d; </w:t>
            </w:r>
          </w:p>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Điểm:</w:t>
            </w:r>
          </w:p>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Tỷ lệ&gt;=1%: Điểm tối đa;</w:t>
            </w:r>
          </w:p>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Tỷ lệ&lt;1%: Tỷ lệ/1%*Điểm tối đa.</w:t>
            </w:r>
          </w:p>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Giải thích: chi cho chuyển đổi số là chi cho ứng dụng CNTT, CPĐT phục vụ các hoạt động chuyển đổi số của đơn vị.</w:t>
            </w:r>
          </w:p>
        </w:tc>
        <w:tc>
          <w:tcPr>
            <w:tcW w:w="889"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để chứng minh.</w:t>
            </w:r>
          </w:p>
        </w:tc>
      </w:tr>
      <w:tr w:rsidR="001D60CA" w:rsidRPr="006C0D53" w:rsidTr="00CF5D2A">
        <w:tblPrEx>
          <w:tblCellMar>
            <w:top w:w="0" w:type="dxa"/>
            <w:left w:w="0" w:type="dxa"/>
            <w:bottom w:w="0" w:type="dxa"/>
            <w:right w:w="0" w:type="dxa"/>
          </w:tblCellMar>
        </w:tblPrEx>
        <w:tc>
          <w:tcPr>
            <w:tcW w:w="261"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6.8</w:t>
            </w:r>
          </w:p>
        </w:tc>
        <w:tc>
          <w:tcPr>
            <w:tcW w:w="157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Đơn vị đã có chương trình, kế hoạch đào tạo, tập huấn về chuyển đổi số, kỹ năng số hoặc các kỹ năng sử dụng, khai thác các ứng dụng, nền tảng dữ liệu mở cho CBCCVC của mình.</w:t>
            </w:r>
          </w:p>
        </w:tc>
        <w:tc>
          <w:tcPr>
            <w:tcW w:w="346"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20</w:t>
            </w:r>
          </w:p>
        </w:tc>
        <w:tc>
          <w:tcPr>
            <w:tcW w:w="1932" w:type="pct"/>
            <w:shd w:val="clear" w:color="auto" w:fill="auto"/>
            <w:vAlign w:val="center"/>
          </w:tcPr>
          <w:p w:rsidR="001D60CA" w:rsidRPr="006C0D53" w:rsidRDefault="001D60CA" w:rsidP="00CF5D2A">
            <w:pPr>
              <w:widowControl w:val="0"/>
              <w:autoSpaceDE w:val="0"/>
              <w:autoSpaceDN w:val="0"/>
              <w:adjustRightInd w:val="0"/>
              <w:spacing w:before="120"/>
              <w:rPr>
                <w:rFonts w:ascii="Arial" w:hAnsi="Arial" w:cs="Arial"/>
                <w:sz w:val="20"/>
                <w:szCs w:val="28"/>
              </w:rPr>
            </w:pPr>
            <w:r w:rsidRPr="006C0D53">
              <w:rPr>
                <w:rFonts w:ascii="Arial" w:hAnsi="Arial" w:cs="Arial"/>
                <w:sz w:val="20"/>
                <w:szCs w:val="28"/>
              </w:rPr>
              <w:t>- Đã triển khai: Điểm tối đa;</w:t>
            </w:r>
          </w:p>
          <w:p w:rsidR="001D60CA" w:rsidRPr="006C0D53" w:rsidRDefault="001D60CA" w:rsidP="00CF5D2A">
            <w:pPr>
              <w:widowControl w:val="0"/>
              <w:autoSpaceDE w:val="0"/>
              <w:autoSpaceDN w:val="0"/>
              <w:adjustRightInd w:val="0"/>
              <w:spacing w:before="120"/>
              <w:rPr>
                <w:rFonts w:ascii="Arial" w:hAnsi="Arial" w:cs="Arial"/>
                <w:sz w:val="20"/>
              </w:rPr>
            </w:pPr>
            <w:r w:rsidRPr="006C0D53">
              <w:rPr>
                <w:rFonts w:ascii="Arial" w:hAnsi="Arial" w:cs="Arial"/>
                <w:sz w:val="20"/>
                <w:szCs w:val="28"/>
              </w:rPr>
              <w:t>- Chưa triển khai: 0 điểm.</w:t>
            </w:r>
          </w:p>
        </w:tc>
        <w:tc>
          <w:tcPr>
            <w:tcW w:w="889" w:type="pct"/>
            <w:shd w:val="clear" w:color="auto" w:fill="auto"/>
            <w:vAlign w:val="center"/>
          </w:tcPr>
          <w:p w:rsidR="001D60CA" w:rsidRPr="006C0D53" w:rsidRDefault="001D60CA" w:rsidP="00CF5D2A">
            <w:pPr>
              <w:widowControl w:val="0"/>
              <w:autoSpaceDE w:val="0"/>
              <w:autoSpaceDN w:val="0"/>
              <w:adjustRightInd w:val="0"/>
              <w:spacing w:before="120"/>
              <w:jc w:val="center"/>
              <w:rPr>
                <w:rFonts w:ascii="Arial" w:hAnsi="Arial" w:cs="Arial"/>
                <w:sz w:val="20"/>
              </w:rPr>
            </w:pPr>
            <w:r w:rsidRPr="006C0D53">
              <w:rPr>
                <w:rFonts w:ascii="Arial" w:hAnsi="Arial" w:cs="Arial"/>
                <w:sz w:val="20"/>
                <w:szCs w:val="28"/>
              </w:rPr>
              <w:t>Văn bản, tài liệu để chứng minh.</w:t>
            </w:r>
          </w:p>
        </w:tc>
      </w:tr>
    </w:tbl>
    <w:p w:rsidR="00A71A13" w:rsidRDefault="00A71A13"/>
    <w:sectPr w:rsidR="00A71A13" w:rsidSect="00A71A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D60CA"/>
    <w:rsid w:val="001D60CA"/>
    <w:rsid w:val="00A71A13"/>
    <w:rsid w:val="00D911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0CA"/>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1824</Words>
  <Characters>10398</Characters>
  <Application>Microsoft Office Word</Application>
  <DocSecurity>0</DocSecurity>
  <Lines>86</Lines>
  <Paragraphs>24</Paragraphs>
  <ScaleCrop>false</ScaleCrop>
  <Company>Grizli777</Company>
  <LinksUpToDate>false</LinksUpToDate>
  <CharactersWithSpaces>12198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2023-05-25T01:40:00Z</dcterms:created>
  <dcterms:modified xsi:type="dcterms:W3CDTF">2023-05-25T01:40:00Z</dcterms:modified>
</cp:coreProperties>
</file>