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250" w:type="pct"/>
        <w:jc w:val="left"/>
        <w:tblInd w:w="0" w:type="dxa"/>
        <w:tblLayout w:type="fixed"/>
        <w:tblCellMar>
          <w:top w:w="0" w:type="dxa"/>
          <w:left w:w="108" w:type="dxa"/>
          <w:bottom w:w="0" w:type="dxa"/>
          <w:right w:w="108" w:type="dxa"/>
        </w:tblCellMar>
      </w:tblPr>
      <w:tblGrid>
        <w:gridCol w:w="2721"/>
        <w:gridCol w:w="6803"/>
      </w:tblGrid>
      <w:tr>
        <w:trPr>
          <w:trHeight w:val="992" w:hRule="atLeast"/>
        </w:trPr>
        <w:tc>
          <w:tcPr>
            <w:tcW w:w="2721" w:type="dxa"/>
            <w:tcBorders/>
            <w:shd w:fill="FFFFFF" w:val="clear"/>
          </w:tcPr>
          <w:p>
            <w:pPr>
              <w:pStyle w:val="NormalWeb"/>
              <w:tabs>
                <w:tab w:val="clear" w:pos="720"/>
                <w:tab w:val="left" w:pos="180" w:leader="none"/>
              </w:tabs>
              <w:spacing w:lineRule="exact" w:line="360" w:before="120" w:after="120"/>
              <w:ind w:firstLine="720" w:right="0"/>
              <w:jc w:val="center"/>
              <w:rPr>
                <w:b/>
                <w:bCs/>
                <w:sz w:val="28"/>
                <w:szCs w:val="28"/>
                <w:lang w:val="en-US" w:eastAsia="en-US"/>
              </w:rPr>
            </w:pPr>
            <w:r>
              <mc:AlternateContent>
                <mc:Choice Requires="wps">
                  <w:drawing>
                    <wp:anchor distT="0" distB="0" distL="114935" distR="114935" simplePos="0" relativeHeight="3" behindDoc="0" locked="0" layoutInCell="1" allowOverlap="1">
                      <wp:simplePos x="0" y="0"/>
                      <wp:positionH relativeFrom="column">
                        <wp:posOffset>810260</wp:posOffset>
                      </wp:positionH>
                      <wp:positionV relativeFrom="paragraph">
                        <wp:posOffset>313055</wp:posOffset>
                      </wp:positionV>
                      <wp:extent cx="540385" cy="1270"/>
                      <wp:effectExtent l="635" t="5080" r="635" b="5080"/>
                      <wp:wrapNone/>
                      <wp:docPr id="1" name="Straight Arrow Connector 3"/>
                      <a:graphic xmlns:a="http://schemas.openxmlformats.org/drawingml/2006/main">
                        <a:graphicData uri="http://schemas.microsoft.com/office/word/2010/wordprocessingShape">
                          <wps:wsp>
                            <wps:cNvCnPr/>
                            <wps:spPr>
                              <a:xfrm>
                                <a:off x="0" y="0"/>
                                <a:ext cx="540720" cy="1440"/>
                              </a:xfrm>
                              <a:prstGeom prst="straightConnector1">
                                <a:avLst/>
                              </a:prstGeom>
                              <a:ln w="9360">
                                <a:solidFill>
                                  <a:srgbClr val="000000"/>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63.8pt;margin-top:24.65pt;width:42.55pt;height:0.05pt" type="_x0000_t32">
                      <v:stroke color="black" weight="9360" joinstyle="miter" endcap="flat"/>
                      <v:fill o:detectmouseclick="t" on="false"/>
                      <w10:wrap type="none"/>
                    </v:shape>
                  </w:pict>
                </mc:Fallback>
              </mc:AlternateContent>
            </w:r>
            <w:r>
              <w:rPr>
                <w:b/>
                <w:bCs/>
                <w:sz w:val="28"/>
                <w:szCs w:val="28"/>
                <w:lang w:val="en-US" w:eastAsia="en-US"/>
              </w:rPr>
              <w:t xml:space="preserve">QUỐC HỘI        </w:t>
            </w:r>
          </w:p>
          <w:p>
            <w:pPr>
              <w:pStyle w:val="NormalWeb"/>
              <w:tabs>
                <w:tab w:val="clear" w:pos="720"/>
                <w:tab w:val="left" w:pos="180" w:leader="none"/>
              </w:tabs>
              <w:spacing w:lineRule="exact" w:line="360" w:before="120" w:after="120"/>
              <w:ind w:firstLine="720" w:right="0"/>
              <w:jc w:val="center"/>
              <w:rPr>
                <w:b/>
                <w:bCs/>
                <w:sz w:val="28"/>
                <w:szCs w:val="28"/>
                <w:lang w:val="en-US" w:eastAsia="en-US"/>
              </w:rPr>
            </w:pPr>
            <w:r>
              <w:rPr>
                <w:b/>
                <w:bCs/>
                <w:sz w:val="28"/>
                <w:szCs w:val="28"/>
                <w:lang w:val="en-US" w:eastAsia="en-US"/>
              </w:rPr>
            </w:r>
          </w:p>
          <w:p>
            <w:pPr>
              <w:pStyle w:val="NormalWeb"/>
              <w:tabs>
                <w:tab w:val="clear" w:pos="720"/>
                <w:tab w:val="left" w:pos="180" w:leader="none"/>
              </w:tabs>
              <w:spacing w:lineRule="exact" w:line="360" w:before="120" w:after="120"/>
              <w:ind w:firstLine="720" w:right="0"/>
              <w:jc w:val="center"/>
              <w:rPr>
                <w:sz w:val="28"/>
                <w:szCs w:val="28"/>
                <w:lang w:val="en-US" w:eastAsia="en-US"/>
              </w:rPr>
            </w:pPr>
            <w:r>
              <w:rPr>
                <w:sz w:val="28"/>
                <w:szCs w:val="28"/>
                <w:lang w:val="en-US" w:eastAsia="en-US"/>
              </w:rPr>
              <w:t>Luật số: …./…../QH16</w:t>
            </w:r>
          </w:p>
          <w:p>
            <w:pPr>
              <w:pStyle w:val="NormalWeb"/>
              <w:tabs>
                <w:tab w:val="clear" w:pos="720"/>
                <w:tab w:val="left" w:pos="180" w:leader="none"/>
              </w:tabs>
              <w:spacing w:lineRule="exact" w:line="360" w:before="120" w:after="120"/>
              <w:ind w:firstLine="720" w:right="0"/>
              <w:jc w:val="center"/>
              <w:rPr>
                <w:sz w:val="28"/>
                <w:szCs w:val="28"/>
                <w:lang w:val="en-US" w:eastAsia="en-US"/>
              </w:rPr>
            </w:pPr>
            <w:r>
              <w:rPr>
                <w:b/>
                <w:bCs/>
                <w:sz w:val="28"/>
                <w:szCs w:val="28"/>
                <w:lang w:val="en-US" w:eastAsia="en-US"/>
              </w:rPr>
              <w:t xml:space="preserve"> </w:t>
            </w:r>
            <w:r>
              <mc:AlternateContent>
                <mc:Choice Requires="wps">
                  <w:drawing>
                    <wp:anchor distT="0" distB="0" distL="114935" distR="114935" simplePos="0" relativeHeight="5" behindDoc="0" locked="0" layoutInCell="1" allowOverlap="1">
                      <wp:simplePos x="0" y="0"/>
                      <wp:positionH relativeFrom="column">
                        <wp:posOffset>300990</wp:posOffset>
                      </wp:positionH>
                      <wp:positionV relativeFrom="paragraph">
                        <wp:posOffset>13335</wp:posOffset>
                      </wp:positionV>
                      <wp:extent cx="1285875" cy="422910"/>
                      <wp:effectExtent l="0" t="0" r="0" b="0"/>
                      <wp:wrapNone/>
                      <wp:docPr id="2" name="Frame1"/>
                      <a:graphic xmlns:a="http://schemas.openxmlformats.org/drawingml/2006/main">
                        <a:graphicData uri="http://schemas.microsoft.com/office/word/2010/wordprocessingShape">
                          <wps:wsp>
                            <wps:cNvSpPr txBox="1"/>
                            <wps:spPr>
                              <a:xfrm>
                                <a:off x="0" y="0"/>
                                <a:ext cx="1285875" cy="422910"/>
                              </a:xfrm>
                              <a:prstGeom prst="rect"/>
                              <a:solidFill>
                                <a:srgbClr val="FFFFFF"/>
                              </a:solidFill>
                              <a:ln w="9525">
                                <a:solidFill>
                                  <a:srgbClr val="000000"/>
                                </a:solidFill>
                              </a:ln>
                            </wps:spPr>
                            <wps:txbx>
                              <w:txbxContent>
                                <w:p>
                                  <w:pPr>
                                    <w:pStyle w:val="Normal"/>
                                    <w:spacing w:before="0" w:after="120"/>
                                    <w:contextualSpacing/>
                                    <w:jc w:val="center"/>
                                    <w:rPr/>
                                  </w:pPr>
                                  <w:r>
                                    <w:rPr>
                                      <w:b/>
                                      <w:sz w:val="28"/>
                                      <w:szCs w:val="28"/>
                                    </w:rPr>
                                    <w:t xml:space="preserve">Dự thảo </w:t>
                                  </w:r>
                                </w:p>
                              </w:txbxContent>
                            </wps:txbx>
                            <wps:bodyPr anchor="t" lIns="91440" tIns="45720" rIns="91440" bIns="45720">
                              <a:noAutofit/>
                            </wps:bodyPr>
                          </wps:wsp>
                        </a:graphicData>
                      </a:graphic>
                    </wp:anchor>
                  </w:drawing>
                </mc:Choice>
                <mc:Fallback>
                  <w:pict>
                    <v:rect fillcolor="#FFFFFF" strokecolor="#000000" strokeweight="0pt" style="position:absolute;rotation:-0;width:101.25pt;height:33.3pt;mso-wrap-distance-left:9.05pt;mso-wrap-distance-right:9.05pt;mso-wrap-distance-top:0pt;mso-wrap-distance-bottom:0pt;margin-top:1.05pt;mso-position-vertical-relative:text;margin-left:23.7pt;mso-position-horizontal-relative:text">
                      <v:textbox>
                        <w:txbxContent>
                          <w:p>
                            <w:pPr>
                              <w:pStyle w:val="Normal"/>
                              <w:spacing w:before="0" w:after="120"/>
                              <w:contextualSpacing/>
                              <w:jc w:val="center"/>
                              <w:rPr/>
                            </w:pPr>
                            <w:r>
                              <w:rPr>
                                <w:b/>
                                <w:sz w:val="28"/>
                                <w:szCs w:val="28"/>
                              </w:rPr>
                              <w:t xml:space="preserve">Dự thảo </w:t>
                            </w:r>
                          </w:p>
                        </w:txbxContent>
                      </v:textbox>
                      <w10:wrap type="none"/>
                    </v:rect>
                  </w:pict>
                </mc:Fallback>
              </mc:AlternateContent>
            </w:r>
          </w:p>
        </w:tc>
        <w:tc>
          <w:tcPr>
            <w:tcW w:w="6803" w:type="dxa"/>
            <w:tcBorders/>
            <w:shd w:fill="FFFFFF" w:val="clear"/>
          </w:tcPr>
          <w:p>
            <w:pPr>
              <w:pStyle w:val="NormalWeb"/>
              <w:tabs>
                <w:tab w:val="clear" w:pos="720"/>
                <w:tab w:val="left" w:pos="180" w:leader="none"/>
              </w:tabs>
              <w:spacing w:lineRule="exact" w:line="360" w:before="120" w:after="120"/>
              <w:ind w:firstLine="720" w:right="0"/>
              <w:jc w:val="center"/>
              <w:rPr/>
            </w:pPr>
            <w:r>
              <mc:AlternateContent>
                <mc:Choice Requires="wps">
                  <w:drawing>
                    <wp:anchor distT="0" distB="0" distL="114935" distR="114935" simplePos="0" relativeHeight="4" behindDoc="0" locked="0" layoutInCell="1" allowOverlap="1">
                      <wp:simplePos x="0" y="0"/>
                      <wp:positionH relativeFrom="column">
                        <wp:posOffset>1163955</wp:posOffset>
                      </wp:positionH>
                      <wp:positionV relativeFrom="paragraph">
                        <wp:posOffset>571500</wp:posOffset>
                      </wp:positionV>
                      <wp:extent cx="2053590" cy="0"/>
                      <wp:effectExtent l="0" t="3175" r="0" b="3175"/>
                      <wp:wrapNone/>
                      <wp:docPr id="3" name="Straight Connector 2"/>
                      <a:graphic xmlns:a="http://schemas.openxmlformats.org/drawingml/2006/main">
                        <a:graphicData uri="http://schemas.microsoft.com/office/word/2010/wordprocessingShape">
                          <wps:wsp>
                            <wps:cNvSpPr/>
                            <wps:spPr>
                              <a:xfrm>
                                <a:off x="0" y="0"/>
                                <a:ext cx="205344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91.65pt,45pt" to="253.3pt,45pt" stroked="t" o:allowincell="t" style="position:absolute">
                      <v:stroke color="black" weight="6480" joinstyle="miter" endcap="flat"/>
                      <v:fill o:detectmouseclick="t" on="false"/>
                      <w10:wrap type="none"/>
                    </v:line>
                  </w:pict>
                </mc:Fallback>
              </mc:AlternateContent>
            </w:r>
            <w:r>
              <w:rPr>
                <w:b/>
                <w:bCs/>
                <w:sz w:val="28"/>
                <w:szCs w:val="28"/>
                <w:lang w:val="en-US" w:eastAsia="en-US"/>
              </w:rPr>
              <w:t>CỘNG HÒA XÃ HỘI CHỦ NGHĨA VIỆT NAM</w:t>
              <w:br/>
              <w:t>Độc lập - Tự do - Hạnh phúc</w:t>
            </w:r>
          </w:p>
          <w:p>
            <w:pPr>
              <w:pStyle w:val="NormalWeb"/>
              <w:tabs>
                <w:tab w:val="clear" w:pos="720"/>
                <w:tab w:val="left" w:pos="180" w:leader="none"/>
              </w:tabs>
              <w:spacing w:lineRule="exact" w:line="360" w:before="120" w:after="120"/>
              <w:ind w:firstLine="720" w:right="0"/>
              <w:jc w:val="center"/>
              <w:rPr>
                <w:b/>
                <w:bCs/>
                <w:sz w:val="28"/>
                <w:szCs w:val="28"/>
                <w:lang w:val="en-US" w:eastAsia="en-US"/>
              </w:rPr>
            </w:pPr>
            <w:r>
              <w:rPr>
                <w:b/>
                <w:bCs/>
                <w:sz w:val="28"/>
                <w:szCs w:val="28"/>
                <w:lang w:val="en-US" w:eastAsia="en-US"/>
              </w:rPr>
            </w:r>
          </w:p>
        </w:tc>
      </w:tr>
    </w:tbl>
    <w:p>
      <w:pPr>
        <w:pStyle w:val="NormalWeb"/>
        <w:shd w:fill="FFFFFF" w:val="clear"/>
        <w:tabs>
          <w:tab w:val="clear" w:pos="720"/>
          <w:tab w:val="left" w:pos="180" w:leader="none"/>
        </w:tabs>
        <w:spacing w:lineRule="exact" w:line="360" w:before="120" w:after="120"/>
        <w:ind w:firstLine="720" w:right="0"/>
        <w:jc w:val="center"/>
        <w:rPr>
          <w:rStyle w:val="vn4"/>
          <w:bCs/>
          <w:sz w:val="28"/>
          <w:szCs w:val="28"/>
        </w:rPr>
      </w:pPr>
      <w:r>
        <w:rPr/>
      </w:r>
      <w:bookmarkStart w:id="0" w:name="loai_1_name"/>
    </w:p>
    <w:p>
      <w:pPr>
        <w:pStyle w:val="NormalWeb"/>
        <w:shd w:fill="FFFFFF" w:val="clear"/>
        <w:tabs>
          <w:tab w:val="clear" w:pos="720"/>
          <w:tab w:val="left" w:pos="180" w:leader="none"/>
        </w:tabs>
        <w:spacing w:lineRule="exact" w:line="360" w:before="120" w:after="120"/>
        <w:ind w:firstLine="720" w:right="0"/>
        <w:jc w:val="center"/>
        <w:rPr>
          <w:b/>
          <w:sz w:val="28"/>
          <w:szCs w:val="28"/>
        </w:rPr>
      </w:pPr>
      <w:r>
        <w:rPr>
          <w:b/>
          <w:sz w:val="28"/>
          <w:szCs w:val="28"/>
        </w:rPr>
        <w:t xml:space="preserve">LUẬT </w:t>
      </w:r>
    </w:p>
    <w:p>
      <w:pPr>
        <w:pStyle w:val="NormalWeb"/>
        <w:shd w:fill="FFFFFF" w:val="clear"/>
        <w:tabs>
          <w:tab w:val="clear" w:pos="720"/>
          <w:tab w:val="left" w:pos="180" w:leader="none"/>
        </w:tabs>
        <w:spacing w:lineRule="exact" w:line="360" w:before="120" w:after="120"/>
        <w:ind w:firstLine="720" w:right="0"/>
        <w:jc w:val="center"/>
        <w:rPr>
          <w:b/>
          <w:sz w:val="28"/>
          <w:szCs w:val="28"/>
        </w:rPr>
      </w:pPr>
      <w:r>
        <w:rPr>
          <w:b/>
          <w:sz w:val="28"/>
          <w:szCs w:val="28"/>
        </w:rPr>
        <w:t>KINH DOANH BẤT ĐỘNG SẢN</w:t>
      </w:r>
      <w:bookmarkEnd w:id="0"/>
      <w:r>
        <w:rPr>
          <w:b/>
          <w:sz w:val="28"/>
          <w:szCs w:val="28"/>
        </w:rPr>
        <w:t xml:space="preserve"> </w:t>
      </w:r>
    </w:p>
    <w:p>
      <w:pPr>
        <w:pStyle w:val="NormalWeb"/>
        <w:shd w:fill="FFFFFF" w:val="clear"/>
        <w:tabs>
          <w:tab w:val="clear" w:pos="720"/>
          <w:tab w:val="left" w:pos="180" w:leader="none"/>
        </w:tabs>
        <w:spacing w:lineRule="exact" w:line="360" w:before="120" w:after="120"/>
        <w:ind w:firstLine="720" w:right="0"/>
        <w:jc w:val="center"/>
        <w:rPr>
          <w:b/>
          <w:sz w:val="28"/>
          <w:szCs w:val="28"/>
        </w:rPr>
      </w:pPr>
      <w:r>
        <w:rPr>
          <w:b/>
          <w:sz w:val="28"/>
          <w:szCs w:val="28"/>
        </w:rPr>
      </w:r>
    </w:p>
    <w:p>
      <w:pPr>
        <w:pStyle w:val="NormalWeb"/>
        <w:shd w:fill="FFFFFF" w:val="clear"/>
        <w:tabs>
          <w:tab w:val="clear" w:pos="720"/>
          <w:tab w:val="left" w:pos="180" w:leader="none"/>
        </w:tabs>
        <w:spacing w:lineRule="exact" w:line="360" w:before="120" w:after="120"/>
        <w:ind w:firstLine="720" w:right="0"/>
        <w:rPr>
          <w:i/>
          <w:sz w:val="28"/>
          <w:szCs w:val="28"/>
        </w:rPr>
      </w:pPr>
      <w:r>
        <w:rPr>
          <w:i/>
          <w:iCs/>
          <w:sz w:val="28"/>
          <w:szCs w:val="28"/>
        </w:rPr>
        <w:t>Căn cứ Hiến pháp nước Cộng hòa xã hội chủ nghĩa Việt Nam;</w:t>
      </w:r>
    </w:p>
    <w:p>
      <w:pPr>
        <w:pStyle w:val="NormalWeb"/>
        <w:shd w:fill="FFFFFF" w:val="clear"/>
        <w:tabs>
          <w:tab w:val="clear" w:pos="720"/>
          <w:tab w:val="left" w:pos="180" w:leader="none"/>
        </w:tabs>
        <w:spacing w:lineRule="exact" w:line="360" w:before="120" w:after="120"/>
        <w:ind w:firstLine="720" w:right="0"/>
        <w:rPr>
          <w:i/>
          <w:iCs/>
          <w:sz w:val="28"/>
          <w:szCs w:val="28"/>
        </w:rPr>
      </w:pPr>
      <w:r>
        <w:rPr>
          <w:i/>
          <w:iCs/>
          <w:sz w:val="28"/>
          <w:szCs w:val="28"/>
        </w:rPr>
        <w:t>Quốc hội ban hành Luật Kinh doanh bất động sản.</w:t>
      </w:r>
    </w:p>
    <w:p>
      <w:pPr>
        <w:pStyle w:val="Normal"/>
        <w:tabs>
          <w:tab w:val="clear" w:pos="720"/>
          <w:tab w:val="left" w:pos="180" w:leader="none"/>
        </w:tabs>
        <w:spacing w:lineRule="exact" w:line="360" w:before="120" w:after="120"/>
        <w:ind w:firstLine="720" w:right="0"/>
        <w:contextualSpacing w:val="false"/>
        <w:rPr>
          <w:i/>
          <w:iCs/>
          <w:sz w:val="28"/>
          <w:szCs w:val="28"/>
        </w:rPr>
      </w:pPr>
      <w:r>
        <w:rPr>
          <w:i/>
          <w:iCs/>
          <w:sz w:val="28"/>
          <w:szCs w:val="28"/>
        </w:rPr>
      </w:r>
    </w:p>
    <w:p>
      <w:pPr>
        <w:pStyle w:val="Heading1"/>
        <w:ind w:hanging="0" w:left="0"/>
        <w:rPr/>
      </w:pPr>
      <w:r>
        <w:rPr/>
        <w:t>Chương I</w:t>
      </w:r>
    </w:p>
    <w:p>
      <w:pPr>
        <w:pStyle w:val="Heading1"/>
        <w:ind w:hanging="0" w:left="0"/>
        <w:rPr/>
      </w:pPr>
      <w:r>
        <w:rPr/>
        <w:t>NHỮNG QUY ĐỊNH CHUNG</w:t>
      </w:r>
    </w:p>
    <w:p>
      <w:pPr>
        <w:pStyle w:val="Heading2"/>
        <w:keepNext w:val="false"/>
        <w:keepLines w:val="false"/>
        <w:widowControl w:val="false"/>
        <w:tabs>
          <w:tab w:val="clear" w:pos="720"/>
          <w:tab w:val="left" w:pos="180" w:leader="none"/>
        </w:tabs>
        <w:spacing w:before="120" w:after="0"/>
        <w:ind w:firstLine="720" w:right="0"/>
        <w:rPr>
          <w:lang w:val="en-US"/>
        </w:rPr>
      </w:pPr>
      <w:r>
        <w:rPr/>
        <w:t>Điều 1. Phạm vi điều chỉnh</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1. Luật này quy định về kinh doanh bất động sản, quyền và nghĩa vụ của tổ chức, cá nhân trong kinh doanh bất động sản và quản lý nhà nước về kinh doanh bất động sản.</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2. Luật này không điều chỉnh đối với các trường hợp sau đây:</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pacing w:val="-2"/>
          <w:sz w:val="28"/>
          <w:szCs w:val="28"/>
        </w:rPr>
        <w:t>a) Cơ quan, tổ chức bán nhà ở, công trình xây dựng, chuyển nhượng quyền sử dụng đất do phá sản, giải thể, chia, tách; chuyển quyền sở hữu nhà ở, công trình xây dựng, quyền sử dụng đất do chia, tách, hợp nhất, sáp nhập theo quy định của pháp luật;</w:t>
      </w:r>
    </w:p>
    <w:p>
      <w:pPr>
        <w:pStyle w:val="Normal"/>
        <w:widowControl w:val="false"/>
        <w:shd w:fill="FFFFFF" w:val="clear"/>
        <w:tabs>
          <w:tab w:val="clear" w:pos="720"/>
          <w:tab w:val="left" w:pos="180" w:leader="none"/>
        </w:tabs>
        <w:spacing w:lineRule="exact" w:line="360" w:before="120" w:after="0"/>
        <w:ind w:firstLine="720" w:right="0"/>
        <w:contextualSpacing w:val="false"/>
        <w:rPr>
          <w:sz w:val="28"/>
          <w:szCs w:val="28"/>
        </w:rPr>
      </w:pPr>
      <w:r>
        <w:rPr>
          <w:sz w:val="28"/>
          <w:szCs w:val="28"/>
        </w:rPr>
        <w:t>b) Cơ quan, tổ chức, đơn vị bán, chuyển nhượng, cho thuê bất động sản là tài sản công theo quy định của pháp luật về quản lý, sử dụng tài sản công;</w:t>
      </w:r>
    </w:p>
    <w:p>
      <w:pPr>
        <w:pStyle w:val="Normal"/>
        <w:widowControl w:val="false"/>
        <w:shd w:fill="FFFFFF" w:val="clear"/>
        <w:tabs>
          <w:tab w:val="clear" w:pos="720"/>
          <w:tab w:val="left" w:pos="180" w:leader="none"/>
        </w:tabs>
        <w:spacing w:lineRule="exact" w:line="360" w:before="120" w:after="0"/>
        <w:ind w:firstLine="720" w:right="0"/>
        <w:contextualSpacing w:val="false"/>
        <w:rPr>
          <w:sz w:val="28"/>
          <w:szCs w:val="28"/>
        </w:rPr>
      </w:pPr>
      <w:r>
        <w:rPr>
          <w:sz w:val="28"/>
          <w:szCs w:val="28"/>
        </w:rPr>
        <w:t>c) Tổ chức, cá nhân bán nhà ở, công trình xây dựng, chuyển nhượng quyền sử dụng đất theo bản án, quyết định của Tòa án hoặc phán quyết, quyết định của trọng tài thương mại, quyết định của cơ quan nhà nước có thẩm quyền khi giải quyết tranh chấp;</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pacing w:val="-6"/>
          <w:sz w:val="28"/>
          <w:szCs w:val="28"/>
        </w:rPr>
        <w:t>d</w:t>
      </w:r>
      <w:r>
        <w:rPr>
          <w:sz w:val="28"/>
          <w:szCs w:val="28"/>
        </w:rPr>
        <w:t>) Tổ chức, cá nhân chuyển nhượng, cho thuê, cho thuê lại quyền sử dụng đất không thuộc trường hợp chủ đầu tư kinh doanh quyền sử dụng đất đã có hạ tầng kỹ thuật trong dự án bất động sản;</w:t>
      </w:r>
    </w:p>
    <w:p>
      <w:pPr>
        <w:pStyle w:val="Normal"/>
        <w:widowControl w:val="false"/>
        <w:shd w:fill="FFFFFF" w:val="clear"/>
        <w:tabs>
          <w:tab w:val="clear" w:pos="720"/>
          <w:tab w:val="left" w:pos="180" w:leader="none"/>
        </w:tabs>
        <w:spacing w:lineRule="exact" w:line="360" w:before="120" w:after="0"/>
        <w:ind w:firstLine="720" w:right="0"/>
        <w:contextualSpacing w:val="false"/>
        <w:rPr>
          <w:sz w:val="28"/>
          <w:szCs w:val="28"/>
          <w:lang w:val="vi-VN"/>
        </w:rPr>
      </w:pPr>
      <w:r>
        <w:rPr>
          <w:sz w:val="28"/>
          <w:szCs w:val="28"/>
        </w:rPr>
        <w:t>đ) Việc cho công nhân, người lao động thuê nhà ở xã hội do Tổng Liên đoàn lao động Việt Nam là cơ quan chủ quản dự án đầu tư theo quy định của pháp luật về nhà ở</w:t>
      </w:r>
      <w:r>
        <w:rPr>
          <w:sz w:val="28"/>
          <w:szCs w:val="28"/>
          <w:lang w:val="vi-VN"/>
        </w:rPr>
        <w:t>.</w:t>
      </w:r>
    </w:p>
    <w:p>
      <w:pPr>
        <w:pStyle w:val="Normal"/>
        <w:spacing w:lineRule="exact" w:line="360" w:before="120" w:after="0"/>
        <w:ind w:firstLine="720" w:right="0"/>
        <w:contextualSpacing/>
        <w:rPr>
          <w:sz w:val="28"/>
          <w:szCs w:val="28"/>
        </w:rPr>
      </w:pPr>
      <w:r>
        <w:rPr>
          <w:sz w:val="28"/>
          <w:szCs w:val="28"/>
        </w:rPr>
        <w:t>3. Tổ chức tín dụng, chi nhánh ngân hàng nước ngoài, công ty quản lý nợ và khai thác tài sản của tổ chức tín dụng, công ty quản lý tài sản của các tổ chức tín dụng Việt Nam thành lập và hoạt động theo quy định của pháp luật về các tổ chức tín dụng bán nhà ở, công trình xây dựng, chuyển nhượng quyền sử dụng đất, chuyển nhượng dự án bất động sản đang được dùng bảo lãnh, thế chấp để thu hồi nợ theo quy định của pháp luật về các tổ chức tín dụng và pháp luật có liên quan về xử lý tài sản bảo đảm.</w:t>
      </w:r>
    </w:p>
    <w:p>
      <w:pPr>
        <w:pStyle w:val="Heading2"/>
        <w:keepNext w:val="false"/>
        <w:keepLines w:val="false"/>
        <w:widowControl w:val="false"/>
        <w:tabs>
          <w:tab w:val="clear" w:pos="720"/>
          <w:tab w:val="left" w:pos="180" w:leader="none"/>
        </w:tabs>
        <w:spacing w:before="120" w:after="0"/>
        <w:ind w:firstLine="720" w:right="0"/>
        <w:rPr>
          <w:lang w:val="en-GB"/>
        </w:rPr>
      </w:pPr>
      <w:r>
        <w:rPr/>
        <w:t>Điều 2. Đối tượng áp dụng</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1. Tổ chức, cá nhân kinh doanh bất động sản tại Việt Nam.</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2. Cơ quan, tổ chức, cá nhân có liên quan đến kinh doanh bất động sản tại Việt Nam.</w:t>
      </w:r>
    </w:p>
    <w:p>
      <w:pPr>
        <w:pStyle w:val="Heading2"/>
        <w:keepNext w:val="false"/>
        <w:keepLines w:val="false"/>
        <w:widowControl w:val="false"/>
        <w:tabs>
          <w:tab w:val="clear" w:pos="720"/>
          <w:tab w:val="left" w:pos="180" w:leader="none"/>
        </w:tabs>
        <w:spacing w:before="120" w:after="0"/>
        <w:ind w:firstLine="720" w:right="0"/>
        <w:rPr/>
      </w:pPr>
      <w:r>
        <w:rPr/>
        <w:t>Điều 3. Giải thích từ ngữ</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Trong Luật này, các từ ngữ dưới đây được hiểu như sau:</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1. </w:t>
      </w:r>
      <w:r>
        <w:rPr>
          <w:rFonts w:eastAsia="Times New Roman"/>
          <w:i/>
          <w:iCs/>
          <w:sz w:val="28"/>
          <w:szCs w:val="28"/>
        </w:rPr>
        <w:t>Kinh doanh bất động sản</w:t>
      </w:r>
      <w:r>
        <w:rPr>
          <w:rFonts w:eastAsia="Times New Roman"/>
          <w:sz w:val="28"/>
          <w:szCs w:val="28"/>
        </w:rPr>
        <w:t> là hoạt động nhằm mục đích tìm kiếm lợi nhuận thông qua việc bỏ vốn để tạo lập nhà ở, công trình xây dựng, quyền sử dụng đất đã có hạ tầng kỹ thuật trong dự án bất động sản để bán, chuyển nhượng; cho thuê, cho thuê lại, cho thuê mua nhà ở, công trình xây dựng; cho thuê, cho thuê lại quyền sử dụng đất đã có hạ tầng kỹ thuật trong dự án bất động sản; chuyển nhượng dự án bất động sản; kinh doanh dịch vụ bất động sản.</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2. </w:t>
      </w:r>
      <w:r>
        <w:rPr>
          <w:rFonts w:eastAsia="Times New Roman"/>
          <w:i/>
          <w:iCs/>
          <w:sz w:val="28"/>
          <w:szCs w:val="28"/>
        </w:rPr>
        <w:t>Kinh doanh dịch vụ bất động sản</w:t>
      </w:r>
      <w:r>
        <w:rPr>
          <w:rFonts w:eastAsia="Times New Roman"/>
          <w:sz w:val="28"/>
          <w:szCs w:val="28"/>
        </w:rPr>
        <w:t> bao gồm kinh doanh các dịch vụ: sàn giao dịch bất động sản, môi giới bất động sản, tư vấn bất động sản, quản lý bất động sản.</w:t>
      </w:r>
    </w:p>
    <w:p>
      <w:pPr>
        <w:pStyle w:val="Normal"/>
        <w:shd w:fill="FFFFFF" w:val="clear"/>
        <w:spacing w:lineRule="exact" w:line="360" w:before="120" w:after="0"/>
        <w:ind w:firstLine="720" w:right="0"/>
        <w:contextualSpacing w:val="false"/>
        <w:rPr>
          <w:rFonts w:eastAsia="Times New Roman"/>
          <w:sz w:val="28"/>
          <w:szCs w:val="28"/>
        </w:rPr>
      </w:pPr>
      <w:bookmarkStart w:id="1" w:name="khoan_3_3"/>
      <w:r>
        <w:rPr>
          <w:rFonts w:eastAsia="Times New Roman"/>
          <w:sz w:val="28"/>
          <w:szCs w:val="28"/>
        </w:rPr>
        <w:t>3. </w:t>
      </w:r>
      <w:r>
        <w:rPr>
          <w:rFonts w:eastAsia="Times New Roman"/>
          <w:i/>
          <w:iCs/>
          <w:sz w:val="28"/>
          <w:szCs w:val="28"/>
        </w:rPr>
        <w:t>Dự án bất động sản</w:t>
      </w:r>
      <w:r>
        <w:rPr>
          <w:spacing w:val="-2"/>
          <w:sz w:val="28"/>
          <w:szCs w:val="28"/>
        </w:rPr>
        <w:t xml:space="preserve"> là dự án đầu tư xây dựng công trình để kinh doanh nhà ở, công trình xây dựng, quyền sử dụng đất đã có hạ tầng kỹ thuật được cơ quan nhà nước có thẩm quyền chấp thuận theo quy định của pháp luật, bao gồm: dự án đầu tư xây dựng nhà ở; dự án đầu tư xây dựng khu đô thị; dự án đầu tư xây dựng khu dân cư nông thôn; dự án đầu tư xây dựng công trình xây dựng có công năng phục vụ mục đích giáo dục, y tế, thể thao, văn hóa, văn phòng, thương mại, dịch vụ, du lịch, lưu trú, công nghiệp và công trình xây dựng có công năng phục vụ hỗn hợp; dự án đầu tư xây dựng công trình hạ tầng kỹ thuật; dự án đầu tư xây dựng kết cấu hạ tầng khu công nghiệp, cụm công nghiệp, khu công nghệ cao.</w:t>
      </w:r>
    </w:p>
    <w:p>
      <w:pPr>
        <w:pStyle w:val="Normal"/>
        <w:shd w:fill="FFFFFF" w:val="clear"/>
        <w:spacing w:lineRule="exact" w:line="360" w:before="120" w:after="0"/>
        <w:ind w:firstLine="720" w:right="0"/>
        <w:contextualSpacing w:val="false"/>
        <w:rPr>
          <w:rFonts w:eastAsia="Times New Roman"/>
          <w:sz w:val="28"/>
          <w:szCs w:val="28"/>
        </w:rPr>
      </w:pPr>
      <w:bookmarkEnd w:id="1"/>
      <w:r>
        <w:rPr>
          <w:rFonts w:eastAsia="Times New Roman"/>
          <w:sz w:val="28"/>
          <w:szCs w:val="28"/>
        </w:rPr>
        <w:t>4. </w:t>
      </w:r>
      <w:r>
        <w:rPr>
          <w:rFonts w:eastAsia="Times New Roman"/>
          <w:i/>
          <w:iCs/>
          <w:sz w:val="28"/>
          <w:szCs w:val="28"/>
        </w:rPr>
        <w:t>Nhà ở, công trình xây dựng có sẵn</w:t>
      </w:r>
      <w:r>
        <w:rPr>
          <w:rFonts w:eastAsia="Times New Roman"/>
          <w:sz w:val="28"/>
          <w:szCs w:val="28"/>
        </w:rPr>
        <w:t> là nhà ở, công trình xây dựng đã hoàn thành việc xây dựng và đã được nghiệm thu đưa vào sử dụng theo quy định của pháp luật về xây dựng.</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5. </w:t>
      </w:r>
      <w:r>
        <w:rPr>
          <w:rFonts w:eastAsia="Times New Roman"/>
          <w:i/>
          <w:iCs/>
          <w:sz w:val="28"/>
          <w:szCs w:val="28"/>
        </w:rPr>
        <w:t>Nhà ở, công trình xây dựng hình thành trong tương</w:t>
      </w:r>
      <w:r>
        <w:rPr>
          <w:rFonts w:eastAsia="Times New Roman"/>
          <w:sz w:val="28"/>
          <w:szCs w:val="28"/>
        </w:rPr>
        <w:t xml:space="preserve"> lai là nhà ở, công trình xây dựng đang trong quá trình đầu tư xây dựng hoặc chưa được nghiệm thu đưa vào sử dụng theo quy định của pháp luật về xây dựng.</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6. </w:t>
      </w:r>
      <w:r>
        <w:rPr>
          <w:rFonts w:eastAsia="Times New Roman"/>
          <w:i/>
          <w:iCs/>
          <w:sz w:val="28"/>
          <w:szCs w:val="28"/>
        </w:rPr>
        <w:t>Thuê mua nhà ở, công trình xây dựng</w:t>
      </w:r>
      <w:r>
        <w:rPr>
          <w:rFonts w:eastAsia="Times New Roman"/>
          <w:sz w:val="28"/>
          <w:szCs w:val="28"/>
        </w:rPr>
        <w:t xml:space="preserve"> là việc bên thuê mua thanh toán trước cho bên cho thuê mua một tỷ lệ phần trăm nhất định của giá trị nhà ở, công trình xây dựng thuê mua theo thỏa thuận nhưng không quá 50% giá trị hợp đồng thuê mua nhà ở, công trình xây dựng, </w:t>
      </w:r>
      <w:r>
        <w:rPr>
          <w:rFonts w:eastAsia="Times New Roman"/>
          <w:sz w:val="28"/>
          <w:szCs w:val="28"/>
          <w:lang w:val="vi-VN"/>
        </w:rPr>
        <w:t>d</w:t>
      </w:r>
      <w:r>
        <w:rPr>
          <w:rFonts w:eastAsia="Times New Roman"/>
          <w:sz w:val="28"/>
          <w:szCs w:val="28"/>
        </w:rPr>
        <w:t xml:space="preserve">iện tích sàn xây dựng trong công trình xây dựng ; số tiền còn lại được tính thành tiền thuê để trả hằng tháng cho bên cho thuê mua trong một thời hạn nhất định, trừ trường hợp các bên có thỏa thuận khác; sau khi hết thời hạn thuê mua nhà ở, công trình xây dựng, </w:t>
      </w:r>
      <w:r>
        <w:rPr>
          <w:rFonts w:eastAsia="Times New Roman"/>
          <w:sz w:val="28"/>
          <w:szCs w:val="28"/>
          <w:lang w:val="vi-VN"/>
        </w:rPr>
        <w:t>d</w:t>
      </w:r>
      <w:r>
        <w:rPr>
          <w:rFonts w:eastAsia="Times New Roman"/>
          <w:sz w:val="28"/>
          <w:szCs w:val="28"/>
        </w:rPr>
        <w:t xml:space="preserve">iện tích sàn xây dựng trong công trình xây dựng và khi đã trả hết số tiền còn lại thì bên thuê mua có quyền sở hữu đối với nhà ở, công trình xây dựng, </w:t>
      </w:r>
      <w:r>
        <w:rPr>
          <w:rFonts w:eastAsia="Times New Roman"/>
          <w:sz w:val="28"/>
          <w:szCs w:val="28"/>
          <w:lang w:val="vi-VN"/>
        </w:rPr>
        <w:t>d</w:t>
      </w:r>
      <w:r>
        <w:rPr>
          <w:rFonts w:eastAsia="Times New Roman"/>
          <w:sz w:val="28"/>
          <w:szCs w:val="28"/>
        </w:rPr>
        <w:t>iện tích sàn xây dựng trong công trình xây dựng đó.</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7. </w:t>
      </w:r>
      <w:r>
        <w:rPr>
          <w:rFonts w:eastAsia="Times New Roman"/>
          <w:i/>
          <w:iCs/>
          <w:sz w:val="28"/>
          <w:szCs w:val="28"/>
        </w:rPr>
        <w:t>Chuyển nhượng dự án bất động sản</w:t>
      </w:r>
      <w:r>
        <w:rPr>
          <w:rFonts w:eastAsia="Times New Roman"/>
          <w:sz w:val="28"/>
          <w:szCs w:val="28"/>
        </w:rPr>
        <w:t> là việc chủ đầu tư chuyển giao toàn bộ hoặc một phần dự án bất động sản, các quyền, nghĩa vụ, trách nhiệm, lợi ích hợp pháp của chủ đầu tư và quyền, nghĩa vụ của chủ đầu tư đối với các bên có liên quan (nếu có) đối với dự án, phần dự án bất động sản chuyển nhượng cho bên nhận chuyển nhượng thông qua hợp đồng.</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8. </w:t>
      </w:r>
      <w:r>
        <w:rPr>
          <w:rFonts w:eastAsia="Times New Roman"/>
          <w:i/>
          <w:iCs/>
          <w:sz w:val="28"/>
          <w:szCs w:val="28"/>
        </w:rPr>
        <w:t>Hợp đồng kinh doanh bất động sản</w:t>
      </w:r>
      <w:r>
        <w:rPr>
          <w:rFonts w:eastAsia="Times New Roman"/>
          <w:sz w:val="28"/>
          <w:szCs w:val="28"/>
        </w:rPr>
        <w:t> là sự thỏa thuận bằng văn bản giữa tổ chức, cá nhân kinh doanh bất động sản có đủ điều kiện theo quy định của Luật này với tổ chức, cá nhân khác để: mua bán, cho thuê, cho thuê mua nhà ở, công trình xây dựng; chuyển nhượng, cho thuê, cho thuê lại quyền sử dụng đất đã có hạ tầng kỹ thuật trong dự án bất động sản; chuyển nhượng toàn bộ hoặc một phần dự án bất động sản.</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9</w:t>
      </w:r>
      <w:r>
        <w:rPr>
          <w:rFonts w:eastAsia="Times New Roman"/>
          <w:i/>
          <w:iCs/>
          <w:sz w:val="28"/>
          <w:szCs w:val="28"/>
        </w:rPr>
        <w:t>. Hợp đồng kinh doanh dịch vụ bất động sản</w:t>
      </w:r>
      <w:r>
        <w:rPr>
          <w:rFonts w:eastAsia="Times New Roman"/>
          <w:sz w:val="28"/>
          <w:szCs w:val="28"/>
        </w:rPr>
        <w:t> là sự thỏa thuận bằng văn bản giữa tổ chức có đủ điều kiện kinh doanh dịch vụ bất động sản theo quy định của Luật này với tổ chức, cá nhân để kinh doanh dịch vụ bất động sản.</w:t>
      </w:r>
    </w:p>
    <w:p>
      <w:pPr>
        <w:pStyle w:val="Normal"/>
        <w:shd w:fill="FFFFFF" w:val="clear"/>
        <w:spacing w:lineRule="exact" w:line="360" w:before="120" w:after="0"/>
        <w:ind w:firstLine="720" w:right="0"/>
        <w:contextualSpacing w:val="false"/>
        <w:rPr>
          <w:rFonts w:eastAsia="Times New Roman"/>
          <w:strike/>
          <w:sz w:val="28"/>
          <w:szCs w:val="28"/>
        </w:rPr>
      </w:pPr>
      <w:r>
        <w:rPr>
          <w:rFonts w:eastAsia="Times New Roman"/>
          <w:sz w:val="28"/>
          <w:szCs w:val="28"/>
        </w:rPr>
        <w:t>10. </w:t>
      </w:r>
      <w:r>
        <w:rPr>
          <w:rFonts w:eastAsia="Times New Roman"/>
          <w:i/>
          <w:iCs/>
          <w:sz w:val="28"/>
          <w:szCs w:val="28"/>
        </w:rPr>
        <w:t>Sàn giao dịch bất động sản</w:t>
      </w:r>
      <w:r>
        <w:rPr>
          <w:rFonts w:eastAsia="Times New Roman"/>
          <w:sz w:val="28"/>
          <w:szCs w:val="28"/>
        </w:rPr>
        <w:t> là nơi diễn ra các giao dịch về mua bán, chuyển nhượng, cho thuê, cho thuê lại, cho thuê mua bất động sản được thành lập và hoạt động theo quy định của Luật này.</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11. </w:t>
      </w:r>
      <w:r>
        <w:rPr>
          <w:rFonts w:eastAsia="Times New Roman"/>
          <w:i/>
          <w:iCs/>
          <w:sz w:val="28"/>
          <w:szCs w:val="28"/>
        </w:rPr>
        <w:t>Môi giới bất động sản</w:t>
      </w:r>
      <w:r>
        <w:rPr>
          <w:rFonts w:eastAsia="Times New Roman"/>
          <w:sz w:val="28"/>
          <w:szCs w:val="28"/>
        </w:rPr>
        <w:t> là việc làm trung gian cho các bên trong mua bán, chuyển nhượng, cho thuê, cho thuê lại, cho thuê mua bất động sản.</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12. </w:t>
      </w:r>
      <w:r>
        <w:rPr>
          <w:rFonts w:eastAsia="Times New Roman"/>
          <w:i/>
          <w:iCs/>
          <w:sz w:val="28"/>
          <w:szCs w:val="28"/>
        </w:rPr>
        <w:t>Tư vấn bất động sản</w:t>
      </w:r>
      <w:r>
        <w:rPr>
          <w:rFonts w:eastAsia="Times New Roman"/>
          <w:sz w:val="28"/>
          <w:szCs w:val="28"/>
        </w:rPr>
        <w:t> là hoạt động tư vấn về các vấn đề liên quan đến kinh doanh bất động sản theo yêu cầu của các bên.</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13. Quản lý bất động sản là việc thực hiện một, một số hoặc tất cả các hoạt động về quản lý, khai thác, định đoạt bất động sản theo ủy quyền của chủ sở hữu nhà ở, công trình xây dựng hoặc người có quyền sử dụng đất.</w:t>
      </w:r>
    </w:p>
    <w:p>
      <w:pPr>
        <w:pStyle w:val="Heading2"/>
        <w:keepNext w:val="false"/>
        <w:keepLines w:val="false"/>
        <w:widowControl w:val="false"/>
        <w:tabs>
          <w:tab w:val="clear" w:pos="720"/>
          <w:tab w:val="left" w:pos="180" w:leader="none"/>
        </w:tabs>
        <w:spacing w:before="120" w:after="0"/>
        <w:ind w:firstLine="720" w:right="0"/>
        <w:rPr/>
      </w:pPr>
      <w:r>
        <w:rPr/>
        <w:t xml:space="preserve">Điều </w:t>
      </w:r>
      <w:r>
        <w:rPr>
          <w:lang w:val="vi-VN"/>
        </w:rPr>
        <w:t>4</w:t>
      </w:r>
      <w:r>
        <w:rPr/>
        <w:t>. Các loại bất động sản</w:t>
      </w:r>
      <w:r>
        <w:rPr>
          <w:lang w:val="en-US"/>
        </w:rPr>
        <w:t>, dự án bất động sản</w:t>
      </w:r>
      <w:r>
        <w:rPr/>
        <w:t xml:space="preserve"> đưa vào kinh doanh </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bookmarkStart w:id="2" w:name="dieu_6"/>
      <w:r>
        <w:rPr>
          <w:sz w:val="28"/>
          <w:szCs w:val="28"/>
        </w:rPr>
        <w:t xml:space="preserve">1. </w:t>
      </w:r>
      <w:bookmarkEnd w:id="2"/>
      <w:r>
        <w:rPr>
          <w:rFonts w:eastAsia="Times New Roman"/>
          <w:bCs/>
          <w:sz w:val="28"/>
          <w:szCs w:val="28"/>
          <w:lang w:val="it-IT"/>
        </w:rPr>
        <w:t xml:space="preserve">Nhà ở có sẵn, nhà ở hình thành trong tương lai, </w:t>
      </w:r>
      <w:r>
        <w:rPr>
          <w:bCs/>
          <w:sz w:val="28"/>
          <w:szCs w:val="28"/>
        </w:rPr>
        <w:t>trừ các loại nhà ở thuộc tài sản công theo quy định của Luật Nhà ở.</w:t>
      </w:r>
      <w:r>
        <w:rPr>
          <w:rFonts w:eastAsia="DengXian;等线"/>
          <w:sz w:val="28"/>
          <w:szCs w:val="28"/>
        </w:rPr>
        <w:tab/>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pacing w:val="-2"/>
          <w:sz w:val="28"/>
          <w:szCs w:val="28"/>
          <w:lang w:val="it-IT"/>
        </w:rPr>
      </w:pPr>
      <w:r>
        <w:rPr>
          <w:rFonts w:eastAsia="Times New Roman"/>
          <w:bCs/>
          <w:spacing w:val="-2"/>
          <w:sz w:val="28"/>
          <w:szCs w:val="28"/>
          <w:lang w:val="it-IT"/>
        </w:rPr>
        <w:t>2. Nhà có mục đích lưu trú theo quy định của Luật Nhà ở.</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pacing w:val="-2"/>
          <w:sz w:val="28"/>
          <w:szCs w:val="28"/>
          <w:lang w:val="it-IT"/>
        </w:rPr>
      </w:pPr>
      <w:r>
        <w:rPr>
          <w:rFonts w:eastAsia="Times New Roman"/>
          <w:bCs/>
          <w:spacing w:val="-2"/>
          <w:sz w:val="28"/>
          <w:szCs w:val="28"/>
          <w:lang w:val="it-IT"/>
        </w:rPr>
        <w:t>3. Công trình xây dựng có sẵn, công trình xây dựng hình thành trong tương lai, bao gồm công trình xây dựng có công năng phục vụ mục đích giáo dục, y tế, thể thao, văn hóa, văn phòng, thương mại, dịch vụ, công nghiệp và công trình xây dựng có công năng phục vụ hỗn hợp.</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rFonts w:eastAsia="Times New Roman"/>
          <w:bCs/>
          <w:spacing w:val="-2"/>
          <w:sz w:val="28"/>
          <w:szCs w:val="28"/>
          <w:lang w:val="it-IT"/>
        </w:rPr>
        <w:t>4. Diện tích sàn xây dựng trong công trình</w:t>
      </w:r>
      <w:r>
        <w:rPr>
          <w:sz w:val="28"/>
          <w:szCs w:val="28"/>
        </w:rPr>
        <w:t xml:space="preserve"> xây dựng quy định tại khoản 2 Điều này, gồm:</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a) Diện tích sàn xây dựng có công năng phục vụ mục đích thương mại, gồm: gian thương mại, lô thương mại và các diện tích sàn xây dựng có công năng phục vụ mục đích thương mại có tên gọi khác;</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b) Diện tích sàn xây dựng có công năng phục vụ mục đích văn phòng, gồm: văn phòng làm việc, văn phòng kết hợp lưu trú và các diện tích sàn xây dựng có công năng phục vụ mục đích văn phòng có tên gọi khác;</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c) Diện tích sàn xây dựng có công năng phục vụ mục đích hỗn hợp có một hoặc một số các công năng quy định tại điểm a, b khoản này.</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r>
        <w:rPr>
          <w:rFonts w:eastAsia="Times New Roman"/>
          <w:bCs/>
          <w:sz w:val="28"/>
          <w:szCs w:val="28"/>
          <w:lang w:val="it-IT"/>
        </w:rPr>
        <w:t>5. Quyền sử dụng đất đã có hạ tầng kỹ thuật trong dự án bất động sản.</w:t>
      </w:r>
    </w:p>
    <w:p>
      <w:pPr>
        <w:pStyle w:val="Normal"/>
        <w:widowControl w:val="false"/>
        <w:shd w:fill="FFFFFF" w:val="clear"/>
        <w:tabs>
          <w:tab w:val="clear" w:pos="720"/>
          <w:tab w:val="left" w:pos="180" w:leader="none"/>
          <w:tab w:val="left" w:pos="3710" w:leader="none"/>
        </w:tabs>
        <w:spacing w:lineRule="exact" w:line="360" w:before="120" w:after="0"/>
        <w:ind w:firstLine="720" w:right="0"/>
        <w:contextualSpacing w:val="false"/>
        <w:rPr>
          <w:rFonts w:eastAsia="DengXian;等线"/>
          <w:sz w:val="28"/>
          <w:szCs w:val="28"/>
        </w:rPr>
      </w:pPr>
      <w:r>
        <w:rPr>
          <w:rFonts w:eastAsia="DengXian;等线"/>
          <w:sz w:val="28"/>
          <w:szCs w:val="28"/>
        </w:rPr>
        <w:t>6. Dự án bất động sản.</w:t>
      </w:r>
    </w:p>
    <w:p>
      <w:pPr>
        <w:pStyle w:val="Heading2"/>
        <w:keepNext w:val="false"/>
        <w:keepLines w:val="false"/>
        <w:widowControl w:val="false"/>
        <w:tabs>
          <w:tab w:val="clear" w:pos="720"/>
          <w:tab w:val="left" w:pos="180" w:leader="none"/>
        </w:tabs>
        <w:spacing w:before="120" w:after="0"/>
        <w:ind w:firstLine="720" w:right="0"/>
        <w:rPr/>
      </w:pPr>
      <w:bookmarkStart w:id="3" w:name="dieu_7"/>
      <w:r>
        <w:rPr/>
        <w:t xml:space="preserve">Điều </w:t>
      </w:r>
      <w:r>
        <w:rPr>
          <w:lang w:val="vi-VN"/>
        </w:rPr>
        <w:t>5</w:t>
      </w:r>
      <w:r>
        <w:rPr/>
        <w:t>. Công khai thông tin về bất động sản, dự án bất động sản đưa vào </w:t>
      </w:r>
      <w:r>
        <w:rPr>
          <w:shd w:fill="FFFFFF" w:val="clear"/>
        </w:rPr>
        <w:t>kinh</w:t>
      </w:r>
      <w:r>
        <w:rPr/>
        <w:t xml:space="preserve"> doanh </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1. Chủ đầu tư dự án bất động sản phải tự công khai đầy đủ, trung thực và chính xác thông tin về bất động sản, dự án bất động sản trước khi đưa bất động sản, dự án bất động sản vào kinh doanh trên Hệ thống thông tin về nhà ở và thị trường bất động sản.</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 xml:space="preserve">2. Chủ đầu tư dự án bất động sản có trách nhiệm nhập, cập nhật các thông tin về bất động sản đã công khai khi có sự thay đổi. </w:t>
      </w:r>
    </w:p>
    <w:p>
      <w:pPr>
        <w:pStyle w:val="Normal"/>
        <w:tabs>
          <w:tab w:val="clear" w:pos="720"/>
          <w:tab w:val="left" w:pos="180" w:leader="none"/>
        </w:tabs>
        <w:spacing w:lineRule="exact" w:line="360" w:before="120" w:after="0"/>
        <w:ind w:firstLine="720" w:right="0"/>
        <w:contextualSpacing/>
        <w:rPr>
          <w:bCs/>
          <w:sz w:val="28"/>
          <w:szCs w:val="28"/>
        </w:rPr>
      </w:pPr>
      <w:r>
        <w:rPr>
          <w:bCs/>
          <w:sz w:val="28"/>
          <w:szCs w:val="28"/>
        </w:rPr>
        <w:t>3. Chính phủ quy định chi tiết Điều này.</w:t>
      </w:r>
    </w:p>
    <w:p>
      <w:pPr>
        <w:pStyle w:val="Heading2"/>
        <w:keepNext w:val="false"/>
        <w:keepLines w:val="false"/>
        <w:widowControl w:val="false"/>
        <w:tabs>
          <w:tab w:val="clear" w:pos="720"/>
          <w:tab w:val="left" w:pos="180" w:leader="none"/>
        </w:tabs>
        <w:spacing w:before="120" w:after="0"/>
        <w:ind w:firstLine="720" w:right="0"/>
        <w:rPr/>
      </w:pPr>
      <w:bookmarkStart w:id="4" w:name="dieu_8"/>
      <w:bookmarkEnd w:id="3"/>
      <w:r>
        <w:rPr/>
        <w:t xml:space="preserve">Điều </w:t>
      </w:r>
      <w:r>
        <w:rPr>
          <w:lang w:val="vi-VN"/>
        </w:rPr>
        <w:t>6</w:t>
      </w:r>
      <w:r>
        <w:rPr/>
        <w:t>. Các hành vi bị nghiêm cấm</w:t>
      </w:r>
      <w:bookmarkEnd w:id="4"/>
      <w:r>
        <w:rPr/>
        <w:t xml:space="preserve"> trong kinh doanh bất động sản</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1. Kinh doanh bất động sản không đủ điều kiện theo quy định của Luật này.</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2. Giả mạo tài liệu, cố ý làm sai lệch thông tin về bất động sản, dự án bất động sản đưa vào kinh doanh.</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3. Không công khai thông tin về bất động sản, dự án bất động sản đưa vào kinh doanh theo quy định của pháp luật về kinh doanh bất động sản.</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4. Gian lận, lừa dối, lừa đảo trong kinh doanh bất động sản.</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 xml:space="preserve">5. Thu tiền trong bán, cho thuê mua nhà ở, công trình xây dựng, </w:t>
      </w:r>
      <w:r>
        <w:rPr>
          <w:sz w:val="28"/>
          <w:szCs w:val="28"/>
          <w:lang w:val="vi-VN"/>
        </w:rPr>
        <w:t>d</w:t>
      </w:r>
      <w:r>
        <w:rPr>
          <w:sz w:val="28"/>
          <w:szCs w:val="28"/>
        </w:rPr>
        <w:t xml:space="preserve">iện tích sàn xây dựng trong công trình xây dựng hình thành trong tương lai không đúng quy định của Luật này; sử dụng tiền thu từ bên mua, thuê mua nhà ở, công trình xây dựng, </w:t>
      </w:r>
      <w:r>
        <w:rPr>
          <w:sz w:val="28"/>
          <w:szCs w:val="28"/>
          <w:lang w:val="vi-VN"/>
        </w:rPr>
        <w:t>d</w:t>
      </w:r>
      <w:r>
        <w:rPr>
          <w:sz w:val="28"/>
          <w:szCs w:val="28"/>
        </w:rPr>
        <w:t>iện tích sàn xây dựng trong công trình xây dựng hình thành trong tương lai trái quy định của pháp luật.</w:t>
      </w:r>
    </w:p>
    <w:p>
      <w:pPr>
        <w:pStyle w:val="Normal"/>
        <w:widowControl w:val="false"/>
        <w:shd w:fill="FFFFFF" w:val="clear"/>
        <w:tabs>
          <w:tab w:val="clear" w:pos="720"/>
          <w:tab w:val="left" w:pos="180" w:leader="none"/>
        </w:tabs>
        <w:spacing w:lineRule="exact" w:line="360" w:before="120" w:after="0"/>
        <w:ind w:firstLine="720" w:right="0"/>
        <w:contextualSpacing w:val="false"/>
        <w:rPr>
          <w:sz w:val="28"/>
          <w:szCs w:val="28"/>
        </w:rPr>
      </w:pPr>
      <w:r>
        <w:rPr>
          <w:sz w:val="28"/>
          <w:szCs w:val="28"/>
        </w:rPr>
        <w:t>6. Không thực hiện hoặc thực hiện không đầy đủ nghĩa vụ tài chính đối với Nhà nước.</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7. Cấp chứng chỉ hành nghề môi giới bất động sản, sử dụng chứng chỉ hành nghề môi giới bất động sản không đúng quy định của pháp luật về kinh doanh bất động sản.</w:t>
      </w:r>
    </w:p>
    <w:p>
      <w:pPr>
        <w:pStyle w:val="Normal"/>
        <w:widowControl w:val="false"/>
        <w:shd w:fill="FFFFFF" w:val="clear"/>
        <w:tabs>
          <w:tab w:val="clear" w:pos="720"/>
          <w:tab w:val="left" w:pos="180" w:leader="none"/>
        </w:tabs>
        <w:spacing w:lineRule="exact" w:line="360" w:before="120" w:after="0"/>
        <w:ind w:firstLine="720" w:right="0"/>
        <w:contextualSpacing w:val="false"/>
        <w:rPr/>
      </w:pPr>
      <w:r>
        <w:rPr>
          <w:sz w:val="28"/>
          <w:szCs w:val="28"/>
        </w:rPr>
        <w:t>8. Thu, quản lý, sử dụng phí, lệ phí và các khoản tiền liên quan đến kinh doanh bất động sản trái quy định của pháp luật.</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vi-VN"/>
        </w:rPr>
        <w:t>7</w:t>
      </w:r>
      <w:r>
        <w:rPr/>
        <w:t>. Điều kiện đối với tổ chức, cá nhân khi kinh doanh bất động sản</w:t>
      </w:r>
      <w:r>
        <w:rPr>
          <w:lang w:val="en-US"/>
        </w:rPr>
        <w:t xml:space="preserve"> </w:t>
      </w:r>
    </w:p>
    <w:p>
      <w:pPr>
        <w:pStyle w:val="Normal"/>
        <w:widowControl w:val="false"/>
        <w:tabs>
          <w:tab w:val="clear" w:pos="720"/>
          <w:tab w:val="left" w:pos="180" w:leader="none"/>
        </w:tabs>
        <w:spacing w:lineRule="exact" w:line="360" w:before="120" w:after="0"/>
        <w:ind w:firstLine="720" w:right="0"/>
        <w:contextualSpacing w:val="false"/>
        <w:rPr/>
      </w:pPr>
      <w:bookmarkStart w:id="5" w:name="_Hlk139988256"/>
      <w:r>
        <w:rPr>
          <w:rFonts w:eastAsia="Times New Roman"/>
          <w:bCs/>
          <w:sz w:val="28"/>
          <w:szCs w:val="28"/>
          <w:lang w:val="it-IT"/>
        </w:rPr>
        <w:t>1. Tổ chức, cá nhân khi kinh doanh bất động sản phải thành lập doanh nghiệp theo quy định của pháp luật về doanh nghiệp hoặc thành lập hợp tác xã, liên hiệp hợp tác xã theo quy định của pháp luật về hợp tác xã, có ngành, nghề kinh doanh bất động sản (gọi chung là doanh nghiệp kinh doanh bất động sản), trừ trường hợp quy định tại khoản 3 và khoản 4 Điều này. Trường hợp tổ chức, cá nhân khi kinh doanh dịch vụ bất động sản thực hiện theo quy định tại khoản 5 Điều này.</w:t>
      </w:r>
    </w:p>
    <w:p>
      <w:pPr>
        <w:pStyle w:val="Normal"/>
        <w:widowControl w:val="false"/>
        <w:tabs>
          <w:tab w:val="clear" w:pos="720"/>
          <w:tab w:val="left" w:pos="180" w:leader="none"/>
        </w:tabs>
        <w:spacing w:lineRule="exact" w:line="360" w:before="120" w:after="0"/>
        <w:ind w:firstLine="720" w:right="0"/>
        <w:contextualSpacing w:val="false"/>
        <w:rPr/>
      </w:pPr>
      <w:bookmarkEnd w:id="5"/>
      <w:r>
        <w:rPr>
          <w:rFonts w:eastAsia="Times New Roman"/>
          <w:bCs/>
          <w:sz w:val="28"/>
          <w:szCs w:val="28"/>
          <w:lang w:val="it-IT"/>
        </w:rPr>
        <w:t>2. Doanh nghiệp kinh doanh bất động sản phải đáp ứng các điều kiện sau:</w:t>
      </w:r>
    </w:p>
    <w:p>
      <w:pPr>
        <w:pStyle w:val="Normal"/>
        <w:widowControl w:val="false"/>
        <w:tabs>
          <w:tab w:val="clear" w:pos="720"/>
          <w:tab w:val="left" w:pos="180" w:leader="none"/>
        </w:tabs>
        <w:spacing w:lineRule="exact" w:line="360" w:before="120" w:after="0"/>
        <w:ind w:firstLine="720" w:right="0"/>
        <w:contextualSpacing w:val="false"/>
        <w:rPr/>
      </w:pPr>
      <w:r>
        <w:rPr>
          <w:rFonts w:eastAsia="Times New Roman"/>
          <w:bCs/>
          <w:sz w:val="28"/>
          <w:szCs w:val="28"/>
          <w:lang w:val="it-IT"/>
        </w:rPr>
        <w:t>a) Không trong thời gian bị cấm hoạt động kinh doanh bất động sản, bị tạm ngừng, bị đình chỉ hoạt động theo bản án, quyết định của Tòa án, quyết định của cơ quan nhà nước có thẩm quyền;</w:t>
      </w:r>
    </w:p>
    <w:p>
      <w:pPr>
        <w:pStyle w:val="Normal"/>
        <w:widowControl w:val="false"/>
        <w:tabs>
          <w:tab w:val="clear" w:pos="720"/>
          <w:tab w:val="left" w:pos="180" w:leader="none"/>
        </w:tabs>
        <w:spacing w:lineRule="exact" w:line="360" w:before="120" w:after="0"/>
        <w:ind w:firstLine="720" w:right="0"/>
        <w:contextualSpacing w:val="false"/>
        <w:rPr/>
      </w:pPr>
      <w:r>
        <w:rPr>
          <w:rFonts w:eastAsia="Times New Roman"/>
          <w:bCs/>
          <w:sz w:val="28"/>
          <w:szCs w:val="28"/>
          <w:lang w:val="it-IT"/>
        </w:rPr>
        <w:t xml:space="preserve"> </w:t>
      </w:r>
      <w:r>
        <w:rPr>
          <w:rFonts w:eastAsia="Times New Roman"/>
          <w:bCs/>
          <w:sz w:val="28"/>
          <w:szCs w:val="28"/>
          <w:lang w:val="it-IT"/>
        </w:rPr>
        <w:t>b) Bảo đảm tỷ lệ dư nợ tín dụng, dư nợ trái phiếu doanh nghiệp trên số vốn chủ sở hữu;</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r>
        <w:rPr>
          <w:rFonts w:eastAsia="Times New Roman"/>
          <w:bCs/>
          <w:sz w:val="28"/>
          <w:szCs w:val="28"/>
          <w:lang w:val="it-IT"/>
        </w:rPr>
        <w:t>c) Doanh nghiệp kinh doanh bất động sản thông qua dự án bất động sản phải có vốn chủ sở hữu không thấp hơn 20% tổng vốn đầu tư đối với dự án có quy mô sử dụng đất dưới 20 ha, không thấp hơn 15% tổng vốn đầu tư đối với dự án có quy mô sử dụng đất từ 20 ha trở lên; trường hợp doanh nghiệp kinh doanh bất động sản đồng thời thực hiện nhiều dự án thì phải có vốn chủ sở hữu đủ phân bổ để bảo đảm tỷ lệ nêu trên của từng dự án để thực hiện toàn bộ các dự án;</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r>
        <w:rPr>
          <w:rFonts w:eastAsia="Times New Roman"/>
          <w:bCs/>
          <w:sz w:val="28"/>
          <w:szCs w:val="28"/>
          <w:lang w:val="it-IT"/>
        </w:rPr>
        <w:t>d) Có tài khoản tham gia Hệ thống thông tin về nhà ở và thị trường bất động sản gắn với mã định danh của tổ chức, cá nhân theo quy định của pháp luật.</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r>
        <w:rPr>
          <w:rFonts w:eastAsia="Times New Roman"/>
          <w:bCs/>
          <w:sz w:val="28"/>
          <w:szCs w:val="28"/>
          <w:lang w:val="it-IT"/>
        </w:rPr>
        <w:t>3. Cá nhân kinh doanh bất động sản quy mô nhỏ thì không phải thành lập doanh nghiệp kinh doanh bất động sản nhưng phải kê khai nộp thuế theo quy định của pháp luật.</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r>
        <w:rPr>
          <w:rFonts w:eastAsia="Times New Roman"/>
          <w:bCs/>
          <w:sz w:val="28"/>
          <w:szCs w:val="28"/>
          <w:lang w:val="it-IT"/>
        </w:rPr>
        <w:t>4. Tổ chức không phải doanh nghiệp kinh doanh bất động sản khi bán, chuyển nhượng nhà ở, công trình xây dựng hoặc diện tích sàn xây dựng trong công trình xây dựng thuộc quyền sở hữu hợp pháp của mình nhưng không thuộc trường hợp tạo lập bất động sản để kinh doanh theo quy định của Luật này thì không phải thành lập doanh nghiệp theo quy định tại khoản 1 Điều này.</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r>
        <w:rPr>
          <w:rFonts w:eastAsia="Times New Roman"/>
          <w:bCs/>
          <w:sz w:val="28"/>
          <w:szCs w:val="28"/>
          <w:lang w:val="it-IT"/>
        </w:rPr>
        <w:t>5. Tổ chức, cá nhân khi kinh doanh dịch vụ bất động sản phải thành lập doanh nghiệp theo quy định của pháp luật về doanh nghiệp hoặc thành lập hợp tác xã, liên hiệp hợp tác xã theo quy định của pháp luật về hợp tác xã (gọi chung là doanh nghiệp kinh doanh dịch vụ bất động sản), phải đáp ứng các điều kiện theo quy định của Luật này.</w:t>
      </w:r>
    </w:p>
    <w:p>
      <w:pPr>
        <w:pStyle w:val="Normal"/>
        <w:widowControl w:val="false"/>
        <w:tabs>
          <w:tab w:val="clear" w:pos="720"/>
          <w:tab w:val="left" w:pos="180" w:leader="none"/>
        </w:tabs>
        <w:spacing w:lineRule="exact" w:line="360" w:before="120" w:after="0"/>
        <w:ind w:firstLine="720" w:right="0"/>
        <w:contextualSpacing w:val="false"/>
        <w:rPr>
          <w:rFonts w:eastAsia="Times New Roman"/>
          <w:bCs/>
          <w:sz w:val="28"/>
          <w:szCs w:val="28"/>
          <w:lang w:val="it-IT"/>
        </w:rPr>
      </w:pPr>
      <w:r>
        <w:rPr>
          <w:rFonts w:eastAsia="Times New Roman"/>
          <w:bCs/>
          <w:sz w:val="28"/>
          <w:szCs w:val="28"/>
          <w:lang w:val="it-IT"/>
        </w:rPr>
        <w:t>6. Chính phủ quy định chi tiết điểm b, điểm c, điểm d khoản 2, khoản 3 Điều này.</w:t>
      </w:r>
    </w:p>
    <w:p>
      <w:pPr>
        <w:pStyle w:val="Heading2"/>
        <w:keepNext w:val="false"/>
        <w:keepLines w:val="false"/>
        <w:widowControl w:val="false"/>
        <w:tabs>
          <w:tab w:val="clear" w:pos="720"/>
          <w:tab w:val="left" w:pos="180" w:leader="none"/>
        </w:tabs>
        <w:spacing w:before="120" w:after="0"/>
        <w:ind w:firstLine="720" w:right="0"/>
        <w:rPr/>
      </w:pPr>
      <w:r>
        <w:rPr/>
        <w:t xml:space="preserve">Điều </w:t>
      </w:r>
      <w:r>
        <w:rPr>
          <w:lang w:val="vi-VN"/>
        </w:rPr>
        <w:t>8</w:t>
      </w:r>
      <w:r>
        <w:rPr/>
        <w:t xml:space="preserve">. Hình thức, phạm vi kinh doanh nhà ở, công trình xây dựng và quyền sử dụng đất đã có hạ tầng kỹ thuật trong dự án bất động sản, chuyển nhượng dự án bất động sản của tổ chức, cá nhân trong nước, người Việt Nam định cư ở nước ngoài, tổ chức kinh tế có vốn đầu tư nước ngoài </w:t>
      </w:r>
    </w:p>
    <w:p>
      <w:pPr>
        <w:pStyle w:val="Normal"/>
        <w:widowControl w:val="false"/>
        <w:shd w:fill="FFFFFF" w:val="clear"/>
        <w:tabs>
          <w:tab w:val="clear" w:pos="720"/>
          <w:tab w:val="left" w:pos="180" w:leader="none"/>
          <w:tab w:val="left" w:pos="990" w:leader="none"/>
        </w:tabs>
        <w:spacing w:lineRule="exact" w:line="360" w:before="120" w:after="0"/>
        <w:ind w:firstLine="720" w:right="0"/>
        <w:contextualSpacing w:val="false"/>
        <w:rPr>
          <w:bCs/>
          <w:sz w:val="28"/>
          <w:szCs w:val="28"/>
        </w:rPr>
      </w:pPr>
      <w:r>
        <w:rPr>
          <w:sz w:val="28"/>
          <w:szCs w:val="28"/>
        </w:rPr>
        <w:t xml:space="preserve">1. Tổ chức, cá nhân trong nước được kinh doanh bất động sản theo các hình thức sau đây: </w:t>
      </w:r>
    </w:p>
    <w:p>
      <w:pPr>
        <w:pStyle w:val="Normal"/>
        <w:widowControl w:val="false"/>
        <w:tabs>
          <w:tab w:val="clear" w:pos="720"/>
          <w:tab w:val="left" w:pos="180" w:leader="none"/>
          <w:tab w:val="left" w:pos="1080" w:leader="none"/>
        </w:tabs>
        <w:spacing w:lineRule="exact" w:line="360" w:before="120" w:after="0"/>
        <w:ind w:firstLine="720" w:right="0"/>
        <w:contextualSpacing w:val="false"/>
        <w:rPr/>
      </w:pPr>
      <w:r>
        <w:rPr>
          <w:spacing w:val="-6"/>
          <w:sz w:val="28"/>
          <w:szCs w:val="28"/>
        </w:rPr>
        <w:t>a) Đầu tư xây dựng nhà ở, công trình xây dựng để bán, cho thuê, cho thuê mua;</w:t>
      </w:r>
    </w:p>
    <w:p>
      <w:pPr>
        <w:pStyle w:val="Normal"/>
        <w:widowControl w:val="false"/>
        <w:tabs>
          <w:tab w:val="clear" w:pos="720"/>
          <w:tab w:val="left" w:pos="180" w:leader="none"/>
          <w:tab w:val="left" w:pos="1080" w:leader="none"/>
        </w:tabs>
        <w:spacing w:lineRule="exact" w:line="360" w:before="120" w:after="0"/>
        <w:ind w:firstLine="720" w:right="0"/>
        <w:contextualSpacing w:val="false"/>
        <w:rPr>
          <w:sz w:val="28"/>
          <w:szCs w:val="28"/>
        </w:rPr>
      </w:pPr>
      <w:r>
        <w:rPr>
          <w:sz w:val="28"/>
          <w:szCs w:val="28"/>
        </w:rPr>
        <w:t xml:space="preserve">b) Đầu tư xây dựng hạ tầng kỹ thuật trong dự án bất động sản để chuyển nhượng, cho thuê, cho thuê lại quyền sử dụng đất đã có hạ tầng kỹ thuật; </w:t>
      </w:r>
    </w:p>
    <w:p>
      <w:pPr>
        <w:pStyle w:val="Normal"/>
        <w:widowControl w:val="false"/>
        <w:tabs>
          <w:tab w:val="clear" w:pos="720"/>
          <w:tab w:val="left" w:pos="180" w:leader="none"/>
          <w:tab w:val="left" w:pos="1080" w:leader="none"/>
        </w:tabs>
        <w:spacing w:lineRule="exact" w:line="360" w:before="120" w:after="0"/>
        <w:ind w:firstLine="720" w:right="0"/>
        <w:contextualSpacing w:val="false"/>
        <w:rPr>
          <w:spacing w:val="-6"/>
          <w:sz w:val="28"/>
          <w:szCs w:val="28"/>
        </w:rPr>
      </w:pPr>
      <w:r>
        <w:rPr>
          <w:spacing w:val="-6"/>
          <w:sz w:val="28"/>
          <w:szCs w:val="28"/>
        </w:rPr>
        <w:t xml:space="preserve">c) Mua, thuê mua nhà ở, công trình xây dựng, </w:t>
      </w:r>
      <w:r>
        <w:rPr>
          <w:spacing w:val="-6"/>
          <w:sz w:val="28"/>
          <w:szCs w:val="28"/>
          <w:lang w:val="vi-VN"/>
        </w:rPr>
        <w:t>d</w:t>
      </w:r>
      <w:r>
        <w:rPr>
          <w:spacing w:val="-6"/>
          <w:sz w:val="28"/>
          <w:szCs w:val="28"/>
        </w:rPr>
        <w:t xml:space="preserve">iện tích sàn xây dựng trong công trình xây dựng để bán, cho thuê, cho thuê mua; </w:t>
      </w:r>
    </w:p>
    <w:p>
      <w:pPr>
        <w:pStyle w:val="Normal"/>
        <w:widowControl w:val="false"/>
        <w:tabs>
          <w:tab w:val="clear" w:pos="720"/>
          <w:tab w:val="left" w:pos="180" w:leader="none"/>
          <w:tab w:val="left" w:pos="1080" w:leader="none"/>
        </w:tabs>
        <w:spacing w:lineRule="exact" w:line="360" w:before="120" w:after="0"/>
        <w:ind w:firstLine="720" w:right="0"/>
        <w:contextualSpacing w:val="false"/>
        <w:rPr/>
      </w:pPr>
      <w:r>
        <w:rPr>
          <w:sz w:val="28"/>
          <w:szCs w:val="28"/>
        </w:rPr>
        <w:t>d) Nhận chuyển nhượng quyền sử dụng đất đã có hạ tầng kỹ thuật trong dự án bất động sản để chuyển nhượng, cho thuê;</w:t>
      </w:r>
    </w:p>
    <w:p>
      <w:pPr>
        <w:pStyle w:val="Normal"/>
        <w:widowControl w:val="false"/>
        <w:tabs>
          <w:tab w:val="clear" w:pos="720"/>
          <w:tab w:val="left" w:pos="180" w:leader="none"/>
          <w:tab w:val="left" w:pos="1080" w:leader="none"/>
        </w:tabs>
        <w:spacing w:lineRule="exact" w:line="360" w:before="120" w:after="0"/>
        <w:ind w:firstLine="720" w:right="0"/>
        <w:contextualSpacing w:val="false"/>
        <w:rPr>
          <w:sz w:val="28"/>
          <w:szCs w:val="28"/>
        </w:rPr>
      </w:pPr>
      <w:r>
        <w:rPr>
          <w:sz w:val="28"/>
          <w:szCs w:val="28"/>
        </w:rPr>
        <w:t>đ) Thuê nhà ở, công trình xây dựng,</w:t>
      </w:r>
      <w:r>
        <w:rPr>
          <w:spacing w:val="-6"/>
          <w:sz w:val="28"/>
          <w:szCs w:val="28"/>
        </w:rPr>
        <w:t xml:space="preserve"> </w:t>
      </w:r>
      <w:r>
        <w:rPr>
          <w:spacing w:val="-6"/>
          <w:sz w:val="28"/>
          <w:szCs w:val="28"/>
          <w:lang w:val="vi-VN"/>
        </w:rPr>
        <w:t>d</w:t>
      </w:r>
      <w:r>
        <w:rPr>
          <w:spacing w:val="-6"/>
          <w:sz w:val="28"/>
          <w:szCs w:val="28"/>
        </w:rPr>
        <w:t xml:space="preserve">iện tích sàn xây dựng trong công trình xây dựng </w:t>
      </w:r>
      <w:r>
        <w:rPr>
          <w:sz w:val="28"/>
          <w:szCs w:val="28"/>
        </w:rPr>
        <w:t>để cho thuê lại;</w:t>
      </w:r>
    </w:p>
    <w:p>
      <w:pPr>
        <w:pStyle w:val="Normal"/>
        <w:widowControl w:val="false"/>
        <w:tabs>
          <w:tab w:val="clear" w:pos="720"/>
          <w:tab w:val="left" w:pos="180" w:leader="none"/>
          <w:tab w:val="left" w:pos="1080" w:leader="none"/>
        </w:tabs>
        <w:spacing w:lineRule="exact" w:line="360" w:before="120" w:after="0"/>
        <w:ind w:firstLine="720" w:right="0"/>
        <w:contextualSpacing w:val="false"/>
        <w:rPr/>
      </w:pPr>
      <w:r>
        <w:rPr>
          <w:sz w:val="28"/>
          <w:szCs w:val="28"/>
        </w:rPr>
        <w:t>e) Thuê quyền sử dụng đất đã có hạ tầng kỹ thuật trong dự án bất động sản để cho thuê lại;</w:t>
      </w:r>
    </w:p>
    <w:p>
      <w:pPr>
        <w:pStyle w:val="Normal"/>
        <w:widowControl w:val="false"/>
        <w:tabs>
          <w:tab w:val="clear" w:pos="720"/>
          <w:tab w:val="left" w:pos="180" w:leader="none"/>
          <w:tab w:val="left" w:pos="1080" w:leader="none"/>
        </w:tabs>
        <w:spacing w:lineRule="exact" w:line="360" w:before="120" w:after="0"/>
        <w:ind w:firstLine="720" w:right="0"/>
        <w:contextualSpacing w:val="false"/>
        <w:rPr/>
      </w:pPr>
      <w:r>
        <w:rPr>
          <w:sz w:val="28"/>
          <w:szCs w:val="28"/>
        </w:rPr>
        <w:t>g) Nhận chuyển nhượng toàn bộ hoặc một phần dự án bất động sản để tiếp tục đầu tư xây dựng, kinh doanh.</w:t>
      </w:r>
    </w:p>
    <w:p>
      <w:pPr>
        <w:pStyle w:val="Normal"/>
        <w:widowControl w:val="false"/>
        <w:tabs>
          <w:tab w:val="clear" w:pos="720"/>
          <w:tab w:val="left" w:pos="180" w:leader="none"/>
          <w:tab w:val="left" w:pos="1080" w:leader="none"/>
        </w:tabs>
        <w:spacing w:lineRule="exact" w:line="360" w:before="120" w:after="0"/>
        <w:ind w:firstLine="720" w:right="0"/>
        <w:contextualSpacing w:val="false"/>
        <w:rPr>
          <w:sz w:val="28"/>
          <w:szCs w:val="28"/>
        </w:rPr>
      </w:pPr>
      <w:r>
        <w:rPr>
          <w:sz w:val="28"/>
          <w:szCs w:val="28"/>
        </w:rPr>
        <w:t>2. Người Việt Nam định cư ở nước ngoài là công dân Việt Nam theo quy định của pháp luật về quốc tịch được phép nhập cảnh vào Việt Nam thì được kinh doanh bất động sản theo các hình thức quy định tại khoản 1 Điều này.</w:t>
      </w:r>
    </w:p>
    <w:p>
      <w:pPr>
        <w:pStyle w:val="Normal"/>
        <w:widowControl w:val="false"/>
        <w:shd w:fill="FFFFFF" w:val="clear"/>
        <w:tabs>
          <w:tab w:val="clear" w:pos="720"/>
          <w:tab w:val="left" w:pos="180" w:leader="none"/>
          <w:tab w:val="left" w:pos="993" w:leader="none"/>
        </w:tabs>
        <w:spacing w:lineRule="exact" w:line="360" w:before="120" w:after="0"/>
        <w:ind w:firstLine="720" w:right="0"/>
        <w:contextualSpacing w:val="false"/>
        <w:rPr>
          <w:bCs/>
          <w:sz w:val="28"/>
          <w:szCs w:val="28"/>
        </w:rPr>
      </w:pPr>
      <w:r>
        <w:rPr>
          <w:sz w:val="28"/>
          <w:szCs w:val="28"/>
        </w:rPr>
        <w:t>3. Người Việt Nam định cư ở nước ngoài mà không phải là công dân Việt Nam theo quy định của pháp luật về quốc tịch được phép nhập cảnh vào Việt Nam thì được kinh doanh bất động sản theo các hình thức sau đây:</w:t>
      </w:r>
    </w:p>
    <w:p>
      <w:pPr>
        <w:pStyle w:val="Normal"/>
        <w:widowControl w:val="false"/>
        <w:tabs>
          <w:tab w:val="clear" w:pos="720"/>
          <w:tab w:val="left" w:pos="180" w:leader="none"/>
          <w:tab w:val="left" w:pos="993" w:leader="none"/>
        </w:tabs>
        <w:spacing w:lineRule="exact" w:line="360" w:before="120" w:after="0"/>
        <w:ind w:firstLine="720" w:right="0"/>
        <w:contextualSpacing w:val="false"/>
        <w:rPr>
          <w:sz w:val="28"/>
          <w:szCs w:val="28"/>
        </w:rPr>
      </w:pPr>
      <w:r>
        <w:rPr>
          <w:sz w:val="28"/>
          <w:szCs w:val="28"/>
        </w:rPr>
        <w:t>a) Đầu tư xây dựng nhà ở, công trình xây dựng gắn với quyền sử dụng đất để bán, cho thuê, cho thuê mua thông qua dự án bất động sản thực hiện theo đúng hình thức, mục đích và thời hạn sử dụng đất theo quy định của pháp luật về đất đai;</w:t>
      </w:r>
    </w:p>
    <w:p>
      <w:pPr>
        <w:pStyle w:val="Normal"/>
        <w:widowControl w:val="false"/>
        <w:tabs>
          <w:tab w:val="clear" w:pos="720"/>
          <w:tab w:val="left" w:pos="180" w:leader="none"/>
          <w:tab w:val="left" w:pos="993" w:leader="none"/>
        </w:tabs>
        <w:spacing w:lineRule="exact" w:line="360" w:before="120" w:after="0"/>
        <w:ind w:firstLine="720" w:right="0"/>
        <w:contextualSpacing w:val="false"/>
        <w:rPr/>
      </w:pPr>
      <w:r>
        <w:rPr>
          <w:sz w:val="28"/>
          <w:szCs w:val="28"/>
        </w:rPr>
        <w:t>b) Đầu tư xây dựng hạ tầng kỹ thuật trong dự án bất động sản để chuyển nhượng, cho thuê, cho thuê lại quyền sử dụng đất đã có hạ tầng kỹ thuật thực hiện theo đúng hình thức, mục đích và thời hạn sử dụng đất theo quy định của pháp luật về đất đai;</w:t>
      </w:r>
    </w:p>
    <w:p>
      <w:pPr>
        <w:pStyle w:val="Normal"/>
        <w:widowControl w:val="false"/>
        <w:tabs>
          <w:tab w:val="clear" w:pos="720"/>
          <w:tab w:val="left" w:pos="180" w:leader="none"/>
          <w:tab w:val="left" w:pos="993" w:leader="none"/>
        </w:tabs>
        <w:spacing w:lineRule="exact" w:line="360" w:before="120" w:after="0"/>
        <w:ind w:firstLine="720" w:right="0"/>
        <w:contextualSpacing w:val="false"/>
        <w:rPr>
          <w:sz w:val="28"/>
          <w:szCs w:val="28"/>
        </w:rPr>
      </w:pPr>
      <w:r>
        <w:rPr>
          <w:sz w:val="28"/>
          <w:szCs w:val="28"/>
        </w:rPr>
        <w:t xml:space="preserve">c) Các hình thức </w:t>
      </w:r>
      <w:r>
        <w:rPr>
          <w:bCs/>
          <w:sz w:val="28"/>
          <w:szCs w:val="28"/>
        </w:rPr>
        <w:t xml:space="preserve">kinh doanh bất động sản </w:t>
      </w:r>
      <w:r>
        <w:rPr>
          <w:sz w:val="28"/>
          <w:szCs w:val="28"/>
        </w:rPr>
        <w:t>quy định tại điểm đ và điểm g khoản 1 Điều này</w:t>
      </w:r>
      <w:r>
        <w:rPr>
          <w:sz w:val="28"/>
          <w:szCs w:val="28"/>
          <w:lang w:val="vi-VN"/>
        </w:rPr>
        <w:t>.</w:t>
      </w:r>
    </w:p>
    <w:p>
      <w:pPr>
        <w:pStyle w:val="Normal"/>
        <w:widowControl w:val="false"/>
        <w:shd w:fill="FFFFFF" w:val="clear"/>
        <w:tabs>
          <w:tab w:val="clear" w:pos="720"/>
          <w:tab w:val="left" w:pos="180" w:leader="none"/>
          <w:tab w:val="left" w:pos="993" w:leader="none"/>
        </w:tabs>
        <w:spacing w:lineRule="exact" w:line="360" w:before="120" w:after="0"/>
        <w:ind w:firstLine="720" w:right="0"/>
        <w:contextualSpacing w:val="false"/>
        <w:rPr/>
      </w:pPr>
      <w:r>
        <w:rPr>
          <w:sz w:val="28"/>
          <w:szCs w:val="28"/>
        </w:rPr>
        <w:t xml:space="preserve">4. Tổ chức kinh tế có vốn đầu tư nước ngoài thuộc diện phải đáp ứng các điều kiện và thực hiện thủ tục đầu tư quy định đối với nhà đầu tư nước ngoài theo quy định của Luật Đầu tư thì được kinh doanh bất động sản theo các hình thức quy định tại khoản 3 Điều này. </w:t>
      </w:r>
    </w:p>
    <w:p>
      <w:pPr>
        <w:pStyle w:val="Normal"/>
        <w:widowControl w:val="false"/>
        <w:shd w:fill="FFFFFF" w:val="clear"/>
        <w:tabs>
          <w:tab w:val="clear" w:pos="720"/>
          <w:tab w:val="left" w:pos="180" w:leader="none"/>
          <w:tab w:val="left" w:pos="993" w:leader="none"/>
        </w:tabs>
        <w:spacing w:lineRule="exact" w:line="360" w:before="120" w:after="0"/>
        <w:ind w:firstLine="720" w:right="0"/>
        <w:contextualSpacing w:val="false"/>
        <w:rPr>
          <w:sz w:val="28"/>
          <w:szCs w:val="28"/>
        </w:rPr>
      </w:pPr>
      <w:r>
        <w:rPr>
          <w:bCs/>
          <w:sz w:val="28"/>
          <w:szCs w:val="28"/>
        </w:rPr>
        <w:t>5. Tổ chức kinh tế có vốn đầu tư nước ngoài không thuộc trường hợp quy định tại khoản 4 Điều này thì được kinh doanh bất động sản theo các hình thức quy định tại khoản 1 Điều này.</w:t>
      </w:r>
    </w:p>
    <w:p>
      <w:pPr>
        <w:pStyle w:val="Heading2"/>
        <w:spacing w:before="120" w:after="0"/>
        <w:ind w:firstLine="720" w:right="0"/>
        <w:rPr>
          <w:lang w:val="en-US"/>
        </w:rPr>
      </w:pPr>
      <w:r>
        <w:rPr/>
        <w:t xml:space="preserve">Điều </w:t>
      </w:r>
      <w:r>
        <w:rPr>
          <w:lang w:val="vi-VN"/>
        </w:rPr>
        <w:t>9</w:t>
      </w:r>
      <w:r>
        <w:rPr>
          <w:lang w:val="en-US"/>
        </w:rPr>
        <w:t>.</w:t>
      </w:r>
      <w:r>
        <w:rPr/>
        <w:t xml:space="preserve"> Đối tượng được mua, thuê, thuê mua nhà ở, công trình xây dựng có sẵn của doanh nghiệp kinh doanh bất động sản</w:t>
      </w:r>
    </w:p>
    <w:p>
      <w:pPr>
        <w:pStyle w:val="Normal"/>
        <w:spacing w:lineRule="exact" w:line="360" w:before="120" w:after="0"/>
        <w:ind w:firstLine="720" w:right="0"/>
        <w:contextualSpacing/>
        <w:rPr>
          <w:bCs/>
          <w:sz w:val="28"/>
          <w:szCs w:val="28"/>
        </w:rPr>
      </w:pPr>
      <w:r>
        <w:rPr>
          <w:bCs/>
          <w:sz w:val="28"/>
          <w:szCs w:val="28"/>
        </w:rPr>
        <w:t xml:space="preserve">1. Tổ chức, cá nhân trong nước, người Việt Nam định cư ở nước ngoài là công dân Việt Nam, tổ chức kinh tế có vốn đầu tư nước ngoài quy định tại khoản 5 Điều </w:t>
      </w:r>
      <w:r>
        <w:rPr>
          <w:bCs/>
          <w:sz w:val="28"/>
          <w:szCs w:val="28"/>
          <w:lang w:val="vi-VN"/>
        </w:rPr>
        <w:t>8</w:t>
      </w:r>
      <w:r>
        <w:rPr>
          <w:bCs/>
          <w:sz w:val="28"/>
          <w:szCs w:val="28"/>
        </w:rPr>
        <w:t xml:space="preserve"> của Luật này được mua, thuê, thuê mua nhà ở, công trình xây dựng, diện tích sàn xây dựng trong công trình xây dựng để sử dụng, kinh doanh.</w:t>
      </w:r>
    </w:p>
    <w:p>
      <w:pPr>
        <w:pStyle w:val="Normal"/>
        <w:spacing w:lineRule="exact" w:line="360" w:before="120" w:after="0"/>
        <w:ind w:firstLine="720" w:right="0"/>
        <w:contextualSpacing/>
        <w:rPr>
          <w:bCs/>
          <w:sz w:val="28"/>
          <w:szCs w:val="28"/>
        </w:rPr>
      </w:pPr>
      <w:r>
        <w:rPr>
          <w:bCs/>
          <w:sz w:val="28"/>
          <w:szCs w:val="28"/>
        </w:rPr>
        <w:t>2. Tổ chức nước ngoài, cá nhân nước ngoài, người Việt Nam định cư ở nước ngoài mà không phải là công dân Việt Nam được mua, thuê mua nhà ở theo quy định của pháp luật về nhà ở. Người Việt Nam định cư ở nước ngoài mà không phải là công dân Việt Nam được mua, thuê, thuê mua công trình xây dựng, diện tích sàn xây dựng trong công trình xây dựng để sử dụng theo đúng công năng của công trình xây dựng.</w:t>
      </w:r>
    </w:p>
    <w:p>
      <w:pPr>
        <w:pStyle w:val="Normal"/>
        <w:spacing w:lineRule="exact" w:line="360" w:before="120" w:after="0"/>
        <w:ind w:firstLine="720" w:right="0"/>
        <w:contextualSpacing/>
        <w:rPr/>
      </w:pPr>
      <w:r>
        <w:rPr>
          <w:bCs/>
          <w:sz w:val="28"/>
          <w:szCs w:val="28"/>
        </w:rPr>
        <w:t xml:space="preserve">3. Tổ chức kinh tế có vốn đầu tư nước ngoài quy định tại khoản 4 Điều </w:t>
      </w:r>
      <w:r>
        <w:rPr>
          <w:bCs/>
          <w:sz w:val="28"/>
          <w:szCs w:val="28"/>
          <w:lang w:val="vi-VN"/>
        </w:rPr>
        <w:t>8</w:t>
      </w:r>
      <w:r>
        <w:rPr>
          <w:bCs/>
          <w:sz w:val="28"/>
          <w:szCs w:val="28"/>
        </w:rPr>
        <w:t xml:space="preserve"> của Luật này đang trong thời hạn hoạt động hợp pháp tại Việt Nam được mua, thuê nhà ở để sử dụng; được thuê nhà ở để kinh doanh theo quy định của Luật này; được mua, thuê công trình xây dựng, diện tích sàn xây dựng trong công trình xây dựng của chủ đầu tư dự án bất động sản, doanh nghiệp kinh doanh bất động sản để sử dụng theo đúng công năng của công trình xây dựng phục vụ cho các hoạt động của mình; thuê công trình xây dựng, diện tích sàn xây dựng trong công trình xây dựng để cho thuê lại sử dụng theo đúng công năng của công trình xây dựng.</w:t>
      </w:r>
    </w:p>
    <w:p>
      <w:pPr>
        <w:pStyle w:val="Normal"/>
        <w:spacing w:lineRule="exact" w:line="360" w:before="120" w:after="0"/>
        <w:ind w:firstLine="720" w:right="0"/>
        <w:contextualSpacing/>
        <w:rPr/>
      </w:pPr>
      <w:r>
        <w:rPr>
          <w:bCs/>
          <w:sz w:val="28"/>
          <w:szCs w:val="28"/>
        </w:rPr>
        <w:t>4. Tổ chức nước ngoài đang trong thời hạn hoạt động hợp pháp tại Việt Nam, cá nhân nước ngoài đang trong thời hạn cư trú hợp pháp tại Việt Nam được thuê công trình xây dựng để sử dụng theo đúng công năng của công trình xây dựng phục vụ cho các hoạt động của mình.</w:t>
      </w:r>
    </w:p>
    <w:p>
      <w:pPr>
        <w:pStyle w:val="Normal"/>
        <w:spacing w:lineRule="exact" w:line="360" w:before="120" w:after="0"/>
        <w:ind w:firstLine="720" w:right="0"/>
        <w:contextualSpacing/>
        <w:rPr>
          <w:bCs/>
          <w:sz w:val="28"/>
          <w:szCs w:val="28"/>
        </w:rPr>
      </w:pPr>
      <w:r>
        <w:rPr>
          <w:bCs/>
          <w:sz w:val="28"/>
          <w:szCs w:val="28"/>
        </w:rPr>
        <w:t>5. Đối tượng được mua, thuê, thuê mua nhà ở xã hội thực hiện theo quy định của Luật Nhà ở.</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en-US"/>
        </w:rPr>
        <w:t>1</w:t>
      </w:r>
      <w:r>
        <w:rPr>
          <w:lang w:val="vi-VN"/>
        </w:rPr>
        <w:t>0</w:t>
      </w:r>
      <w:r>
        <w:rPr/>
        <w:t xml:space="preserve">. </w:t>
      </w:r>
      <w:r>
        <w:rPr>
          <w:lang w:val="en-US"/>
        </w:rPr>
        <w:t>G</w:t>
      </w:r>
      <w:r>
        <w:rPr/>
        <w:t>iao dịch bất động sản</w:t>
      </w:r>
    </w:p>
    <w:p>
      <w:pPr>
        <w:pStyle w:val="ListParagraph"/>
        <w:shd w:fill="FFFFFF" w:val="clear"/>
        <w:tabs>
          <w:tab w:val="clear" w:pos="720"/>
          <w:tab w:val="left" w:pos="993" w:leader="none"/>
        </w:tabs>
        <w:spacing w:lineRule="exact" w:line="360" w:before="120" w:after="0"/>
        <w:ind w:firstLine="720" w:left="0" w:right="0"/>
        <w:contextualSpacing w:val="false"/>
        <w:rPr>
          <w:sz w:val="28"/>
          <w:szCs w:val="28"/>
        </w:rPr>
      </w:pPr>
      <w:r>
        <w:rPr>
          <w:sz w:val="28"/>
          <w:szCs w:val="28"/>
        </w:rPr>
        <w:t>1. Các bất động sản quy định tại Điều 4 và các hợp đồng kinh doanh bất động sản quy định tại khoản 1 Điều 33 được thực hiện giao dịch theo quy định của pháp luật về kinh doanh bất động sản.</w:t>
      </w:r>
    </w:p>
    <w:p>
      <w:pPr>
        <w:pStyle w:val="ListParagraph"/>
        <w:shd w:fill="FFFFFF" w:val="clear"/>
        <w:tabs>
          <w:tab w:val="clear" w:pos="720"/>
          <w:tab w:val="left" w:pos="993" w:leader="none"/>
        </w:tabs>
        <w:spacing w:lineRule="exact" w:line="360" w:before="120" w:after="0"/>
        <w:ind w:firstLine="720" w:left="0" w:right="0"/>
        <w:contextualSpacing w:val="false"/>
        <w:rPr>
          <w:sz w:val="28"/>
          <w:szCs w:val="28"/>
        </w:rPr>
      </w:pPr>
      <w:r>
        <w:rPr>
          <w:sz w:val="28"/>
          <w:szCs w:val="28"/>
        </w:rPr>
        <w:t>2. Các giao dịch bán, cho thuê mua, cho thuê, cho thuê lại nhà ở, công trình xây dựng và chuyển nhượng, cho thuê, cho thuê lại quyền sử dụng đất đã có hạ tầng kỹ thuật trong dự án bất động sản, chuyển nhượng hợp đồng kinh doanh bất động sản và chuyển nhượng dự án bất động sản theo quy định của Luật này.</w:t>
      </w:r>
    </w:p>
    <w:p>
      <w:pPr>
        <w:pStyle w:val="ListParagraph"/>
        <w:shd w:fill="FFFFFF" w:val="clear"/>
        <w:tabs>
          <w:tab w:val="clear" w:pos="720"/>
          <w:tab w:val="left" w:pos="993" w:leader="none"/>
        </w:tabs>
        <w:spacing w:lineRule="exact" w:line="360" w:before="120" w:after="0"/>
        <w:ind w:firstLine="720" w:left="0" w:right="0"/>
        <w:contextualSpacing w:val="false"/>
        <w:rPr>
          <w:sz w:val="28"/>
          <w:szCs w:val="28"/>
        </w:rPr>
      </w:pPr>
      <w:r>
        <w:rPr>
          <w:sz w:val="28"/>
          <w:szCs w:val="28"/>
        </w:rPr>
        <w:t>3. Thực hiện giao dịch bất động sản</w:t>
      </w:r>
    </w:p>
    <w:p>
      <w:pPr>
        <w:pStyle w:val="ListParagraph"/>
        <w:shd w:fill="FFFFFF" w:val="clear"/>
        <w:tabs>
          <w:tab w:val="clear" w:pos="720"/>
          <w:tab w:val="left" w:pos="1080" w:leader="none"/>
        </w:tabs>
        <w:spacing w:lineRule="exact" w:line="360" w:before="120" w:after="0"/>
        <w:ind w:firstLine="720" w:left="0" w:right="0"/>
        <w:contextualSpacing w:val="false"/>
        <w:rPr>
          <w:sz w:val="28"/>
          <w:szCs w:val="28"/>
        </w:rPr>
      </w:pPr>
      <w:r>
        <w:rPr>
          <w:sz w:val="28"/>
          <w:szCs w:val="28"/>
        </w:rPr>
        <w:t>a) Các bên ký kết hợp đồng chuẩn bị thông tin, giấy tờ để xác lập giao dịch, ký kết hợp đồng; đáp ứng các điều kiện để thực hiện giao dịch theo quy định của pháp luật;</w:t>
      </w:r>
    </w:p>
    <w:p>
      <w:pPr>
        <w:pStyle w:val="ListParagraph"/>
        <w:shd w:fill="FFFFFF" w:val="clear"/>
        <w:tabs>
          <w:tab w:val="clear" w:pos="720"/>
          <w:tab w:val="left" w:pos="1080" w:leader="none"/>
        </w:tabs>
        <w:spacing w:lineRule="exact" w:line="360" w:before="120" w:after="0"/>
        <w:ind w:firstLine="720" w:left="0" w:right="0"/>
        <w:contextualSpacing w:val="false"/>
        <w:rPr>
          <w:sz w:val="28"/>
          <w:szCs w:val="28"/>
        </w:rPr>
      </w:pPr>
      <w:r>
        <w:rPr>
          <w:sz w:val="28"/>
          <w:szCs w:val="28"/>
        </w:rPr>
        <w:t>b) Trước khi ký hợp đồng, các bên tham gia giao dịch cung cấp thông tin về bất động sản để thực hiện giao dịch;</w:t>
      </w:r>
    </w:p>
    <w:p>
      <w:pPr>
        <w:pStyle w:val="ListParagraph"/>
        <w:shd w:fill="FFFFFF" w:val="clear"/>
        <w:tabs>
          <w:tab w:val="clear" w:pos="720"/>
          <w:tab w:val="left" w:pos="1080" w:leader="none"/>
        </w:tabs>
        <w:spacing w:lineRule="exact" w:line="360" w:before="120" w:after="0"/>
        <w:ind w:firstLine="720" w:left="0" w:right="0"/>
        <w:contextualSpacing w:val="false"/>
        <w:rPr>
          <w:sz w:val="28"/>
          <w:szCs w:val="28"/>
        </w:rPr>
      </w:pPr>
      <w:r>
        <w:rPr>
          <w:sz w:val="28"/>
          <w:szCs w:val="28"/>
        </w:rPr>
        <w:t>c) Đối với các giao dịch bất động sản thông qua sàn giao dịch bất động sản và việc công chứng, chứng thực hợp đồng được thực hiện theo quy định của pháp luật về kinh doanh bất động sản, công chứng, chứng thực;</w:t>
      </w:r>
    </w:p>
    <w:p>
      <w:pPr>
        <w:pStyle w:val="ListParagraph"/>
        <w:shd w:fill="FFFFFF" w:val="clear"/>
        <w:tabs>
          <w:tab w:val="clear" w:pos="720"/>
          <w:tab w:val="left" w:pos="1080" w:leader="none"/>
        </w:tabs>
        <w:spacing w:lineRule="exact" w:line="360" w:before="120" w:after="0"/>
        <w:ind w:firstLine="720" w:left="0" w:right="0"/>
        <w:contextualSpacing w:val="false"/>
        <w:rPr>
          <w:sz w:val="28"/>
          <w:szCs w:val="28"/>
        </w:rPr>
      </w:pPr>
      <w:r>
        <w:rPr>
          <w:sz w:val="28"/>
          <w:szCs w:val="28"/>
        </w:rPr>
        <w:t>d) Các bên ký kết hợp đồng thực hiện các nghĩa vụ tài chính và nghĩa vụ khác đối với Nhà nước, nộp hồ sơ đề nghị cơ quan nhà nước có thẩm quyền cấp giấy chứng nhận về quyền sử dụng đất, quyền sở hữu tài sản gắn liền với đất theo quy định của pháp luật.</w:t>
      </w:r>
    </w:p>
    <w:p>
      <w:pPr>
        <w:pStyle w:val="ListParagraph"/>
        <w:shd w:fill="FFFFFF" w:val="clear"/>
        <w:tabs>
          <w:tab w:val="clear" w:pos="720"/>
          <w:tab w:val="left" w:pos="993" w:leader="none"/>
        </w:tabs>
        <w:spacing w:lineRule="exact" w:line="360" w:before="120" w:after="0"/>
        <w:ind w:firstLine="720" w:left="0" w:right="0"/>
        <w:contextualSpacing w:val="false"/>
        <w:rPr>
          <w:sz w:val="28"/>
          <w:szCs w:val="28"/>
        </w:rPr>
      </w:pPr>
      <w:r>
        <w:rPr>
          <w:sz w:val="28"/>
          <w:szCs w:val="28"/>
        </w:rPr>
        <w:t>4. Cơ quan nhà nước có thẩm quyền có trách nhiệm cấp giấy chứng nhận về quyền sử dụng đất, quyền sở hữu tài sản gắn liền với đất theo quy định của pháp luật về đất đai.</w:t>
      </w:r>
    </w:p>
    <w:p>
      <w:pPr>
        <w:pStyle w:val="ListParagraph"/>
        <w:shd w:fill="FFFFFF" w:val="clear"/>
        <w:tabs>
          <w:tab w:val="clear" w:pos="720"/>
          <w:tab w:val="left" w:pos="993" w:leader="none"/>
        </w:tabs>
        <w:spacing w:lineRule="exact" w:line="360" w:before="120" w:after="0"/>
        <w:ind w:firstLine="720" w:left="0" w:right="0"/>
        <w:contextualSpacing w:val="false"/>
        <w:rPr>
          <w:sz w:val="28"/>
          <w:szCs w:val="28"/>
        </w:rPr>
      </w:pPr>
      <w:r>
        <w:rPr>
          <w:sz w:val="28"/>
          <w:szCs w:val="28"/>
        </w:rPr>
        <w:t>5. Chính phủ quy định về quy trình giao dịch bất động sản.</w:t>
      </w:r>
    </w:p>
    <w:p>
      <w:pPr>
        <w:pStyle w:val="ListParagraph"/>
        <w:widowControl w:val="false"/>
        <w:shd w:fill="FFFFFF" w:val="clear"/>
        <w:tabs>
          <w:tab w:val="clear" w:pos="720"/>
          <w:tab w:val="left" w:pos="180" w:leader="none"/>
          <w:tab w:val="left" w:pos="993" w:leader="none"/>
        </w:tabs>
        <w:spacing w:lineRule="exact" w:line="360" w:before="120" w:after="120"/>
        <w:ind w:firstLine="720" w:left="0" w:right="0"/>
        <w:contextualSpacing w:val="false"/>
        <w:rPr>
          <w:sz w:val="28"/>
          <w:szCs w:val="28"/>
        </w:rPr>
      </w:pPr>
      <w:r>
        <w:rPr>
          <w:sz w:val="28"/>
          <w:szCs w:val="28"/>
        </w:rPr>
      </w:r>
    </w:p>
    <w:p>
      <w:pPr>
        <w:pStyle w:val="Heading1"/>
        <w:ind w:hanging="0" w:left="0"/>
        <w:rPr>
          <w:iCs w:val="false"/>
        </w:rPr>
      </w:pPr>
      <w:r>
        <w:rPr>
          <w:iCs w:val="false"/>
        </w:rPr>
        <w:t>Chương II</w:t>
      </w:r>
    </w:p>
    <w:p>
      <w:pPr>
        <w:pStyle w:val="Heading1"/>
        <w:ind w:hanging="0" w:left="0"/>
        <w:rPr>
          <w:iCs w:val="false"/>
        </w:rPr>
      </w:pPr>
      <w:r>
        <w:rPr>
          <w:iCs w:val="false"/>
        </w:rPr>
        <w:t>KINH DOANH NHÀ Ở, CÔNG TRÌNH XÂY DỰNG CÓ SẴN</w:t>
      </w:r>
    </w:p>
    <w:p>
      <w:pPr>
        <w:pStyle w:val="Heading2"/>
        <w:keepNext w:val="false"/>
        <w:keepLines w:val="false"/>
        <w:widowControl w:val="false"/>
        <w:tabs>
          <w:tab w:val="clear" w:pos="720"/>
          <w:tab w:val="left" w:pos="180" w:leader="none"/>
        </w:tabs>
        <w:suppressAutoHyphens w:val="true"/>
        <w:spacing w:before="120" w:after="0"/>
        <w:ind w:firstLine="720" w:right="0"/>
        <w:rPr>
          <w:lang w:val="en-US"/>
        </w:rPr>
      </w:pPr>
      <w:r>
        <w:rPr/>
        <w:t>Điều 1</w:t>
      </w:r>
      <w:r>
        <w:rPr>
          <w:lang w:val="vi-VN"/>
        </w:rPr>
        <w:t>1</w:t>
      </w:r>
      <w:r>
        <w:rPr/>
        <w:t>. Nguyên tắc kinh doanh nhà ở, công trình xây dựng có sẵn</w:t>
      </w:r>
      <w:r>
        <w:rPr>
          <w:b w:val="false"/>
          <w:bCs/>
        </w:rPr>
        <w:t xml:space="preserve"> </w:t>
      </w:r>
    </w:p>
    <w:p>
      <w:pPr>
        <w:pStyle w:val="Normal"/>
        <w:widowControl w:val="false"/>
        <w:shd w:fill="FFFFFF" w:val="clear"/>
        <w:tabs>
          <w:tab w:val="clear" w:pos="720"/>
          <w:tab w:val="left" w:pos="180" w:leader="none"/>
        </w:tabs>
        <w:suppressAutoHyphens w:val="true"/>
        <w:spacing w:lineRule="exact" w:line="360" w:before="120" w:after="0"/>
        <w:ind w:firstLine="720" w:right="0"/>
        <w:contextualSpacing w:val="false"/>
        <w:rPr>
          <w:bCs/>
          <w:spacing w:val="-4"/>
          <w:sz w:val="28"/>
          <w:szCs w:val="28"/>
        </w:rPr>
      </w:pPr>
      <w:r>
        <w:rPr>
          <w:bCs/>
          <w:spacing w:val="-4"/>
          <w:sz w:val="28"/>
          <w:szCs w:val="28"/>
        </w:rPr>
        <w:t>1. Việc mua bán nhà ở, công trình xây dựng, diện tích sàn xây dựng trong công trình xây dựng phải gắn với quyền sử dụng đất, trừ trường hợp Luật Đất đai, Luật Nhà ở có quy định khác. Các chủ sở hữu đối với các căn hộ chung cư, diện tích sàn xây dựng trong công trình xây dựng, công trình xây dựng có nhiều chủ sở hữu có quyền sử dụng đất theo hình thức sử dụng chung.</w:t>
      </w:r>
    </w:p>
    <w:p>
      <w:pPr>
        <w:pStyle w:val="Normal"/>
        <w:widowControl w:val="false"/>
        <w:shd w:fill="FFFFFF" w:val="clear"/>
        <w:tabs>
          <w:tab w:val="clear" w:pos="720"/>
          <w:tab w:val="left" w:pos="180" w:leader="none"/>
        </w:tabs>
        <w:suppressAutoHyphens w:val="true"/>
        <w:spacing w:lineRule="exact" w:line="360" w:before="120" w:after="0"/>
        <w:ind w:firstLine="720" w:right="0"/>
        <w:contextualSpacing w:val="false"/>
        <w:rPr>
          <w:bCs/>
          <w:spacing w:val="-4"/>
          <w:sz w:val="28"/>
          <w:szCs w:val="28"/>
        </w:rPr>
      </w:pPr>
      <w:r>
        <w:rPr>
          <w:bCs/>
          <w:spacing w:val="-4"/>
          <w:sz w:val="28"/>
          <w:szCs w:val="28"/>
        </w:rPr>
        <w:t>2. Bên mua, thuê mua nhà ở, công trình xây dựng, diện tích sàn xây dựng trong công trình xây dựng theo quy định của Luật này được Nhà nước cấp giấy chứng nhận về quyền sử dụng đất, quyền sở hữu tài sản gắn liền với đất đối với nhà ở, công trình xây dựng, diện tích sàn xây dựng trong công trình xây dựng đã mua, thuê mua. Trình tự, thủ tục, cơ quan nhà nước có thẩm quyền cấp giấy chứng nhận về quyền sử dụng đất, quyền sở hữu tài sản gắn liền với đất thực hiện theo quy định của pháp luật về đất đai.</w:t>
      </w:r>
    </w:p>
    <w:p>
      <w:pPr>
        <w:pStyle w:val="Normal"/>
        <w:widowControl w:val="false"/>
        <w:shd w:fill="FFFFFF" w:val="clear"/>
        <w:tabs>
          <w:tab w:val="clear" w:pos="720"/>
          <w:tab w:val="left" w:pos="180" w:leader="none"/>
        </w:tabs>
        <w:suppressAutoHyphens w:val="true"/>
        <w:spacing w:lineRule="exact" w:line="360" w:before="120" w:after="0"/>
        <w:ind w:firstLine="720" w:right="0"/>
        <w:contextualSpacing w:val="false"/>
        <w:rPr/>
      </w:pPr>
      <w:r>
        <w:rPr>
          <w:bCs/>
          <w:sz w:val="28"/>
          <w:szCs w:val="28"/>
        </w:rPr>
        <w:t xml:space="preserve">3. Việc bán, cho thuê mua nhà ở phải tuân thủ quy định về thời hạn sở hữu nhà ở theo quy định của pháp luật về nhà ở. Việc bán, cho thuê mua công trình xây dựng, </w:t>
      </w:r>
      <w:r>
        <w:rPr>
          <w:bCs/>
          <w:sz w:val="28"/>
          <w:szCs w:val="28"/>
          <w:lang w:val="vi-VN"/>
        </w:rPr>
        <w:t>diện</w:t>
      </w:r>
      <w:r>
        <w:rPr>
          <w:bCs/>
          <w:sz w:val="28"/>
          <w:szCs w:val="28"/>
        </w:rPr>
        <w:t xml:space="preserve"> tích sàn xây dựng trong công trình xây dựng phải tuân thủ quy định về thời hạn sử dụng công trình xây dựng theo quy định của pháp luật về xây dựng.</w:t>
      </w:r>
    </w:p>
    <w:p>
      <w:pPr>
        <w:pStyle w:val="Normal"/>
        <w:widowControl w:val="false"/>
        <w:shd w:fill="FFFFFF" w:val="clear"/>
        <w:tabs>
          <w:tab w:val="clear" w:pos="720"/>
          <w:tab w:val="left" w:pos="180" w:leader="none"/>
        </w:tabs>
        <w:suppressAutoHyphens w:val="true"/>
        <w:spacing w:lineRule="exact" w:line="360" w:before="120" w:after="0"/>
        <w:ind w:firstLine="720" w:right="0"/>
        <w:contextualSpacing w:val="false"/>
        <w:rPr>
          <w:bCs/>
          <w:sz w:val="28"/>
          <w:szCs w:val="28"/>
        </w:rPr>
      </w:pPr>
      <w:r>
        <w:rPr>
          <w:bCs/>
          <w:sz w:val="28"/>
          <w:szCs w:val="28"/>
        </w:rPr>
        <w:t xml:space="preserve">4. Việc bán, cho thuê mua nhà ở, công trình xây dựng, </w:t>
      </w:r>
      <w:r>
        <w:rPr>
          <w:bCs/>
          <w:sz w:val="28"/>
          <w:szCs w:val="28"/>
          <w:lang w:val="vi-VN"/>
        </w:rPr>
        <w:t>diện</w:t>
      </w:r>
      <w:r>
        <w:rPr>
          <w:bCs/>
          <w:sz w:val="28"/>
          <w:szCs w:val="28"/>
        </w:rPr>
        <w:t xml:space="preserve"> tích sàn xây dựng trong công trình xây dựng phải tuân thủ quy định về hình thức, mục đích, thời hạn sử dụng đất, người sử dụng đất và đăng ký đất đai, tài sản gắn liền với đất theo quy định của pháp luật về đất đai.</w:t>
      </w:r>
    </w:p>
    <w:p>
      <w:pPr>
        <w:pStyle w:val="Normal"/>
        <w:widowControl w:val="false"/>
        <w:shd w:fill="FFFFFF" w:val="clear"/>
        <w:tabs>
          <w:tab w:val="clear" w:pos="720"/>
          <w:tab w:val="left" w:pos="180" w:leader="none"/>
        </w:tabs>
        <w:suppressAutoHyphens w:val="true"/>
        <w:spacing w:lineRule="exact" w:line="360" w:before="120" w:after="0"/>
        <w:ind w:firstLine="720" w:right="0"/>
        <w:contextualSpacing w:val="false"/>
        <w:rPr>
          <w:bCs/>
          <w:sz w:val="28"/>
          <w:szCs w:val="28"/>
        </w:rPr>
      </w:pPr>
      <w:r>
        <w:rPr>
          <w:bCs/>
          <w:sz w:val="28"/>
          <w:szCs w:val="28"/>
        </w:rPr>
        <w:t xml:space="preserve">5. Bên mua, thuê mua nhà ở, công trình xây dựng, </w:t>
      </w:r>
      <w:r>
        <w:rPr>
          <w:bCs/>
          <w:sz w:val="28"/>
          <w:szCs w:val="28"/>
          <w:lang w:val="vi-VN"/>
        </w:rPr>
        <w:t>diện</w:t>
      </w:r>
      <w:r>
        <w:rPr>
          <w:bCs/>
          <w:sz w:val="28"/>
          <w:szCs w:val="28"/>
        </w:rPr>
        <w:t xml:space="preserve"> tích sàn xây dựng trong công trình xây dựng theo quy định của Luật này được xác lập quyền sở hữu đối với nhà ở, công trình xây dựng, </w:t>
      </w:r>
      <w:r>
        <w:rPr>
          <w:bCs/>
          <w:sz w:val="28"/>
          <w:szCs w:val="28"/>
          <w:lang w:val="vi-VN"/>
        </w:rPr>
        <w:t>diện</w:t>
      </w:r>
      <w:r>
        <w:rPr>
          <w:bCs/>
          <w:sz w:val="28"/>
          <w:szCs w:val="28"/>
        </w:rPr>
        <w:t xml:space="preserve"> tích sàn xây dựng trong công trình xây dựng đã mua, thuê mua. Thời điểm xác lập quyền sở hữu nhà ở, công trình xây dựng, </w:t>
      </w:r>
      <w:r>
        <w:rPr>
          <w:bCs/>
          <w:sz w:val="28"/>
          <w:szCs w:val="28"/>
          <w:lang w:val="vi-VN"/>
        </w:rPr>
        <w:t>diện</w:t>
      </w:r>
      <w:r>
        <w:rPr>
          <w:bCs/>
          <w:sz w:val="28"/>
          <w:szCs w:val="28"/>
        </w:rPr>
        <w:t xml:space="preserve"> tích sàn xây dựng trong công trình xây dựng đối với bên mua, thuê mua là kể từ thời điểm bên mua, thuê mua đã thanh toán đủ tiền mua, tiền thuê mua và đã nhận bàn giao nhà ở, công trình xây dựng, diện tích sàn xây dựng trong công trình xây dựng, trừ trường hợp các bên có thỏa thuận khác.</w:t>
      </w:r>
    </w:p>
    <w:p>
      <w:pPr>
        <w:pStyle w:val="Normal"/>
        <w:tabs>
          <w:tab w:val="clear" w:pos="720"/>
          <w:tab w:val="left" w:pos="180" w:leader="none"/>
        </w:tabs>
        <w:spacing w:lineRule="exact" w:line="360" w:before="120" w:after="0"/>
        <w:ind w:firstLine="720" w:right="0"/>
        <w:contextualSpacing/>
        <w:rPr>
          <w:bCs/>
          <w:sz w:val="28"/>
          <w:szCs w:val="28"/>
        </w:rPr>
      </w:pPr>
      <w:r>
        <w:rPr>
          <w:bCs/>
          <w:sz w:val="28"/>
          <w:szCs w:val="28"/>
        </w:rPr>
        <w:t xml:space="preserve">6. Việc mua bán, thuê mua nhà ở, công trình xây dựng, </w:t>
      </w:r>
      <w:r>
        <w:rPr>
          <w:bCs/>
          <w:sz w:val="28"/>
          <w:szCs w:val="28"/>
          <w:lang w:val="vi-VN"/>
        </w:rPr>
        <w:t>diện</w:t>
      </w:r>
      <w:r>
        <w:rPr>
          <w:bCs/>
          <w:sz w:val="28"/>
          <w:szCs w:val="28"/>
        </w:rPr>
        <w:t xml:space="preserve"> tích sàn xây dựng trong công trình xây dựng phải kèm theo hồ sơ về nhà ở, công trình xây dựng đáp ứng điều kiện theo quy định của Luật này. Việc mua bán nhà ở, công trình xây dựng, </w:t>
      </w:r>
      <w:r>
        <w:rPr>
          <w:bCs/>
          <w:sz w:val="28"/>
          <w:szCs w:val="28"/>
          <w:lang w:val="vi-VN"/>
        </w:rPr>
        <w:t>diện</w:t>
      </w:r>
      <w:r>
        <w:rPr>
          <w:bCs/>
          <w:sz w:val="28"/>
          <w:szCs w:val="28"/>
        </w:rPr>
        <w:t xml:space="preserve"> tích sàn xây dựng trong công trình xây dựng phải phân định rõ diện tích, trang thiết bị sở hữu, sử dụng chung và diện tích, trang thiết bị sở hữu, sử dụng riêng của các chủ sở hữu.</w:t>
      </w:r>
    </w:p>
    <w:p>
      <w:pPr>
        <w:pStyle w:val="Normal"/>
        <w:widowControl w:val="false"/>
        <w:shd w:fill="FFFFFF" w:val="clear"/>
        <w:tabs>
          <w:tab w:val="clear" w:pos="720"/>
          <w:tab w:val="left" w:pos="180" w:leader="none"/>
        </w:tabs>
        <w:spacing w:lineRule="exact" w:line="360" w:before="120" w:after="0"/>
        <w:ind w:firstLine="720" w:right="0"/>
        <w:contextualSpacing w:val="false"/>
        <w:rPr>
          <w:sz w:val="28"/>
          <w:szCs w:val="28"/>
        </w:rPr>
      </w:pPr>
      <w:r>
        <w:rPr>
          <w:sz w:val="28"/>
          <w:szCs w:val="28"/>
        </w:rPr>
        <w:t xml:space="preserve">7. Tổ chức, cá nhân được kinh doanh bất động sản ngoài phạm vi khu vực bảo vệ theo quy định của pháp luật về quốc phòng, an ninh. </w:t>
      </w:r>
    </w:p>
    <w:p>
      <w:pPr>
        <w:pStyle w:val="Heading2"/>
        <w:keepNext w:val="false"/>
        <w:keepLines w:val="false"/>
        <w:widowControl w:val="false"/>
        <w:tabs>
          <w:tab w:val="clear" w:pos="720"/>
          <w:tab w:val="left" w:pos="180" w:leader="none"/>
        </w:tabs>
        <w:suppressAutoHyphens w:val="true"/>
        <w:spacing w:before="120" w:after="0"/>
        <w:ind w:firstLine="720" w:right="0"/>
        <w:rPr>
          <w:spacing w:val="2"/>
          <w:lang w:val="en-US"/>
        </w:rPr>
      </w:pPr>
      <w:r>
        <w:rPr>
          <w:spacing w:val="2"/>
        </w:rPr>
        <w:t xml:space="preserve">Điều </w:t>
      </w:r>
      <w:r>
        <w:rPr>
          <w:spacing w:val="2"/>
          <w:lang w:val="en-US"/>
        </w:rPr>
        <w:t>1</w:t>
      </w:r>
      <w:r>
        <w:rPr>
          <w:spacing w:val="2"/>
          <w:lang w:val="vi-VN"/>
        </w:rPr>
        <w:t>2</w:t>
      </w:r>
      <w:r>
        <w:rPr>
          <w:spacing w:val="2"/>
        </w:rPr>
        <w:t>. Điều kiện của nhà ở,</w:t>
      </w:r>
      <w:r>
        <w:rPr>
          <w:spacing w:val="2"/>
          <w:lang w:val="en-US"/>
        </w:rPr>
        <w:t xml:space="preserve"> </w:t>
      </w:r>
      <w:r>
        <w:rPr>
          <w:spacing w:val="2"/>
        </w:rPr>
        <w:t>công trình xây dựng có sẵn đưa vào kinh doanh</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1. Nhà ở, công trình xây dựng đưa vào kinh doanh phải có đủ các điều kiện sau đây: </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a) Có Giấy chứng nhận quyền sở hữu nhà ở và quyền sử dụng đất ở hoặc Giấy chứng nhận quyền sử dụng đất, quyền sở hữu nhà ở và tài sản khác gắn liền với đất hoặc giấy chứng nhận khác về quyền sử dụng đất, quyền sở hữu tài sản gắn liền với đất theo quy định của pháp luật về đất đai trong đó có ghi nhận quyền sở hữu nhà ở, công trình xây dựng hoặc Giấy chứng nhận quyền sở hữu nhà ở hoặc Giấy chứng nhận quyền sở hữu công trình xây dựng, trừ nhà ở, công trình xây dựng, </w:t>
      </w:r>
      <w:r>
        <w:rPr>
          <w:rFonts w:eastAsia="Times New Roman"/>
          <w:sz w:val="28"/>
          <w:szCs w:val="28"/>
          <w:lang w:val="vi-VN"/>
        </w:rPr>
        <w:t>d</w:t>
      </w:r>
      <w:r>
        <w:rPr>
          <w:rFonts w:eastAsia="Times New Roman"/>
          <w:sz w:val="28"/>
          <w:szCs w:val="28"/>
        </w:rPr>
        <w:t>iện tích sàn xây dựng trong công trình xây dựng trong dự án bất động sản quy định tại khoản 2 và khoản 3 Điều này;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b) Không thuộc trường hợp đang có tranh chấp về quyền sử dụng đất gắn với nhà ở, công trình xây dựng, tranh chấp về quyền sở hữu nhà ở, công trình xây dựng đưa vào kinh doanh đang được cơ quan có thẩm quyền thông báo, thụ lý và giải quyết; trường hợp có tranh chấp thì đã được cơ quan có thẩm quyền giải quyết bằng bản án, quyết định, phán quyết đã có hiệu lực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c) Không bị kê biên để bảo đảm thi hành án;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d) Không thuộc trường hợp luật cấm giao dịch;</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đ) Không thuộc trường hợp đang trong thời gian bị đình chỉ, tạm đình chỉ giao dịch theo quy định của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e) Đã được công khai thông tin theo quy định tại </w:t>
      </w:r>
      <w:bookmarkStart w:id="6" w:name="tc_5"/>
      <w:r>
        <w:rPr>
          <w:rFonts w:eastAsia="Times New Roman"/>
          <w:sz w:val="28"/>
          <w:szCs w:val="28"/>
        </w:rPr>
        <w:t xml:space="preserve">Điều </w:t>
      </w:r>
      <w:r>
        <w:rPr>
          <w:rFonts w:eastAsia="Times New Roman"/>
          <w:sz w:val="28"/>
          <w:szCs w:val="28"/>
          <w:lang w:val="vi-VN"/>
        </w:rPr>
        <w:t>5</w:t>
      </w:r>
      <w:r>
        <w:rPr>
          <w:rFonts w:eastAsia="Times New Roman"/>
          <w:sz w:val="28"/>
          <w:szCs w:val="28"/>
        </w:rPr>
        <w:t xml:space="preserve"> của Luật này</w:t>
      </w:r>
      <w:bookmarkEnd w:id="6"/>
      <w:r>
        <w:rPr>
          <w:rFonts w:eastAsia="Times New Roman"/>
          <w:sz w:val="28"/>
          <w:szCs w:val="28"/>
        </w:rPr>
        <w: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2. Nhà ở, công trình xây dựng trong dự án bất động sản được chủ đầu tư đưa vào kinh doanh ngoài việc đáp ứng các điều kiện quy định tại các điểm b, c, d, đ và e khoản 1 Điều này thì còn phải bảo đảm các điều kiện sau đây: </w:t>
      </w:r>
    </w:p>
    <w:p>
      <w:pPr>
        <w:pStyle w:val="Normal"/>
        <w:widowControl w:val="false"/>
        <w:shd w:fill="FFFFFF" w:val="clear"/>
        <w:tabs>
          <w:tab w:val="clear" w:pos="720"/>
          <w:tab w:val="left" w:pos="180" w:leader="none"/>
        </w:tabs>
        <w:spacing w:lineRule="exact" w:line="360" w:before="120" w:after="0"/>
        <w:ind w:firstLine="720" w:right="0"/>
        <w:contextualSpacing w:val="false"/>
        <w:rPr>
          <w:bCs/>
          <w:spacing w:val="-2"/>
          <w:sz w:val="28"/>
          <w:szCs w:val="28"/>
        </w:rPr>
      </w:pPr>
      <w:r>
        <w:rPr>
          <w:rFonts w:eastAsia="Times New Roman"/>
          <w:sz w:val="28"/>
          <w:szCs w:val="28"/>
        </w:rPr>
        <w:t>a) Dự án bất động sản</w:t>
      </w:r>
      <w:r>
        <w:rPr>
          <w:bCs/>
          <w:sz w:val="28"/>
          <w:szCs w:val="28"/>
        </w:rPr>
        <w:t xml:space="preserve"> đang trong thời hạn thực hiện và được đầu tư xây dựng theo đúng tiến độ, mục tiêu, nội dung của dự án được cơ quan nhà nước có thẩm quyền chấp thuận;</w:t>
      </w:r>
      <w:r>
        <w:rPr>
          <w:bCs/>
          <w:spacing w:val="-2"/>
          <w:sz w:val="28"/>
          <w:szCs w:val="28"/>
        </w:rPr>
        <w:t xml:space="preserve"> đối với dự án đầu tư xây dựng nhà ở thì còn phải đáp ứng các yêu cầu theo quy định của pháp luật về nhà ở; </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b) Có giấy tờ xác định nhà ở, công trình xây dựng đã được nghiệm thu đưa vào khai thác, sử dụng theo quy định của pháp luật về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c) Chủ đầu tư dự án đã hoàn thành nghĩa vụ tài chính về đất đai gồm tiền sử dụng đất, tiền thuê đất và các loại thuế, phí, lệ phí liên quan đến đất đai (nếu có) đối với Nhà nước theo quy định của pháp luật đối với đất gắn với nhà ở, công trình xây dựng đưa vào kinh doanh;</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d) Có giấy chứng nhận về quyền sử dụng đất theo quy định của pháp luật về đất đai đối với đất gắn với nhà ở,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3. Diện tích sàn xây dựng trong công trình xây dựng được chủ đầu tư bán, cho thuê mua ngoài việc đáp ứng các điều kiện quy định tại khoản 1 và khoản 2 Điều này thì còn phải bảo đảm các điều kiện sau đây: </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a) Công trình xây dựng được tạo lập theo dự án đầu tư theo quy định của pháp luật về đầu tư và pháp luật về xây dựng, nhà ở; có đủ điều kiện theo quy định của pháp luật về đăng ký tài sản để được cơ quan nhà nước có thẩm quyền cấp đăng ký quyền sở hữu tài sản cho người mua, thuê mua;</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b) Diện tích sàn xây dựng trong công trình xây dựng được bán, cho thuê mua phải có chức năng sử dụng cụ thể và được phân định riêng với các diện tích khác trong công trình xây dựng theo dự án được cơ quan có thẩm quyền chấp thuận, phê duyệt và được thể hiện rõ trong hồ sơ thiết kế của dự án, công trình xây dựng để chủ sở hữu có thể quản lý, sử dụng độc lập đối với </w:t>
      </w:r>
      <w:r>
        <w:rPr>
          <w:rFonts w:eastAsia="Times New Roman"/>
          <w:sz w:val="28"/>
          <w:szCs w:val="28"/>
          <w:lang w:val="vi-VN"/>
        </w:rPr>
        <w:t>d</w:t>
      </w:r>
      <w:r>
        <w:rPr>
          <w:rFonts w:eastAsia="Times New Roman"/>
          <w:sz w:val="28"/>
          <w:szCs w:val="28"/>
        </w:rPr>
        <w:t>iện tích sàn xây dựng trong công trình xây dựng đó;</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c) Công trình xây dựng, </w:t>
      </w:r>
      <w:r>
        <w:rPr>
          <w:rFonts w:eastAsia="Times New Roman"/>
          <w:sz w:val="28"/>
          <w:szCs w:val="28"/>
          <w:lang w:val="vi-VN"/>
        </w:rPr>
        <w:t>d</w:t>
      </w:r>
      <w:r>
        <w:rPr>
          <w:rFonts w:eastAsia="Times New Roman"/>
          <w:sz w:val="28"/>
          <w:szCs w:val="28"/>
        </w:rPr>
        <w:t>iện tích sàn xây dựng trong công trình xây dựng trong dự án phải được thiết kế đúng, phù hợp với các quy chuẩn, tiêu chuẩn chuyên ngành áp dụng đối với loại công trình xây dựng và công năng của công trình xây dựng đó;</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d) Diện tích sàn xây dựng trong công trình xây dựng được bán, cho thuê mua phải xác định được quyền sử dụng đất gắn liền với diện tích sàn xây dựng đó về hình thức, thời hạn sử dụng đất, diện tích đất sử dụng chung hoặc riêng với các chủ sở hữu công trình xây dựng khác, người sử dụng đất khác theo quy định của pháp luật về đất đai;</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đ) Diện tích sàn xây dựng trong công trình xây dựng phải được xác định rõ nghĩa vụ tài chính về đất đai gồm tiền sử dụng đất, tiền thuê đất và các loại thuế, phí, lệ phí liên quan đến đất đai (nếu có) đối với Nhà nước mà người bán, cho thuê mua hoặc người mua, thuê mua </w:t>
      </w:r>
      <w:r>
        <w:rPr>
          <w:rFonts w:eastAsia="Times New Roman"/>
          <w:sz w:val="28"/>
          <w:szCs w:val="28"/>
          <w:lang w:val="vi-VN"/>
        </w:rPr>
        <w:t>d</w:t>
      </w:r>
      <w:r>
        <w:rPr>
          <w:rFonts w:eastAsia="Times New Roman"/>
          <w:sz w:val="28"/>
          <w:szCs w:val="28"/>
        </w:rPr>
        <w:t>iện tích sàn xây dựng trong công trình xây dựng có nghĩa vụ phải nộp và được ghi trong hợp đồng mua bán, thuê mua;</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e) Công trình xây dựng phải được xây dựng trên đất có hình thức sử dụng đất được Nhà nước giao đất có thu tiền sử dụng đất hoặc cho thuê đất thu tiền thuê đất một lần cho cả thời gian thuê.</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4. Đối với căn hộ du lịch, căn hộ lưu trú theo quy định của Luật Nhà ở đáp ứng các quy định tại khoản 1, khoản 2, khoản 3 Điều này và các quy định của pháp luật về nhà ở. </w:t>
      </w:r>
    </w:p>
    <w:p>
      <w:pPr>
        <w:pStyle w:val="Heading2"/>
        <w:tabs>
          <w:tab w:val="clear" w:pos="720"/>
          <w:tab w:val="left" w:pos="180" w:leader="none"/>
        </w:tabs>
        <w:spacing w:before="120" w:after="0"/>
        <w:ind w:firstLine="720" w:right="0"/>
        <w:rPr>
          <w:lang w:val="en-US"/>
        </w:rPr>
      </w:pPr>
      <w:r>
        <w:rPr/>
        <w:t>Điều 1</w:t>
      </w:r>
      <w:r>
        <w:rPr>
          <w:lang w:val="vi-VN"/>
        </w:rPr>
        <w:t>3</w:t>
      </w:r>
      <w:r>
        <w:rPr/>
        <w:t xml:space="preserve">. Nghĩa vụ của chủ đầu tư dự án bất động sản </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 xml:space="preserve">1. Thực hiện việc đầu tư xây dựng, kinh doanh, quản lý, khai thác dự án bất động sản theo quy định của pháp luật. Thực hiện đầy đủ các nghĩa vụ của chủ đầu tư dự án, thực hiện lập, thẩm định, phê duyệt và triển khai thực hiện dự án theo quy định của pháp luật về xây dựng và pháp luật có liên quan. </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2. Bảo đảm nguồn tài chính để thực hiện dự án theo đúng tiến độ đã được chấp thuận, phê duyệt.</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3. Trong thời hạn 50 ngày kể từ ngày bàn giao nhà ở cho bên mua hoặc kể từ thời điểm bên thuê mua nhà ở đã thanh toán đủ tiền theo thỏa thuận thì phải nộp hồ sơ đề nghị cơ quan nhà nước có thẩm quyền cấp giấy chứng nhận về quyền sử dụng đất, quyền sở hữu tài sản gắn liền với đất theo quy định của pháp luật về đất đai cho bên mua, thuê mua, trừ trường hợp bên mua, thuê mua tự nguyện làm thủ tục cấp giấy chứng nhận.</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 xml:space="preserve">4. Không được ủy quyền cho tổ chức, cá nhân khác ký hợp đồng đặt cọc, mua bán, chuyển nhượng, cho thuê mua nhà ở, công trình xây dựng, </w:t>
      </w:r>
      <w:r>
        <w:rPr>
          <w:bCs/>
          <w:sz w:val="28"/>
          <w:szCs w:val="28"/>
          <w:lang w:val="vi-VN"/>
        </w:rPr>
        <w:t>diện</w:t>
      </w:r>
      <w:r>
        <w:rPr>
          <w:bCs/>
          <w:sz w:val="28"/>
          <w:szCs w:val="28"/>
        </w:rPr>
        <w:t xml:space="preserve"> tích sàn xây dựng trong công trình xây dựng, quyền sử dụng đất đã có hạ tầng kỹ thuật trong dự án bất động sản.</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bCs/>
          <w:sz w:val="28"/>
          <w:szCs w:val="28"/>
        </w:rPr>
      </w:pPr>
      <w:r>
        <w:rPr>
          <w:bCs/>
          <w:sz w:val="28"/>
          <w:szCs w:val="28"/>
        </w:rPr>
        <w:t xml:space="preserve">5. Thực hiện quy định của pháp luật trong hoạt động đầu tư, xây dựng, sử dụng đất và giao dịch bán, cho thuê mua nhà ở, công trình xây dựng, </w:t>
      </w:r>
      <w:r>
        <w:rPr>
          <w:bCs/>
          <w:sz w:val="28"/>
          <w:szCs w:val="28"/>
          <w:lang w:val="vi-VN"/>
        </w:rPr>
        <w:t>diện</w:t>
      </w:r>
      <w:r>
        <w:rPr>
          <w:bCs/>
          <w:sz w:val="28"/>
          <w:szCs w:val="28"/>
        </w:rPr>
        <w:t xml:space="preserve"> tích sàn xây dựng trong công trình xây dựng bảo đảm người mua, thuê mua nhà ở, công trình xây dựng, </w:t>
      </w:r>
      <w:r>
        <w:rPr>
          <w:bCs/>
          <w:sz w:val="28"/>
          <w:szCs w:val="28"/>
          <w:lang w:val="vi-VN"/>
        </w:rPr>
        <w:t>d</w:t>
      </w:r>
      <w:r>
        <w:rPr>
          <w:bCs/>
          <w:sz w:val="28"/>
          <w:szCs w:val="28"/>
        </w:rPr>
        <w:t xml:space="preserve">iện tích sàn xây dựng trong công trình xây dựng được cơ quan nhà nước có thẩm quyền </w:t>
      </w:r>
      <w:r>
        <w:rPr>
          <w:sz w:val="28"/>
          <w:szCs w:val="28"/>
        </w:rPr>
        <w:t>cấp giấy chứng nhận về quyền sử dụng đất, quyền sở hữu tài sản gắn liền với đất theo quy định của pháp luật về đất đai</w:t>
      </w:r>
      <w:r>
        <w:rPr>
          <w:bCs/>
          <w:sz w:val="28"/>
          <w:szCs w:val="28"/>
        </w:rPr>
        <w:t xml:space="preserve"> đối với nhà ở, công trình xây dựng, </w:t>
      </w:r>
      <w:r>
        <w:rPr>
          <w:bCs/>
          <w:sz w:val="28"/>
          <w:szCs w:val="28"/>
          <w:lang w:val="vi-VN"/>
        </w:rPr>
        <w:t>diện</w:t>
      </w:r>
      <w:r>
        <w:rPr>
          <w:bCs/>
          <w:sz w:val="28"/>
          <w:szCs w:val="28"/>
        </w:rPr>
        <w:t xml:space="preserve"> tích sàn xây dựng trong công trình xây dựng đã mua, thuê mua của chủ đầu tư.</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bCs/>
          <w:sz w:val="28"/>
          <w:szCs w:val="28"/>
        </w:rPr>
      </w:pPr>
      <w:r>
        <w:rPr>
          <w:bCs/>
          <w:sz w:val="28"/>
          <w:szCs w:val="28"/>
        </w:rPr>
        <w:t>6. Xây dựng nhà ở, công trình xây dựng và công trình hạ tầng kỹ thuật, hạ tầng xã hội trong dự án theo đúng quy hoạch chi tiết, thiết kế được phê duyệt, giấy phép xây dựng, nội dung chấp thuận chủ trương đầu tư dự án của cơ quan nhà nước có thẩm quyền; tuân thủ các quy chuẩn về xây dựng.</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7. Việc bàn giao nhà ở thực hiện theo quy định của pháp luật về nhà ở.</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8. Trường hợp bàn giao nhà ở xây dựng thô không phải là nhà chung cư cho bên mua, thuê mua thì phải hoàn thiện toàn bộ phần mặt ngoài của nhà ở đó.</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9. Trách nhiệm khác của chủ đầu tư dự án theo quy định của pháp luật.</w:t>
      </w:r>
    </w:p>
    <w:p>
      <w:pPr>
        <w:pStyle w:val="Heading2"/>
        <w:keepNext w:val="false"/>
        <w:keepLines w:val="false"/>
        <w:widowControl w:val="false"/>
        <w:tabs>
          <w:tab w:val="clear" w:pos="720"/>
          <w:tab w:val="left" w:pos="180" w:leader="none"/>
        </w:tabs>
        <w:suppressAutoHyphens w:val="true"/>
        <w:spacing w:before="120" w:after="0"/>
        <w:ind w:firstLine="720" w:right="0"/>
        <w:rPr/>
      </w:pPr>
      <w:r>
        <w:rPr/>
        <w:t xml:space="preserve">Điều </w:t>
      </w:r>
      <w:r>
        <w:rPr>
          <w:lang w:val="en-US"/>
        </w:rPr>
        <w:t>1</w:t>
      </w:r>
      <w:r>
        <w:rPr>
          <w:lang w:val="vi-VN"/>
        </w:rPr>
        <w:t>4</w:t>
      </w:r>
      <w:r>
        <w:rPr/>
        <w:t>. Quyền của bên bán, cho thuê, cho thuê mua nhà ở, công trình xây dựng có sẵn</w:t>
      </w:r>
      <w:r>
        <w:rPr>
          <w:lang w:val="en-US"/>
        </w:rPr>
        <w:t xml:space="preserve"> </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bCs/>
          <w:sz w:val="28"/>
          <w:szCs w:val="28"/>
        </w:rPr>
      </w:pPr>
      <w:r>
        <w:rPr>
          <w:bCs/>
          <w:sz w:val="28"/>
          <w:szCs w:val="28"/>
        </w:rPr>
        <w:t>1. Bên bán, cho thuê mua nhà ở, công trình xây dựng, diện tích sàn xây dựng trong công trình xây dựng có các quyền sau đây</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a) Yêu cầu bên mua, thuê mua nhận nhà ở, công trình xây dựng, </w:t>
      </w:r>
      <w:r>
        <w:rPr>
          <w:sz w:val="28"/>
          <w:szCs w:val="28"/>
          <w:lang w:val="vi-VN"/>
        </w:rPr>
        <w:t>diện</w:t>
      </w:r>
      <w:r>
        <w:rPr>
          <w:sz w:val="28"/>
          <w:szCs w:val="28"/>
        </w:rPr>
        <w:t xml:space="preserve"> tích sàn xây dựng trong công trình xây dựng theo thời hạn đã thỏa thuận trong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b) Yêu cầu bên mua, thuê mua thanh toán đủ tiền theo thời hạn và phương thức thỏa thuận trong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c) Yêu cầu bên mua, thuê mua phối hợp thực hiện các thủ tục mua bán, thuê mua trong thời hạn đã thỏa thuận trong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d) Không bàn giao nhà ở, công trình xây dựng, </w:t>
      </w:r>
      <w:r>
        <w:rPr>
          <w:sz w:val="28"/>
          <w:szCs w:val="28"/>
          <w:lang w:val="vi-VN"/>
        </w:rPr>
        <w:t>diện</w:t>
      </w:r>
      <w:r>
        <w:rPr>
          <w:sz w:val="28"/>
          <w:szCs w:val="28"/>
        </w:rPr>
        <w:t xml:space="preserve"> tích sàn xây dựng trong công trình xây dựng khi chưa nhận đủ tiền theo thỏa thuận về thanh toán trong hợp đồng, trừ trường hợp các bên có thỏa thuận khác;</w:t>
      </w:r>
    </w:p>
    <w:p>
      <w:pPr>
        <w:pStyle w:val="Normal"/>
        <w:widowControl w:val="false"/>
        <w:tabs>
          <w:tab w:val="clear" w:pos="720"/>
          <w:tab w:val="left" w:pos="180" w:leader="none"/>
          <w:tab w:val="left" w:pos="993" w:leader="none"/>
        </w:tabs>
        <w:suppressAutoHyphens w:val="true"/>
        <w:spacing w:lineRule="exact" w:line="360" w:before="120" w:after="0"/>
        <w:ind w:firstLine="720" w:right="0"/>
        <w:contextualSpacing w:val="false"/>
        <w:rPr>
          <w:sz w:val="28"/>
          <w:szCs w:val="28"/>
        </w:rPr>
      </w:pPr>
      <w:r>
        <w:rPr>
          <w:spacing w:val="-4"/>
          <w:sz w:val="28"/>
          <w:szCs w:val="28"/>
        </w:rPr>
        <w:t xml:space="preserve">đ) Yêu cầu bên mua, thuê mua bồi thường thiệt hại </w:t>
      </w:r>
      <w:r>
        <w:rPr>
          <w:sz w:val="28"/>
          <w:szCs w:val="28"/>
        </w:rPr>
        <w:t xml:space="preserve">hoặc sửa chữa phần hư hỏng </w:t>
      </w:r>
      <w:r>
        <w:rPr>
          <w:spacing w:val="-4"/>
          <w:sz w:val="28"/>
          <w:szCs w:val="28"/>
        </w:rPr>
        <w:t>do lỗi của bên mua, thuê mua gây ra;</w:t>
      </w:r>
    </w:p>
    <w:p>
      <w:pPr>
        <w:pStyle w:val="Normal"/>
        <w:widowControl w:val="false"/>
        <w:tabs>
          <w:tab w:val="clear" w:pos="720"/>
          <w:tab w:val="left" w:pos="180" w:leader="none"/>
          <w:tab w:val="left" w:pos="993" w:leader="none"/>
        </w:tabs>
        <w:suppressAutoHyphens w:val="true"/>
        <w:spacing w:lineRule="exact" w:line="360" w:before="120" w:after="0"/>
        <w:ind w:firstLine="720" w:right="0"/>
        <w:contextualSpacing w:val="false"/>
        <w:rPr/>
      </w:pPr>
      <w:r>
        <w:rPr>
          <w:sz w:val="28"/>
          <w:szCs w:val="28"/>
        </w:rPr>
        <w:t>e) Quyền khác theo hợp đồng.</w:t>
      </w:r>
    </w:p>
    <w:p>
      <w:pPr>
        <w:pStyle w:val="ListParagraph"/>
        <w:widowControl w:val="false"/>
        <w:tabs>
          <w:tab w:val="clear" w:pos="720"/>
          <w:tab w:val="left" w:pos="180" w:leader="none"/>
        </w:tabs>
        <w:suppressAutoHyphens w:val="true"/>
        <w:spacing w:lineRule="exact" w:line="360" w:before="120" w:after="0"/>
        <w:ind w:firstLine="720" w:left="0" w:right="0"/>
        <w:contextualSpacing w:val="false"/>
        <w:rPr/>
      </w:pPr>
      <w:r>
        <w:rPr>
          <w:sz w:val="28"/>
          <w:szCs w:val="28"/>
        </w:rPr>
        <w:t>2. Bên cho thuê nhà ở, công trình xây dựng, diện tích sàn xây dựng trong công trình xây dựng có các quyền sau đây:</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a) Yêu cầu bên thuê nhận nhà ở, công trình xây dựng, </w:t>
      </w:r>
      <w:r>
        <w:rPr>
          <w:sz w:val="28"/>
          <w:szCs w:val="28"/>
          <w:lang w:val="vi-VN"/>
        </w:rPr>
        <w:t>diện</w:t>
      </w:r>
      <w:r>
        <w:rPr>
          <w:sz w:val="28"/>
          <w:szCs w:val="28"/>
        </w:rPr>
        <w:t xml:space="preserve"> tích sàn xây dựng trong công trình xây dựng theo thời hạn đã thỏa thuận trong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b) Yêu cầu bên thuê thanh toán đủ tiền theo thời hạn và phương thức thỏa thuận trong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c) </w:t>
      </w:r>
      <w:r>
        <w:rPr>
          <w:spacing w:val="-2"/>
          <w:sz w:val="28"/>
          <w:szCs w:val="28"/>
        </w:rPr>
        <w:t xml:space="preserve">Yêu cầu bên thuê bảo quản, sử dụng nhà ở, công trình xây dựng, </w:t>
      </w:r>
      <w:r>
        <w:rPr>
          <w:spacing w:val="-2"/>
          <w:sz w:val="28"/>
          <w:szCs w:val="28"/>
          <w:lang w:val="vi-VN"/>
        </w:rPr>
        <w:t>diện</w:t>
      </w:r>
      <w:r>
        <w:rPr>
          <w:spacing w:val="-2"/>
          <w:sz w:val="28"/>
          <w:szCs w:val="28"/>
        </w:rPr>
        <w:t xml:space="preserve"> tích sàn xây dựng trong công trình xây dựng theo thỏa thuận trong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d) Yêu cầu bên thuê bồi thường thiệt hại hoặc sửa chữa phần hư hỏng do lỗi của bên thuê gây ra;</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rPr>
      </w:pPr>
      <w:r>
        <w:rPr>
          <w:sz w:val="28"/>
          <w:szCs w:val="28"/>
        </w:rPr>
        <w:t xml:space="preserve">đ) Cải tạo, nâng cấp nhà ở, công trình xây dựng, </w:t>
      </w:r>
      <w:r>
        <w:rPr>
          <w:sz w:val="28"/>
          <w:szCs w:val="28"/>
          <w:lang w:val="vi-VN"/>
        </w:rPr>
        <w:t>diện</w:t>
      </w:r>
      <w:r>
        <w:rPr>
          <w:sz w:val="28"/>
          <w:szCs w:val="28"/>
        </w:rPr>
        <w:t xml:space="preserve"> tích sàn xây dựng trong công trình xây dựng cho thuê khi được bên thuê đồng ý nhưng không được gây ảnh hưởng cho bên thuê;</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e) Yêu cầu bên thuê giao lại nhà ở, công trình xây dựng, </w:t>
      </w:r>
      <w:r>
        <w:rPr>
          <w:sz w:val="28"/>
          <w:szCs w:val="28"/>
          <w:lang w:val="vi-VN"/>
        </w:rPr>
        <w:t>diện</w:t>
      </w:r>
      <w:r>
        <w:rPr>
          <w:sz w:val="28"/>
          <w:szCs w:val="28"/>
        </w:rPr>
        <w:t xml:space="preserve"> tích sàn xây dựng trong công trình xây dựng khi hết thời hạn thuê; trường hợp hợp đồng không quy định thời hạn thuê thì chỉ được lấy lại nhà ở, công trình xây dựng, </w:t>
      </w:r>
      <w:r>
        <w:rPr>
          <w:sz w:val="28"/>
          <w:szCs w:val="28"/>
          <w:lang w:val="vi-VN"/>
        </w:rPr>
        <w:t>d</w:t>
      </w:r>
      <w:r>
        <w:rPr>
          <w:sz w:val="28"/>
          <w:szCs w:val="28"/>
        </w:rPr>
        <w:t>iện tích sàn xây dựng trong công trình xây dựng sau khi đã thông báo cho bên thuê trước 06 tháng;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pacing w:val="-2"/>
          <w:sz w:val="28"/>
          <w:szCs w:val="28"/>
        </w:rPr>
        <w:t xml:space="preserve">g) Đơn phương chấm dứt thực hiện </w:t>
      </w:r>
      <w:r>
        <w:rPr>
          <w:spacing w:val="-2"/>
          <w:sz w:val="28"/>
          <w:szCs w:val="28"/>
          <w:shd w:fill="FFFFFF" w:val="clear"/>
        </w:rPr>
        <w:t>hợp đồng</w:t>
      </w:r>
      <w:r>
        <w:rPr>
          <w:spacing w:val="-2"/>
          <w:sz w:val="28"/>
          <w:szCs w:val="28"/>
        </w:rPr>
        <w:t xml:space="preserve"> thuê nhà ở, công trình xây dựng, </w:t>
      </w:r>
      <w:r>
        <w:rPr>
          <w:spacing w:val="-2"/>
          <w:sz w:val="28"/>
          <w:szCs w:val="28"/>
          <w:lang w:val="vi-VN"/>
        </w:rPr>
        <w:t>d</w:t>
      </w:r>
      <w:r>
        <w:rPr>
          <w:spacing w:val="-2"/>
          <w:sz w:val="28"/>
          <w:szCs w:val="28"/>
        </w:rPr>
        <w:t xml:space="preserve">iện tích sàn xây dựng trong công trình xây dựng khi bên thuê có một trong các hành vi: chậm thanh toán tiền thuê từ 03 tháng trở lên so với thời điểm thanh toán tiền đã ghi trong </w:t>
      </w:r>
      <w:r>
        <w:rPr>
          <w:spacing w:val="-2"/>
          <w:sz w:val="28"/>
          <w:szCs w:val="28"/>
          <w:shd w:fill="FFFFFF" w:val="clear"/>
        </w:rPr>
        <w:t>hợp đồng</w:t>
      </w:r>
      <w:r>
        <w:rPr>
          <w:spacing w:val="-2"/>
          <w:sz w:val="28"/>
          <w:szCs w:val="28"/>
        </w:rPr>
        <w:t xml:space="preserve"> mà không được sự đồng ý của bên cho thuê; sử dụng nhà ở, công trình xây dựng, </w:t>
      </w:r>
      <w:r>
        <w:rPr>
          <w:spacing w:val="-2"/>
          <w:sz w:val="28"/>
          <w:szCs w:val="28"/>
          <w:lang w:val="vi-VN"/>
        </w:rPr>
        <w:t>d</w:t>
      </w:r>
      <w:r>
        <w:rPr>
          <w:spacing w:val="-2"/>
          <w:sz w:val="28"/>
          <w:szCs w:val="28"/>
        </w:rPr>
        <w:t xml:space="preserve">iện tích sàn xây dựng trong công trình xây dựng không đúng mục đích thuê; cố ý gây hư hỏng nghiêm trọng nhà ở, công trình xây dựng, </w:t>
      </w:r>
      <w:r>
        <w:rPr>
          <w:spacing w:val="-2"/>
          <w:sz w:val="28"/>
          <w:szCs w:val="28"/>
          <w:lang w:val="vi-VN"/>
        </w:rPr>
        <w:t>d</w:t>
      </w:r>
      <w:r>
        <w:rPr>
          <w:spacing w:val="-2"/>
          <w:sz w:val="28"/>
          <w:szCs w:val="28"/>
        </w:rPr>
        <w:t xml:space="preserve">iện tích sàn xây dựng trong công trình xây dựng đang thuê; sửa chữa, cải tạo, nâng cấp hoặc cho thuê lại nhà ở, công trình xây dựng, </w:t>
      </w:r>
      <w:r>
        <w:rPr>
          <w:spacing w:val="-2"/>
          <w:sz w:val="28"/>
          <w:szCs w:val="28"/>
          <w:lang w:val="vi-VN"/>
        </w:rPr>
        <w:t>d</w:t>
      </w:r>
      <w:r>
        <w:rPr>
          <w:spacing w:val="-2"/>
          <w:sz w:val="28"/>
          <w:szCs w:val="28"/>
        </w:rPr>
        <w:t>iện tích sàn xây dựng trong công trình xây dựng đang thuê mà không có thỏa thuận trong hợp đồng hoặc không được bên cho thuê đồng ý bằng văn bản;</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rPr>
      </w:pPr>
      <w:r>
        <w:rPr>
          <w:sz w:val="28"/>
          <w:szCs w:val="28"/>
        </w:rPr>
        <w:t>h) Quyền khác theo hợp đồng.</w:t>
      </w:r>
    </w:p>
    <w:p>
      <w:pPr>
        <w:pStyle w:val="Heading2"/>
        <w:keepNext w:val="false"/>
        <w:keepLines w:val="false"/>
        <w:widowControl w:val="false"/>
        <w:tabs>
          <w:tab w:val="clear" w:pos="720"/>
          <w:tab w:val="left" w:pos="180" w:leader="none"/>
        </w:tabs>
        <w:suppressAutoHyphens w:val="true"/>
        <w:spacing w:before="120" w:after="0"/>
        <w:ind w:firstLine="720" w:right="0"/>
        <w:rPr>
          <w:lang w:val="en-US"/>
        </w:rPr>
      </w:pPr>
      <w:r>
        <w:rPr/>
        <w:t xml:space="preserve">Điều </w:t>
      </w:r>
      <w:r>
        <w:rPr>
          <w:lang w:val="en-US"/>
        </w:rPr>
        <w:t>1</w:t>
      </w:r>
      <w:r>
        <w:rPr>
          <w:lang w:val="vi-VN"/>
        </w:rPr>
        <w:t>5</w:t>
      </w:r>
      <w:r>
        <w:rPr/>
        <w:t>. Nghĩa vụ của bên bán, cho thuê, cho thuê mua nhà ở, công trình xây dựng có sẵn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1. Bên bán, cho thuê, cho thuê mua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có các nghĩa vụ sau đây: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a) Thông báo cho bên mua, thuê, thuê mua các hạn chế về quyền sở hữu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(nếu có);</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b) Bảo quản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đã bán, cho thuê, cho thuê mua trong thời gian chưa bàn giao cho bên mua, thuê, thuê mua;</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c) Thực hiện các thủ tục mua bán, cho thuê, cho thuê mua nhà ở, công trình xây dựng, </w:t>
      </w:r>
      <w:r>
        <w:rPr>
          <w:rFonts w:eastAsia="Times New Roman"/>
          <w:sz w:val="28"/>
          <w:szCs w:val="28"/>
          <w:lang w:val="vi-VN"/>
        </w:rPr>
        <w:t>d</w:t>
      </w:r>
      <w:r>
        <w:rPr>
          <w:rFonts w:eastAsia="Times New Roman"/>
          <w:sz w:val="28"/>
          <w:szCs w:val="28"/>
        </w:rPr>
        <w:t>iện tích sàn xây dựng trong công trình xây dựng; thực hiện các nghĩa vụ trong hợp đồng đã ký kết; tạo điều kiện cho bên mua, thuê mua chuyển nhượng hợp đồng mua bán, thuê mua nhà ở,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d) Giao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cho bên mua, thuê, thuê mua theo đúng thời hạn, chất lượng và điều kiện khác đã thỏa thuận trong hợp đồng;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đ) Làm thủ tục đề nghị cấp giấy chứng nhận về quyền sử dụng đất, quyền sở hữu tài sản gắn liền với đất theo quy định của pháp luật về đất đai; giao giấy chứng nhận và hồ sơ có liên quan theo thỏa thuận trong hợp đồng cho bên mua, thuê mua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e) Bên cho thuê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bảo đảm cho bên thuê sử dụng ổn định trong thời hạn thuê; bảo trì, sửa chữa theo quy định của pháp luật hoặc theo thỏa thuận; nếu bên cho thuê không bảo trì, sửa chữa mà gây thiệt hại cho bên thuê thì phải bồi thường;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g) Bên cho thuê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không được đơn phương chấm dứt hợp đồng khi bên thuê thực hiện đúng nghĩa vụ theo hợp đồng. Trường hợp bên thuê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không thực hiện đúng nghĩa vụ theo hợp đồng thì bên cho thuê được đơn phương chấm dứt thực hiện hợp đồng thuê nhưng phải thông báo cho bên thuê trước 30 ngày nếu các bên không có thỏa thuận khác;</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h) Bảo hành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theo thỏa thuận trong hợp đồng và quy định của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i) Bồi thường thiệt hại do lỗi của mình gây ra;</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k) Thực hiện nghĩa vụ tài chính đối với Nhà nước theo quy định của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l) Đáp ứng đầy đủ điều kiện của tổ chức, cá nhân kinh doanh bất động sản quy định tại </w:t>
      </w:r>
      <w:bookmarkStart w:id="7" w:name="tc_9"/>
      <w:r>
        <w:rPr>
          <w:rFonts w:eastAsia="Times New Roman"/>
          <w:sz w:val="28"/>
          <w:szCs w:val="28"/>
        </w:rPr>
        <w:t xml:space="preserve">Điều </w:t>
      </w:r>
      <w:bookmarkEnd w:id="7"/>
      <w:r>
        <w:rPr>
          <w:rFonts w:eastAsia="Times New Roman"/>
          <w:sz w:val="28"/>
          <w:szCs w:val="28"/>
          <w:lang w:val="vi-VN"/>
        </w:rPr>
        <w:t>7</w:t>
      </w:r>
      <w:r>
        <w:rPr>
          <w:rFonts w:eastAsia="Times New Roman"/>
          <w:sz w:val="28"/>
          <w:szCs w:val="28"/>
        </w:rPr>
        <w:t> và tuân thủ hình thức, phạm vi kinh doanh bất động sản quy định tại </w:t>
      </w:r>
      <w:bookmarkStart w:id="8" w:name="tc_10"/>
      <w:r>
        <w:rPr>
          <w:rFonts w:eastAsia="Times New Roman"/>
          <w:sz w:val="28"/>
          <w:szCs w:val="28"/>
        </w:rPr>
        <w:t xml:space="preserve">Điều </w:t>
      </w:r>
      <w:r>
        <w:rPr>
          <w:rFonts w:eastAsia="Times New Roman"/>
          <w:sz w:val="28"/>
          <w:szCs w:val="28"/>
          <w:lang w:val="vi-VN"/>
        </w:rPr>
        <w:t>8</w:t>
      </w:r>
      <w:r>
        <w:rPr>
          <w:rFonts w:eastAsia="Times New Roman"/>
          <w:sz w:val="28"/>
          <w:szCs w:val="28"/>
        </w:rPr>
        <w:t xml:space="preserve"> của Luật này</w:t>
      </w:r>
      <w:bookmarkEnd w:id="8"/>
      <w:r>
        <w:rPr>
          <w:rFonts w:eastAsia="Times New Roman"/>
          <w:sz w:val="28"/>
          <w:szCs w:val="28"/>
        </w:rPr>
        <w: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m) Thực hiện giao kết hợp đồng mua bán, thuê, thuê mua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theo quy định về hợp đồng mẫu và các quy định liên quan về hợp đồng trong kinh doanh bất động sản theo quy định của Luật này;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n) Bảo đảm có quyền sở hữu, sử dụng hợp pháp đối với nhà ở, công trình xây dựng, </w:t>
      </w:r>
      <w:r>
        <w:rPr>
          <w:rFonts w:eastAsia="Times New Roman"/>
          <w:sz w:val="28"/>
          <w:szCs w:val="28"/>
          <w:lang w:val="vi-VN"/>
        </w:rPr>
        <w:t>diện</w:t>
      </w:r>
      <w:r>
        <w:rPr>
          <w:rFonts w:eastAsia="Times New Roman"/>
          <w:sz w:val="28"/>
          <w:szCs w:val="28"/>
        </w:rPr>
        <w:t xml:space="preserve"> tích sàn xây dựng trong công trình xây dựng được bán, cho thuê, cho thuê mua;</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o) Thực hiện công khai thông tin theo quy định tại </w:t>
      </w:r>
      <w:bookmarkStart w:id="9" w:name="tc_11"/>
      <w:r>
        <w:rPr>
          <w:rFonts w:eastAsia="Times New Roman"/>
          <w:sz w:val="28"/>
          <w:szCs w:val="28"/>
        </w:rPr>
        <w:t xml:space="preserve">Điều </w:t>
      </w:r>
      <w:r>
        <w:rPr>
          <w:rFonts w:eastAsia="Times New Roman"/>
          <w:sz w:val="28"/>
          <w:szCs w:val="28"/>
          <w:lang w:val="vi-VN"/>
        </w:rPr>
        <w:t>5</w:t>
      </w:r>
      <w:r>
        <w:rPr>
          <w:rFonts w:eastAsia="Times New Roman"/>
          <w:sz w:val="28"/>
          <w:szCs w:val="28"/>
        </w:rPr>
        <w:t xml:space="preserve"> của Luật này</w:t>
      </w:r>
      <w:bookmarkEnd w:id="9"/>
      <w:r>
        <w:rPr>
          <w:rFonts w:eastAsia="Times New Roman"/>
          <w:sz w:val="28"/>
          <w:szCs w:val="28"/>
        </w:rPr>
        <w:t xml:space="preserve">; chịu trách nhiệm đối với thông tin về nhà ở, công trình xây dựng, </w:t>
      </w:r>
      <w:r>
        <w:rPr>
          <w:rFonts w:eastAsia="Times New Roman"/>
          <w:sz w:val="28"/>
          <w:szCs w:val="28"/>
          <w:lang w:val="vi-VN"/>
        </w:rPr>
        <w:t>d</w:t>
      </w:r>
      <w:r>
        <w:rPr>
          <w:rFonts w:eastAsia="Times New Roman"/>
          <w:sz w:val="28"/>
          <w:szCs w:val="28"/>
        </w:rPr>
        <w:t>iện tích sàn xây dựng trong công trình xây dựng, dự án bất động sản do mình cung cấp;</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p) Trường hợp bị xử phạt vi phạm hành chính trong lĩnh vực đầu tư, xây dựng, đất đai, nhà ở, kinh doanh bất động sản, thuế liên quan đến nhà ở, công trình xây dựng, </w:t>
      </w:r>
      <w:r>
        <w:rPr>
          <w:rFonts w:eastAsia="Times New Roman"/>
          <w:sz w:val="28"/>
          <w:szCs w:val="28"/>
          <w:lang w:val="vi-VN"/>
        </w:rPr>
        <w:t>d</w:t>
      </w:r>
      <w:r>
        <w:rPr>
          <w:rFonts w:eastAsia="Times New Roman"/>
          <w:sz w:val="28"/>
          <w:szCs w:val="28"/>
        </w:rPr>
        <w:t xml:space="preserve">iện tích sàn xây dựng trong công trình xây dựng đưa vào kinh doanh thì phải thi hành xong các quyết định xử phạt vi phạm hành chính theo quy định của pháp luật về xử lý vi phạm hành chính trước khi ký kết các hợp đồng mua bán, thuê, thuê mua nhà ở, công trình xây dựng, </w:t>
      </w:r>
      <w:r>
        <w:rPr>
          <w:rFonts w:eastAsia="Times New Roman"/>
          <w:sz w:val="28"/>
          <w:szCs w:val="28"/>
          <w:lang w:val="vi-VN"/>
        </w:rPr>
        <w:t>d</w:t>
      </w:r>
      <w:r>
        <w:rPr>
          <w:rFonts w:eastAsia="Times New Roman"/>
          <w:sz w:val="28"/>
          <w:szCs w:val="28"/>
        </w:rPr>
        <w:t>iện tích sàn xây dựng trong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q) Nghĩa vụ khác theo hợp đồng.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2. Chủ đầu tư dự án khi ký hợp đồng để bán, cho thuê mua căn hộ chung cư, công trình xây dựng hoặc </w:t>
      </w:r>
      <w:r>
        <w:rPr>
          <w:rFonts w:eastAsia="Times New Roman"/>
          <w:sz w:val="28"/>
          <w:szCs w:val="28"/>
          <w:lang w:val="vi-VN"/>
        </w:rPr>
        <w:t>diện</w:t>
      </w:r>
      <w:r>
        <w:rPr>
          <w:rFonts w:eastAsia="Times New Roman"/>
          <w:sz w:val="28"/>
          <w:szCs w:val="28"/>
        </w:rPr>
        <w:t xml:space="preserve"> tích sàn xây dựng trong công trình xây dựng có công năng phục vụ mục đích văn phòng, thương mại, dịch vụ, du lịch, lưu trú và công trình xây dựng có công năng phục vụ hỗn hợp tại dự án bất động sản cho nhiều khách hàng thì phải xác định rõ trong hợp đồng các nội dung sau đây liên quan đến công trình xây dựng theo dự án đầu tư được phê duyệt: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a) Phần sở hữu chung, sở hữu riêng của các chủ sở hữu trong dự án,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b) Việc bố trí chỗ để xe trong dự án,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c) Phương án về tổ chức quản lý vận hành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d) Việc thu, quản lý, sử dụng các loại kinh phí bảo trì, phí dịch vụ quản lý vận hành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đ) Nghĩa vụ tài chính về đất đai và nghĩa vụ tài chính khác của dự án, công trình xây dựng, </w:t>
      </w:r>
      <w:r>
        <w:rPr>
          <w:rFonts w:eastAsia="Times New Roman"/>
          <w:sz w:val="28"/>
          <w:szCs w:val="28"/>
          <w:lang w:val="vi-VN"/>
        </w:rPr>
        <w:t>d</w:t>
      </w:r>
      <w:r>
        <w:rPr>
          <w:rFonts w:eastAsia="Times New Roman"/>
          <w:sz w:val="28"/>
          <w:szCs w:val="28"/>
        </w:rPr>
        <w:t>iện tích sàn xây dựng trong công trình xây dựng theo quy định của pháp luật đối với bên mua, thuê mua;</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e) Nghĩa vụ khác theo hợp đồng.</w:t>
      </w:r>
    </w:p>
    <w:p>
      <w:pPr>
        <w:pStyle w:val="Heading2"/>
        <w:keepNext w:val="false"/>
        <w:keepLines w:val="false"/>
        <w:widowControl w:val="false"/>
        <w:tabs>
          <w:tab w:val="clear" w:pos="720"/>
          <w:tab w:val="left" w:pos="180" w:leader="none"/>
        </w:tabs>
        <w:suppressAutoHyphens w:val="true"/>
        <w:spacing w:before="120" w:after="0"/>
        <w:ind w:firstLine="720" w:right="0"/>
        <w:rPr>
          <w:lang w:val="en-US"/>
        </w:rPr>
      </w:pPr>
      <w:r>
        <w:rPr/>
        <w:t xml:space="preserve">Điều </w:t>
      </w:r>
      <w:r>
        <w:rPr>
          <w:lang w:val="vi-VN"/>
        </w:rPr>
        <w:t>16</w:t>
      </w:r>
      <w:r>
        <w:rPr/>
        <w:t>. Quyền của bên mua, thuê, thuê mua nhà ở, công trình xây dựng có sẵn</w:t>
      </w:r>
    </w:p>
    <w:p>
      <w:pPr>
        <w:pStyle w:val="ListParagraph"/>
        <w:widowControl w:val="false"/>
        <w:shd w:fill="FFFFFF" w:val="clear"/>
        <w:tabs>
          <w:tab w:val="clear" w:pos="720"/>
          <w:tab w:val="left" w:pos="180" w:leader="none"/>
          <w:tab w:val="left" w:pos="993" w:leader="none"/>
        </w:tabs>
        <w:suppressAutoHyphens w:val="true"/>
        <w:spacing w:lineRule="exact" w:line="360" w:before="120" w:after="0"/>
        <w:ind w:firstLine="720" w:left="0" w:right="0"/>
        <w:contextualSpacing w:val="false"/>
        <w:rPr/>
      </w:pPr>
      <w:r>
        <w:rPr>
          <w:bCs/>
          <w:sz w:val="28"/>
          <w:szCs w:val="28"/>
        </w:rPr>
        <w:t>1. Bên mua, thuê mua nhà ở, công trình xây dựng, diện tích sàn xây dựng trong công trình xây dựng có các quyền sau đây:</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a) Yêu cầu bên bán, cho thuê mua hoàn thành các thủ tục mua bán nhà ở, công trình xây dựng, </w:t>
      </w:r>
      <w:r>
        <w:rPr>
          <w:sz w:val="28"/>
          <w:szCs w:val="28"/>
          <w:lang w:val="vi-VN"/>
        </w:rPr>
        <w:t>diện</w:t>
      </w:r>
      <w:r>
        <w:rPr>
          <w:sz w:val="28"/>
          <w:szCs w:val="28"/>
        </w:rPr>
        <w:t xml:space="preserve"> tích sàn xây dựng trong công trình xây dựng theo thời hạn đã </w:t>
      </w:r>
      <w:r>
        <w:rPr>
          <w:sz w:val="28"/>
          <w:szCs w:val="28"/>
          <w:shd w:fill="FFFFFF" w:val="clear"/>
        </w:rPr>
        <w:t>thỏa thuận</w:t>
      </w:r>
      <w:r>
        <w:rPr>
          <w:sz w:val="28"/>
          <w:szCs w:val="28"/>
        </w:rPr>
        <w:t xml:space="preserve"> trong hợp đ</w:t>
      </w:r>
      <w:r>
        <w:rPr>
          <w:sz w:val="28"/>
          <w:szCs w:val="28"/>
        </w:rPr>
        <w:t>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b) Yêu cầu bên bán, cho thuê mua giao nhà ở, công trình xây dựng, </w:t>
      </w:r>
      <w:r>
        <w:rPr>
          <w:sz w:val="28"/>
          <w:szCs w:val="28"/>
          <w:lang w:val="vi-VN"/>
        </w:rPr>
        <w:t>diện</w:t>
      </w:r>
      <w:r>
        <w:rPr>
          <w:sz w:val="28"/>
          <w:szCs w:val="28"/>
        </w:rPr>
        <w:t xml:space="preserve"> tích sàn xây dựng trong công trình xây dựng theo đúng thời hạn, chất lượng và các điều kiện khác đã thỏa thuận trong hợp đồng; giao giấy chứng nhận về quyền sử dụng đất, quyền sở hữu tài sản gắn liền với đất theo quy định của pháp luật về đất đai và hồ sơ có liên quan theo </w:t>
      </w:r>
      <w:r>
        <w:rPr>
          <w:sz w:val="28"/>
          <w:szCs w:val="28"/>
          <w:shd w:fill="FFFFFF" w:val="clear"/>
        </w:rPr>
        <w:t>thỏa thuận</w:t>
      </w:r>
      <w:r>
        <w:rPr>
          <w:sz w:val="28"/>
          <w:szCs w:val="28"/>
        </w:rPr>
        <w:t xml:space="preserve"> trong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c) Yêu cầu bên bán, cho thuê mua bảo hành nhà ở, công trình xây dựng, </w:t>
      </w:r>
      <w:r>
        <w:rPr>
          <w:sz w:val="28"/>
          <w:szCs w:val="28"/>
          <w:lang w:val="vi-VN"/>
        </w:rPr>
        <w:t>diện</w:t>
      </w:r>
      <w:r>
        <w:rPr>
          <w:sz w:val="28"/>
          <w:szCs w:val="28"/>
        </w:rPr>
        <w:t xml:space="preserve"> tích sàn xây dựng trong công trình xây dựng theo thỏa thuận trong hợp đồng và quy định</w:t>
      </w:r>
      <w:r>
        <w:rPr>
          <w:sz w:val="28"/>
          <w:szCs w:val="28"/>
          <w:lang w:val="vi-VN"/>
        </w:rPr>
        <w:t xml:space="preserve"> của</w:t>
      </w:r>
      <w:r>
        <w:rPr>
          <w:sz w:val="28"/>
          <w:szCs w:val="28"/>
        </w:rPr>
        <w:t xml:space="preserve"> pháp luật;</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rPr>
      </w:pPr>
      <w:r>
        <w:rPr>
          <w:sz w:val="28"/>
          <w:szCs w:val="28"/>
        </w:rPr>
        <w:t xml:space="preserve">d) Yêu cầu bên bán, cho thuê mua bồi thường thiệt hại do việc giao nhà ở, công trình xây dựng, </w:t>
      </w:r>
      <w:r>
        <w:rPr>
          <w:sz w:val="28"/>
          <w:szCs w:val="28"/>
          <w:lang w:val="vi-VN"/>
        </w:rPr>
        <w:t>diện</w:t>
      </w:r>
      <w:r>
        <w:rPr>
          <w:sz w:val="28"/>
          <w:szCs w:val="28"/>
        </w:rPr>
        <w:t xml:space="preserve"> tích sàn xây dựng trong công trình xây dựng không đúng thời hạn, chất lượng và các cam kết khác trong hợp đồng;</w:t>
      </w:r>
    </w:p>
    <w:p>
      <w:pPr>
        <w:pStyle w:val="Normal"/>
        <w:widowControl w:val="false"/>
        <w:tabs>
          <w:tab w:val="clear" w:pos="720"/>
          <w:tab w:val="left" w:pos="180" w:leader="none"/>
          <w:tab w:val="left" w:pos="709" w:leader="none"/>
          <w:tab w:val="left" w:pos="993" w:leader="none"/>
        </w:tabs>
        <w:suppressAutoHyphens w:val="true"/>
        <w:spacing w:lineRule="exact" w:line="360" w:before="120" w:after="0"/>
        <w:ind w:firstLine="720" w:right="0"/>
        <w:contextualSpacing w:val="false"/>
        <w:rPr/>
      </w:pPr>
      <w:r>
        <w:rPr>
          <w:sz w:val="28"/>
          <w:szCs w:val="28"/>
        </w:rPr>
        <w:t>đ) Quyền khác theo hợp đồng.</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2. Ngoài các quyền quy định tại khoản 1 Điều này, bên thuê mua còn có các quyền sau đây:</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pacing w:val="-2"/>
          <w:sz w:val="28"/>
          <w:szCs w:val="28"/>
        </w:rPr>
        <w:t xml:space="preserve">a) Cho thuê lại một phần hoặc toàn bộ nhà ở, công trình xây dựng, </w:t>
      </w:r>
      <w:r>
        <w:rPr>
          <w:sz w:val="28"/>
          <w:szCs w:val="28"/>
          <w:lang w:val="vi-VN"/>
        </w:rPr>
        <w:t>diện</w:t>
      </w:r>
      <w:r>
        <w:rPr>
          <w:sz w:val="28"/>
          <w:szCs w:val="28"/>
        </w:rPr>
        <w:t xml:space="preserve"> tích sàn xây dựng trong công trình xây dựng</w:t>
      </w:r>
      <w:r>
        <w:rPr>
          <w:spacing w:val="-2"/>
          <w:sz w:val="28"/>
          <w:szCs w:val="28"/>
        </w:rPr>
        <w:t xml:space="preserve">; được chuyển nhượng hợp đồng thuê mua nhà ở, công trình xây dựng theo quy định tại Điều </w:t>
      </w:r>
      <w:r>
        <w:rPr>
          <w:spacing w:val="-2"/>
          <w:sz w:val="28"/>
          <w:szCs w:val="28"/>
          <w:lang w:val="vi-VN"/>
        </w:rPr>
        <w:t>36</w:t>
      </w:r>
      <w:r>
        <w:rPr>
          <w:spacing w:val="-2"/>
          <w:sz w:val="28"/>
          <w:szCs w:val="28"/>
        </w:rPr>
        <w:t xml:space="preserve"> của Luật này;</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pPr>
      <w:r>
        <w:rPr>
          <w:sz w:val="28"/>
          <w:szCs w:val="28"/>
        </w:rPr>
        <w:t xml:space="preserve">b) Yêu cầu bên cho thuê mua sửa chữa hư hỏng nhà ở, công trình xây dựng, </w:t>
      </w:r>
      <w:r>
        <w:rPr>
          <w:sz w:val="28"/>
          <w:szCs w:val="28"/>
          <w:lang w:val="vi-VN"/>
        </w:rPr>
        <w:t>diện</w:t>
      </w:r>
      <w:r>
        <w:rPr>
          <w:sz w:val="28"/>
          <w:szCs w:val="28"/>
        </w:rPr>
        <w:t xml:space="preserve"> tích sàn xây dựng trong công trình xây dựng trong thời hạn thuê mua mà không phải do lỗi của mình gây ra;</w:t>
      </w:r>
    </w:p>
    <w:p>
      <w:pPr>
        <w:pStyle w:val="Normal"/>
        <w:widowControl w:val="false"/>
        <w:tabs>
          <w:tab w:val="clear" w:pos="720"/>
          <w:tab w:val="left" w:pos="180" w:leader="none"/>
          <w:tab w:val="left" w:pos="709" w:leader="none"/>
          <w:tab w:val="left" w:pos="993" w:leader="none"/>
        </w:tabs>
        <w:suppressAutoHyphens w:val="true"/>
        <w:spacing w:lineRule="exact" w:line="360" w:before="120" w:after="0"/>
        <w:ind w:firstLine="720" w:right="0"/>
        <w:contextualSpacing w:val="false"/>
        <w:rPr/>
      </w:pPr>
      <w:r>
        <w:rPr>
          <w:sz w:val="28"/>
          <w:szCs w:val="28"/>
        </w:rPr>
        <w:t>c) Yêu cầu bên cho thuê mua bồi thường thiệt hại do lỗi của bên cho thuê mua gây ra;</w:t>
      </w:r>
    </w:p>
    <w:p>
      <w:pPr>
        <w:pStyle w:val="Normal"/>
        <w:widowControl w:val="false"/>
        <w:tabs>
          <w:tab w:val="clear" w:pos="720"/>
          <w:tab w:val="left" w:pos="180" w:leader="none"/>
          <w:tab w:val="left" w:pos="709" w:leader="none"/>
          <w:tab w:val="left" w:pos="993" w:leader="none"/>
        </w:tabs>
        <w:suppressAutoHyphens w:val="true"/>
        <w:spacing w:lineRule="exact" w:line="360" w:before="120" w:after="0"/>
        <w:ind w:firstLine="720" w:right="0"/>
        <w:contextualSpacing w:val="false"/>
        <w:rPr/>
      </w:pPr>
      <w:r>
        <w:rPr>
          <w:sz w:val="28"/>
          <w:szCs w:val="28"/>
        </w:rPr>
        <w:t xml:space="preserve">d) Có quyền sở hữu nhà ở, công trình xây dựng, </w:t>
      </w:r>
      <w:r>
        <w:rPr>
          <w:sz w:val="28"/>
          <w:szCs w:val="28"/>
          <w:lang w:val="vi-VN"/>
        </w:rPr>
        <w:t>diện</w:t>
      </w:r>
      <w:r>
        <w:rPr>
          <w:sz w:val="28"/>
          <w:szCs w:val="28"/>
        </w:rPr>
        <w:t xml:space="preserve"> tích sàn xây dựng trong công trình xây dựng kể từ thời điểm đã thanh toán đủ tiền cho bên cho thuê mua.</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lang w:val="vi-VN"/>
        </w:rPr>
      </w:pPr>
      <w:r>
        <w:rPr>
          <w:sz w:val="28"/>
          <w:szCs w:val="28"/>
          <w:lang w:val="vi-VN"/>
        </w:rPr>
        <w:t>3</w:t>
      </w:r>
      <w:r>
        <w:rPr>
          <w:sz w:val="28"/>
          <w:szCs w:val="28"/>
        </w:rPr>
        <w:t xml:space="preserve">. </w:t>
      </w:r>
      <w:r>
        <w:rPr>
          <w:sz w:val="28"/>
          <w:szCs w:val="28"/>
          <w:lang w:val="vi-VN"/>
        </w:rPr>
        <w:t>B</w:t>
      </w:r>
      <w:r>
        <w:rPr>
          <w:sz w:val="28"/>
          <w:szCs w:val="28"/>
        </w:rPr>
        <w:t>ên thuê nhà ở, công trình xây dựng, diện tích sàn xây dựng trong công trình xây dựng</w:t>
      </w:r>
      <w:r>
        <w:rPr>
          <w:sz w:val="28"/>
          <w:szCs w:val="28"/>
          <w:lang w:val="vi-VN"/>
        </w:rPr>
        <w:t xml:space="preserve"> có các quyền sau đây:</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lang w:val="vi-VN"/>
        </w:rPr>
      </w:pPr>
      <w:r>
        <w:rPr>
          <w:sz w:val="28"/>
          <w:szCs w:val="28"/>
        </w:rPr>
        <w:t xml:space="preserve">a) Yêu cầu bên cho thuê giao nhà ở, công trình xây dựng, </w:t>
      </w:r>
      <w:r>
        <w:rPr>
          <w:sz w:val="28"/>
          <w:szCs w:val="28"/>
          <w:lang w:val="vi-VN"/>
        </w:rPr>
        <w:t>diện</w:t>
      </w:r>
      <w:r>
        <w:rPr>
          <w:sz w:val="28"/>
          <w:szCs w:val="28"/>
        </w:rPr>
        <w:t xml:space="preserve"> tích sàn xây dựng trong công trình xây dựng theo thỏa thuận trong hợp đồng</w:t>
      </w:r>
      <w:r>
        <w:rPr>
          <w:sz w:val="28"/>
          <w:szCs w:val="28"/>
          <w:lang w:val="vi-VN"/>
        </w:rPr>
        <w:t>;</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lang w:val="vi-VN"/>
        </w:rPr>
      </w:pPr>
      <w:r>
        <w:rPr>
          <w:sz w:val="28"/>
          <w:szCs w:val="28"/>
        </w:rPr>
        <w:t xml:space="preserve">b) Yêu cầu bên cho thuê cung cấp thông tin đầy đủ, trung thực về nhà ở, công trình xây dựng, </w:t>
      </w:r>
      <w:r>
        <w:rPr>
          <w:sz w:val="28"/>
          <w:szCs w:val="28"/>
          <w:lang w:val="vi-VN"/>
        </w:rPr>
        <w:t>diện</w:t>
      </w:r>
      <w:r>
        <w:rPr>
          <w:sz w:val="28"/>
          <w:szCs w:val="28"/>
        </w:rPr>
        <w:t xml:space="preserve"> tích sàn xây dựng trong công trình xây dựng</w:t>
      </w:r>
      <w:r>
        <w:rPr>
          <w:sz w:val="28"/>
          <w:szCs w:val="28"/>
          <w:lang w:val="vi-VN"/>
        </w:rPr>
        <w:t>;</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lang w:val="vi-VN"/>
        </w:rPr>
      </w:pPr>
      <w:r>
        <w:rPr>
          <w:sz w:val="28"/>
          <w:szCs w:val="28"/>
        </w:rPr>
        <w:t xml:space="preserve">c) Được cho thuê lại một phần hoặc toàn bộ nhà ở, công trình xây dựng, </w:t>
      </w:r>
      <w:r>
        <w:rPr>
          <w:sz w:val="28"/>
          <w:szCs w:val="28"/>
          <w:lang w:val="vi-VN"/>
        </w:rPr>
        <w:t>d</w:t>
      </w:r>
      <w:r>
        <w:rPr>
          <w:sz w:val="28"/>
          <w:szCs w:val="28"/>
        </w:rPr>
        <w:t>iện tích sàn xây dựng trong công trình xây dựng nếu có thỏa thuận trong hợp đồng hoặc được bên cho thuê đồng ý bằng văn bản</w:t>
      </w:r>
      <w:r>
        <w:rPr>
          <w:sz w:val="28"/>
          <w:szCs w:val="28"/>
          <w:lang w:val="vi-VN"/>
        </w:rPr>
        <w:t>;</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lang w:val="vi-VN"/>
        </w:rPr>
      </w:pPr>
      <w:r>
        <w:rPr>
          <w:sz w:val="28"/>
          <w:szCs w:val="28"/>
        </w:rPr>
        <w:t xml:space="preserve">d) Được tiếp tục thuê theo các điều kiện đã </w:t>
      </w:r>
      <w:r>
        <w:rPr>
          <w:sz w:val="28"/>
          <w:szCs w:val="28"/>
          <w:shd w:fill="FFFFFF" w:val="clear"/>
        </w:rPr>
        <w:t>thỏa thuận</w:t>
      </w:r>
      <w:r>
        <w:rPr>
          <w:sz w:val="28"/>
          <w:szCs w:val="28"/>
        </w:rPr>
        <w:t xml:space="preserve"> với bên cho thuê trong trường hợp thay đổi chủ sở hữu</w:t>
      </w:r>
      <w:r>
        <w:rPr>
          <w:sz w:val="28"/>
          <w:szCs w:val="28"/>
          <w:lang w:val="vi-VN"/>
        </w:rPr>
        <w:t>;</w:t>
      </w:r>
    </w:p>
    <w:p>
      <w:pPr>
        <w:pStyle w:val="ListParagraph"/>
        <w:widowControl w:val="false"/>
        <w:tabs>
          <w:tab w:val="clear" w:pos="720"/>
          <w:tab w:val="left" w:pos="180" w:leader="none"/>
          <w:tab w:val="left" w:pos="993" w:leader="none"/>
        </w:tabs>
        <w:suppressAutoHyphens w:val="true"/>
        <w:spacing w:lineRule="exact" w:line="360" w:before="120" w:after="0"/>
        <w:ind w:firstLine="720" w:left="0" w:right="0"/>
        <w:contextualSpacing w:val="false"/>
        <w:rPr>
          <w:sz w:val="28"/>
          <w:szCs w:val="28"/>
          <w:lang w:val="vi-VN"/>
        </w:rPr>
      </w:pPr>
      <w:r>
        <w:rPr>
          <w:sz w:val="28"/>
          <w:szCs w:val="28"/>
        </w:rPr>
        <w:t xml:space="preserve">đ) Yêu cầu bên cho thuê sửa chữa hư hỏng của nhà ở, công trình xây dựng, </w:t>
      </w:r>
      <w:r>
        <w:rPr>
          <w:sz w:val="28"/>
          <w:szCs w:val="28"/>
          <w:lang w:val="vi-VN"/>
        </w:rPr>
        <w:t>d</w:t>
      </w:r>
      <w:r>
        <w:rPr>
          <w:sz w:val="28"/>
          <w:szCs w:val="28"/>
        </w:rPr>
        <w:t xml:space="preserve">iện tích sàn xây dựng trong công trình xây dựng trong trường hợp nhà ở, </w:t>
      </w:r>
      <w:r>
        <w:rPr>
          <w:sz w:val="28"/>
          <w:szCs w:val="28"/>
          <w:shd w:fill="FFFFFF" w:val="clear"/>
        </w:rPr>
        <w:t>công</w:t>
      </w:r>
      <w:r>
        <w:rPr>
          <w:sz w:val="28"/>
          <w:szCs w:val="28"/>
        </w:rPr>
        <w:t xml:space="preserve"> trình xây dựng, </w:t>
      </w:r>
      <w:r>
        <w:rPr>
          <w:sz w:val="28"/>
          <w:szCs w:val="28"/>
          <w:lang w:val="vi-VN"/>
        </w:rPr>
        <w:t>d</w:t>
      </w:r>
      <w:r>
        <w:rPr>
          <w:sz w:val="28"/>
          <w:szCs w:val="28"/>
        </w:rPr>
        <w:t>iện tích sàn xây dựng trong công trình xây dựng không phải do lỗi của mình gây ra</w:t>
      </w:r>
      <w:r>
        <w:rPr>
          <w:sz w:val="28"/>
          <w:szCs w:val="28"/>
          <w:lang w:val="vi-VN"/>
        </w:rPr>
        <w:t>;</w:t>
      </w:r>
    </w:p>
    <w:p>
      <w:pPr>
        <w:pStyle w:val="Normal"/>
        <w:widowControl w:val="false"/>
        <w:tabs>
          <w:tab w:val="clear" w:pos="720"/>
          <w:tab w:val="left" w:pos="180" w:leader="none"/>
          <w:tab w:val="left" w:pos="993" w:leader="none"/>
        </w:tabs>
        <w:suppressAutoHyphens w:val="true"/>
        <w:spacing w:lineRule="exact" w:line="360" w:before="120" w:after="0"/>
        <w:ind w:firstLine="720" w:right="0"/>
        <w:contextualSpacing w:val="false"/>
        <w:rPr>
          <w:spacing w:val="-2"/>
          <w:sz w:val="28"/>
          <w:szCs w:val="28"/>
        </w:rPr>
      </w:pPr>
      <w:r>
        <w:rPr>
          <w:spacing w:val="-2"/>
          <w:sz w:val="28"/>
          <w:szCs w:val="28"/>
        </w:rPr>
        <w:t>e) Yêu cầu bên cho thuê bồi thường thiệt hại do lỗi của bên cho thuê gây ra;</w:t>
      </w:r>
    </w:p>
    <w:p>
      <w:pPr>
        <w:pStyle w:val="Normal"/>
        <w:widowControl w:val="false"/>
        <w:tabs>
          <w:tab w:val="clear" w:pos="720"/>
          <w:tab w:val="left" w:pos="180" w:leader="none"/>
          <w:tab w:val="left" w:pos="993" w:leader="none"/>
        </w:tabs>
        <w:suppressAutoHyphens w:val="true"/>
        <w:spacing w:lineRule="exact" w:line="360" w:before="120" w:after="0"/>
        <w:ind w:firstLine="720" w:right="0"/>
        <w:contextualSpacing w:val="false"/>
        <w:rPr>
          <w:sz w:val="28"/>
          <w:szCs w:val="28"/>
          <w:lang w:val="vi-VN"/>
        </w:rPr>
      </w:pPr>
      <w:r>
        <w:rPr>
          <w:sz w:val="28"/>
          <w:szCs w:val="28"/>
        </w:rPr>
        <w:t xml:space="preserve">g) Đơn phương chấm dứt thực hiện hợp đồng thuê nhà ở, công trình xây dựng, </w:t>
      </w:r>
      <w:r>
        <w:rPr>
          <w:sz w:val="28"/>
          <w:szCs w:val="28"/>
          <w:lang w:val="vi-VN"/>
        </w:rPr>
        <w:t>d</w:t>
      </w:r>
      <w:r>
        <w:rPr>
          <w:sz w:val="28"/>
          <w:szCs w:val="28"/>
        </w:rPr>
        <w:t xml:space="preserve">iện tích sàn xây dựng trong công trình xây dựng khi bên cho thuê có một trong các hành vi: không sửa chữa nhà ở, công trình xây dựng, </w:t>
      </w:r>
      <w:r>
        <w:rPr>
          <w:sz w:val="28"/>
          <w:szCs w:val="28"/>
          <w:lang w:val="vi-VN"/>
        </w:rPr>
        <w:t>d</w:t>
      </w:r>
      <w:r>
        <w:rPr>
          <w:sz w:val="28"/>
          <w:szCs w:val="28"/>
        </w:rPr>
        <w:t xml:space="preserve">iện tích sàn xây dựng trong công trình xây dựng không bảo đảm an toàn để sử dụng hoặc gây thiệt hại cho bên thuê; tăng giá thuê nhà ở, công trình xây dựng, </w:t>
      </w:r>
      <w:r>
        <w:rPr>
          <w:sz w:val="28"/>
          <w:szCs w:val="28"/>
          <w:lang w:val="vi-VN"/>
        </w:rPr>
        <w:t>d</w:t>
      </w:r>
      <w:r>
        <w:rPr>
          <w:sz w:val="28"/>
          <w:szCs w:val="28"/>
        </w:rPr>
        <w:t xml:space="preserve">iện tích sàn xây dựng trong công trình xây dựng không theo thỏa thuận trong hợp đồng; quyền sử dụng nhà ở, công trình xây dựng, </w:t>
      </w:r>
      <w:r>
        <w:rPr>
          <w:sz w:val="28"/>
          <w:szCs w:val="28"/>
          <w:lang w:val="vi-VN"/>
        </w:rPr>
        <w:t>d</w:t>
      </w:r>
      <w:r>
        <w:rPr>
          <w:sz w:val="28"/>
          <w:szCs w:val="28"/>
        </w:rPr>
        <w:t>iện tích sàn xây dựng trong công trình xây dựng bị hạn chế do lợi ích của bên thứ ba</w:t>
      </w:r>
      <w:r>
        <w:rPr>
          <w:sz w:val="28"/>
          <w:szCs w:val="28"/>
          <w:lang w:val="vi-VN"/>
        </w:rPr>
        <w:t>;</w:t>
      </w:r>
    </w:p>
    <w:p>
      <w:pPr>
        <w:pStyle w:val="Normal"/>
        <w:widowControl w:val="false"/>
        <w:tabs>
          <w:tab w:val="clear" w:pos="720"/>
          <w:tab w:val="left" w:pos="180" w:leader="none"/>
          <w:tab w:val="left" w:pos="993" w:leader="none"/>
        </w:tabs>
        <w:suppressAutoHyphens w:val="true"/>
        <w:spacing w:lineRule="exact" w:line="360" w:before="120" w:after="0"/>
        <w:ind w:firstLine="720" w:right="0"/>
        <w:contextualSpacing w:val="false"/>
        <w:rPr>
          <w:sz w:val="28"/>
          <w:szCs w:val="28"/>
        </w:rPr>
      </w:pPr>
      <w:r>
        <w:rPr>
          <w:sz w:val="28"/>
          <w:szCs w:val="28"/>
        </w:rPr>
        <w:t>h) Quyền khác theo hợp đồng.</w:t>
      </w:r>
    </w:p>
    <w:p>
      <w:pPr>
        <w:pStyle w:val="Heading2"/>
        <w:keepNext w:val="false"/>
        <w:keepLines w:val="false"/>
        <w:widowControl w:val="false"/>
        <w:tabs>
          <w:tab w:val="clear" w:pos="720"/>
          <w:tab w:val="left" w:pos="180" w:leader="none"/>
        </w:tabs>
        <w:suppressAutoHyphens w:val="true"/>
        <w:spacing w:before="120" w:after="0"/>
        <w:ind w:firstLine="720" w:right="0"/>
        <w:rPr>
          <w:lang w:val="en-US"/>
        </w:rPr>
      </w:pPr>
      <w:r>
        <w:rPr/>
        <w:t xml:space="preserve">Điều </w:t>
      </w:r>
      <w:r>
        <w:rPr>
          <w:lang w:val="vi-VN"/>
        </w:rPr>
        <w:t>17</w:t>
      </w:r>
      <w:r>
        <w:rPr/>
        <w:t>. Nghĩa vụ của bên mua, thuê, thuê mua nhà ở, công trình xây dựng có sẵn</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bCs/>
          <w:sz w:val="28"/>
          <w:szCs w:val="28"/>
        </w:rPr>
        <w:t>1. Bên mua, thuê, thuê mua nhà ở, công trình xây dựng, diện tích sàn xây dựng trong công trình xây dựng có các nghĩa vụ sau đây:</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 xml:space="preserve">a) Thanh toán đủ tiền mua, thuê, thuê mua nhà ở, công trình xây dựng, </w:t>
      </w:r>
      <w:r>
        <w:rPr>
          <w:sz w:val="28"/>
          <w:szCs w:val="28"/>
          <w:lang w:val="vi-VN"/>
        </w:rPr>
        <w:t>d</w:t>
      </w:r>
      <w:r>
        <w:rPr>
          <w:sz w:val="28"/>
          <w:szCs w:val="28"/>
        </w:rPr>
        <w:t xml:space="preserve">iện tích sàn xây dựng trong công trình xây dựng theo thời hạn và phương thức </w:t>
      </w:r>
      <w:r>
        <w:rPr>
          <w:sz w:val="28"/>
          <w:szCs w:val="28"/>
          <w:shd w:fill="FFFFFF" w:val="clear"/>
        </w:rPr>
        <w:t>thỏa thuận</w:t>
      </w:r>
      <w:r>
        <w:rPr>
          <w:sz w:val="28"/>
          <w:szCs w:val="28"/>
        </w:rPr>
        <w:t xml:space="preserve"> trong hợp đồng;</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pacing w:val="-2"/>
          <w:sz w:val="28"/>
          <w:szCs w:val="28"/>
        </w:rPr>
        <w:t xml:space="preserve">b) Nhận nhà ở, công trình xây dựng, </w:t>
      </w:r>
      <w:r>
        <w:rPr>
          <w:spacing w:val="-2"/>
          <w:sz w:val="28"/>
          <w:szCs w:val="28"/>
          <w:lang w:val="vi-VN"/>
        </w:rPr>
        <w:t>d</w:t>
      </w:r>
      <w:r>
        <w:rPr>
          <w:spacing w:val="-2"/>
          <w:sz w:val="28"/>
          <w:szCs w:val="28"/>
        </w:rPr>
        <w:t>iện tích sàn xây dựng trong công trình xây dựng và hồ sơ có liên quan theo thời hạn thỏa thuận trong hợp đồng;</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bCs/>
          <w:sz w:val="28"/>
          <w:szCs w:val="28"/>
        </w:rPr>
        <w:t>c) Thực hiện đúng, đầy đủ các nghĩa vụ trong hợp đồng; p</w:t>
      </w:r>
      <w:r>
        <w:rPr>
          <w:sz w:val="28"/>
          <w:szCs w:val="28"/>
        </w:rPr>
        <w:t>hối hợp với bên bán, cho thuê, cho thuê mua thực hiện các thủ tục mua bán, thuê, thuê mua trong thời hạn đã thỏa thuận trong hợp đồng;</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d) Bồi thường thiệt hại do lỗi của mình gây ra;</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 xml:space="preserve">đ) </w:t>
      </w:r>
      <w:bookmarkStart w:id="10" w:name="dieu_20"/>
      <w:r>
        <w:rPr>
          <w:sz w:val="28"/>
          <w:szCs w:val="28"/>
        </w:rPr>
        <w:t xml:space="preserve">Sử dụng nhà ở, công trình xây dựng, diện tích sàn xây dựng trong công trình xây dựng đã mua, thuê, thuê mua theo đúng công năng; thực hiện các quy định </w:t>
      </w:r>
      <w:r>
        <w:rPr>
          <w:sz w:val="28"/>
          <w:szCs w:val="28"/>
          <w:lang w:val="vi-VN"/>
        </w:rPr>
        <w:t xml:space="preserve">của </w:t>
      </w:r>
      <w:r>
        <w:rPr>
          <w:sz w:val="28"/>
          <w:szCs w:val="28"/>
        </w:rPr>
        <w:t xml:space="preserve">pháp luật trong việc phòng cháy, chữa cháy, bảo đảm vệ sinh, môi trường, an ninh, trật tự an toàn xã hội; </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 xml:space="preserve">e) Thực hiện theo quy định của pháp luật và không được làm ảnh hưởng hoặc gây thiệt hại đến lợi ích của Nhà nước, lợi ích công cộng, quyền và lợi ích hợp pháp của tổ chức, hộ gia đình, cá nhân khác khi thực hiện bảo trì, cải tạo, sửa chữa, phá dỡ, xây dựng lại nhà ở, công trình xây dựng, </w:t>
      </w:r>
      <w:r>
        <w:rPr>
          <w:sz w:val="28"/>
          <w:szCs w:val="28"/>
          <w:lang w:val="vi-VN"/>
        </w:rPr>
        <w:t>diện</w:t>
      </w:r>
      <w:r>
        <w:rPr>
          <w:sz w:val="28"/>
          <w:szCs w:val="28"/>
        </w:rPr>
        <w:t xml:space="preserve"> tích sàn xây dựng trong công trình xây dựng; </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sz w:val="28"/>
          <w:szCs w:val="28"/>
        </w:rPr>
      </w:pPr>
      <w:r>
        <w:rPr>
          <w:sz w:val="28"/>
          <w:szCs w:val="28"/>
        </w:rPr>
        <w:t>g) Có trách nhiệm để các bên có liên quan và người có thẩm quyền theo thỏa thuận trong hợp đồng và quy định</w:t>
      </w:r>
      <w:r>
        <w:rPr>
          <w:sz w:val="28"/>
          <w:szCs w:val="28"/>
          <w:lang w:val="vi-VN"/>
        </w:rPr>
        <w:t xml:space="preserve"> của</w:t>
      </w:r>
      <w:r>
        <w:rPr>
          <w:sz w:val="28"/>
          <w:szCs w:val="28"/>
        </w:rPr>
        <w:t xml:space="preserve"> pháp luật thực hiện việc kiểm tra, theo dõi, bảo trì, sửa chữa, thay thế, lắp đặt đối với hệ thống trang thiết bị, hệ thống hạ tầng kỹ thuật, diện tích thuộc sở hữu chung, sử dụng chung của các chủ sở hữu nhà ở, công trình xây dựng, </w:t>
      </w:r>
      <w:r>
        <w:rPr>
          <w:sz w:val="28"/>
          <w:szCs w:val="28"/>
          <w:lang w:val="vi-VN"/>
        </w:rPr>
        <w:t>d</w:t>
      </w:r>
      <w:r>
        <w:rPr>
          <w:sz w:val="28"/>
          <w:szCs w:val="28"/>
        </w:rPr>
        <w:t>iện tích sàn xây dựng trong công trình xây dựng;</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sz w:val="28"/>
          <w:szCs w:val="28"/>
        </w:rPr>
      </w:pPr>
      <w:r>
        <w:rPr>
          <w:sz w:val="28"/>
          <w:szCs w:val="28"/>
        </w:rPr>
        <w:t xml:space="preserve">h) Nghĩa vụ khác theo hợp đồng. </w:t>
      </w:r>
      <w:bookmarkEnd w:id="10"/>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 xml:space="preserve">2. Ngoài các nghĩa vụ quy định tại khoản 1 Điều này, bên mua, thuê mua </w:t>
      </w:r>
      <w:r>
        <w:rPr>
          <w:sz w:val="28"/>
          <w:szCs w:val="28"/>
          <w:lang w:val="vi-VN"/>
        </w:rPr>
        <w:t>d</w:t>
      </w:r>
      <w:r>
        <w:rPr>
          <w:sz w:val="28"/>
          <w:szCs w:val="28"/>
        </w:rPr>
        <w:t>iện tích sàn xây dựng trong công trình xây dựng có công năng phục vụ mục đích thương mại, dịch vụ, du lịch, lưu trú trong dự án đầu tư có các nghĩa vụ sau đây:</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a) Đóng góp kinh phí bảo trì, phí dịch vụ quản lý vận hành công trình xây dựng theo thỏa thuận trong hợp đồng và quy định</w:t>
      </w:r>
      <w:r>
        <w:rPr>
          <w:sz w:val="28"/>
          <w:szCs w:val="28"/>
          <w:lang w:val="vi-VN"/>
        </w:rPr>
        <w:t xml:space="preserve"> của</w:t>
      </w:r>
      <w:r>
        <w:rPr>
          <w:sz w:val="28"/>
          <w:szCs w:val="28"/>
        </w:rPr>
        <w:t xml:space="preserve"> pháp luật; </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b) Tuân thủ các quy định, quy chế về quản lý vận hành công trình xây dựng được áp dụng đối với công trình xây dựng theo thỏa thuận trong hợp đồng và quy định</w:t>
      </w:r>
      <w:r>
        <w:rPr>
          <w:sz w:val="28"/>
          <w:szCs w:val="28"/>
          <w:lang w:val="vi-VN"/>
        </w:rPr>
        <w:t xml:space="preserve"> của</w:t>
      </w:r>
      <w:r>
        <w:rPr>
          <w:sz w:val="28"/>
          <w:szCs w:val="28"/>
        </w:rPr>
        <w:t xml:space="preserve"> pháp luật; </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 xml:space="preserve">c) Tuân thủ các quy định của pháp luật trong hoạt động quản lý, sử dụng, khai thác, kinh doanh công trình xây dựng, </w:t>
      </w:r>
      <w:r>
        <w:rPr>
          <w:sz w:val="28"/>
          <w:szCs w:val="28"/>
          <w:lang w:val="vi-VN"/>
        </w:rPr>
        <w:t>diện</w:t>
      </w:r>
      <w:r>
        <w:rPr>
          <w:sz w:val="28"/>
          <w:szCs w:val="28"/>
        </w:rPr>
        <w:t xml:space="preserve"> tích sàn xây dựng trong công trình xây dựng; </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pPr>
      <w:r>
        <w:rPr>
          <w:sz w:val="28"/>
          <w:szCs w:val="28"/>
        </w:rPr>
        <w:t xml:space="preserve">d) Kê khai nộp thuế theo quy định của pháp luật trong sở hữu, quản lý, sử dụng, khai thác, kinh doanh công trình xây dựng, </w:t>
      </w:r>
      <w:r>
        <w:rPr>
          <w:sz w:val="28"/>
          <w:szCs w:val="28"/>
          <w:lang w:val="vi-VN"/>
        </w:rPr>
        <w:t>diện</w:t>
      </w:r>
      <w:r>
        <w:rPr>
          <w:sz w:val="28"/>
          <w:szCs w:val="28"/>
        </w:rPr>
        <w:t xml:space="preserve"> tích sàn xây dựng trong công trình xây dựng.</w:t>
      </w:r>
    </w:p>
    <w:p>
      <w:pPr>
        <w:pStyle w:val="ListParagraph"/>
        <w:widowControl w:val="false"/>
        <w:shd w:fill="FFFFFF" w:val="clear"/>
        <w:tabs>
          <w:tab w:val="clear" w:pos="720"/>
          <w:tab w:val="left" w:pos="180" w:leader="none"/>
        </w:tabs>
        <w:suppressAutoHyphens w:val="true"/>
        <w:spacing w:lineRule="exact" w:line="360" w:before="120" w:after="0"/>
        <w:ind w:firstLine="720" w:left="0" w:right="0"/>
        <w:contextualSpacing w:val="false"/>
        <w:rPr>
          <w:sz w:val="28"/>
          <w:szCs w:val="28"/>
        </w:rPr>
      </w:pPr>
      <w:r>
        <w:rPr>
          <w:sz w:val="28"/>
          <w:szCs w:val="28"/>
        </w:rPr>
        <w:t xml:space="preserve">3. Trường hợp mua nhà ở, công trình xây dựng, </w:t>
      </w:r>
      <w:r>
        <w:rPr>
          <w:sz w:val="28"/>
          <w:szCs w:val="28"/>
          <w:lang w:val="vi-VN"/>
        </w:rPr>
        <w:t>d</w:t>
      </w:r>
      <w:r>
        <w:rPr>
          <w:sz w:val="28"/>
          <w:szCs w:val="28"/>
        </w:rPr>
        <w:t xml:space="preserve">iện tích sàn xây dựng trong công trình xây dựng đang cho thuê, ngoài các nghĩa vụ quy định tại khoản 1 và khoản 2 Điều này, bên mua nhà ở, công trình xây dựng, </w:t>
      </w:r>
      <w:r>
        <w:rPr>
          <w:sz w:val="28"/>
          <w:szCs w:val="28"/>
          <w:lang w:val="vi-VN"/>
        </w:rPr>
        <w:t>d</w:t>
      </w:r>
      <w:r>
        <w:rPr>
          <w:sz w:val="28"/>
          <w:szCs w:val="28"/>
        </w:rPr>
        <w:t>iện tích sàn xây dựng trong công trình xây dựng có nghĩa vụ bảo đảm quyền, lợi ích của bên thuê theo thỏa thuận trong hợp đồng thuê khi thời hạn thuê còn hiệu lực.</w:t>
      </w:r>
    </w:p>
    <w:p>
      <w:pPr>
        <w:pStyle w:val="Normal"/>
        <w:shd w:fill="FFFFFF" w:val="clear"/>
        <w:spacing w:lineRule="exact" w:line="360" w:before="120" w:after="0"/>
        <w:ind w:firstLine="720" w:right="0"/>
        <w:contextualSpacing w:val="false"/>
        <w:rPr>
          <w:sz w:val="28"/>
          <w:szCs w:val="28"/>
        </w:rPr>
      </w:pPr>
      <w:r>
        <w:rPr>
          <w:sz w:val="28"/>
          <w:szCs w:val="28"/>
        </w:rPr>
        <w:t>4. Ngoài các nghĩa vụ quy định tại khoản 1 Điều này, bên thuê nhà ở, công trình xây dựng, diện tích sàn xây dựng trong công trình xây dựng có các nghĩa vụ sau đây:</w:t>
      </w:r>
    </w:p>
    <w:p>
      <w:pPr>
        <w:pStyle w:val="Normal"/>
        <w:shd w:fill="FFFFFF" w:val="clear"/>
        <w:spacing w:lineRule="exact" w:line="360" w:before="120" w:after="0"/>
        <w:ind w:firstLine="720" w:right="0"/>
        <w:contextualSpacing w:val="false"/>
        <w:rPr>
          <w:sz w:val="28"/>
          <w:szCs w:val="28"/>
        </w:rPr>
      </w:pPr>
      <w:r>
        <w:rPr>
          <w:sz w:val="28"/>
          <w:szCs w:val="28"/>
        </w:rPr>
        <w:t>a) Phải sửa chữa hư hỏng của nhà ở, công trình xây dựng, diện tích sàn xây dựng trong công trình xây dựng do lỗi của mình gây ra; trả lại nhà ở, công trình xây dựng, diện tích sàn xây dựng trong công trình xây dựng cho bên cho thuê theo thỏa thuận trong hợp đồng; không được thay đổi, cải tạo, phá dỡ nhà ở, công trình xây dựng, diện tích sàn xây dựng trong công trình xây dựng nếu không có sự đồng ý của bên cho thuê;</w:t>
      </w:r>
    </w:p>
    <w:p>
      <w:pPr>
        <w:pStyle w:val="Normal"/>
        <w:shd w:fill="FFFFFF" w:val="clear"/>
        <w:spacing w:lineRule="exact" w:line="360" w:before="120" w:after="0"/>
        <w:ind w:firstLine="720" w:right="0"/>
        <w:contextualSpacing w:val="false"/>
        <w:rPr>
          <w:sz w:val="28"/>
          <w:szCs w:val="28"/>
        </w:rPr>
      </w:pPr>
      <w:r>
        <w:rPr>
          <w:sz w:val="28"/>
          <w:szCs w:val="28"/>
        </w:rPr>
        <w:t>b) Thông báo cho bên cho thuê về việc cho thuê lại một phần hoặc toàn bộ nhà ở, công trình xây dựng, diện tích sàn xây dựng trong công trình xây dựng;</w:t>
      </w:r>
    </w:p>
    <w:p>
      <w:pPr>
        <w:pStyle w:val="Normal"/>
        <w:shd w:fill="FFFFFF" w:val="clear"/>
        <w:spacing w:lineRule="exact" w:line="360" w:before="120" w:after="0"/>
        <w:ind w:firstLine="720" w:right="0"/>
        <w:contextualSpacing w:val="false"/>
        <w:rPr>
          <w:sz w:val="28"/>
          <w:szCs w:val="28"/>
        </w:rPr>
      </w:pPr>
      <w:r>
        <w:rPr>
          <w:sz w:val="28"/>
          <w:szCs w:val="28"/>
        </w:rPr>
        <w:t>c) Trường hợp đơn phương chấm dứt thực hiện hợp đồng thuê nhà ở, công trình xây dựng, diện tích sàn xây dựng trong công trình xây dựng thì phải thông báo cho bên cho thuê trước 30 ngày nếu các bên không có thỏa thuận khác.</w:t>
      </w:r>
    </w:p>
    <w:p>
      <w:pPr>
        <w:pStyle w:val="Normal"/>
        <w:shd w:fill="FFFFFF" w:val="clear"/>
        <w:spacing w:lineRule="exact" w:line="360" w:before="120" w:after="0"/>
        <w:ind w:firstLine="720" w:right="0"/>
        <w:contextualSpacing w:val="false"/>
        <w:rPr>
          <w:sz w:val="28"/>
          <w:szCs w:val="28"/>
        </w:rPr>
      </w:pPr>
      <w:r>
        <w:rPr>
          <w:sz w:val="28"/>
          <w:szCs w:val="28"/>
        </w:rPr>
        <w:t>5. Ngoài các nghĩa vụ quy định tại khoản 1 và khoản 2 Điều này, bên thuê mua nhà ở, công trình xây dựng, diện tích sàn xây dựng trong công trình xây dựng còn có nghĩa vụ không được thay đổi, cải tạo, phá dỡ nhà ở, công trình xây dựng, diện tích sàn xây dựng trong công trình xây dựng nếu không có sự đồng ý của bên cho thuê mua; sửa chữa hư hỏng của nhà ở, công trình xây dựng do lỗi của mình gây ra trong thời hạn thuê mua; thông báo cho bên cho thuê mua về việc cho thuê lại một phần hoặc toàn bộ nhà ở, công trình xây dựng, diện tích sàn xây dựng trong công trình xây dựng; thông báo cho bên cho thuê mua về việc chuyển nhượng hợp đồng thuê mua công trình xây dựng.</w:t>
      </w:r>
    </w:p>
    <w:p>
      <w:pPr>
        <w:pStyle w:val="Heading1"/>
        <w:ind w:hanging="0" w:left="0"/>
        <w:rPr>
          <w:iCs w:val="false"/>
          <w:sz w:val="28"/>
          <w:szCs w:val="28"/>
        </w:rPr>
      </w:pPr>
      <w:r>
        <w:rPr>
          <w:iCs w:val="false"/>
          <w:sz w:val="28"/>
          <w:szCs w:val="28"/>
        </w:rPr>
      </w:r>
    </w:p>
    <w:p>
      <w:pPr>
        <w:pStyle w:val="Heading1"/>
        <w:ind w:hanging="0" w:left="0"/>
        <w:rPr>
          <w:iCs w:val="false"/>
        </w:rPr>
      </w:pPr>
      <w:r>
        <w:rPr>
          <w:iCs w:val="false"/>
        </w:rPr>
        <w:t>Chương III</w:t>
      </w:r>
    </w:p>
    <w:p>
      <w:pPr>
        <w:pStyle w:val="Heading1"/>
        <w:ind w:hanging="0" w:left="0"/>
        <w:rPr>
          <w:iCs w:val="false"/>
        </w:rPr>
      </w:pPr>
      <w:r>
        <w:rPr>
          <w:iCs w:val="false"/>
        </w:rPr>
        <w:t xml:space="preserve">KINH DOANH NHÀ Ở, CÔNG TRÌNH XÂY DỰNG </w:t>
        <w:br/>
        <w:t>HÌNH THÀNH TRONG TƯƠNG LAI</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vi-VN"/>
        </w:rPr>
        <w:t>18</w:t>
      </w:r>
      <w:r>
        <w:rPr/>
        <w:t xml:space="preserve">. Nguyên tắc kinh doanh nhà ở, công trình xây dựng hình thành trong tương lai </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1. Chủ đầu tư dự án bất động sản có quyền bán, cho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trong dự án bất động sản theo quy định của Luật này.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2. Việc mua bán,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thực hiện theo các quy định sau đây:</w:t>
      </w:r>
    </w:p>
    <w:p>
      <w:pPr>
        <w:pStyle w:val="Normal"/>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a) Tuân thủ các nguyên tắc quy định tại </w:t>
      </w:r>
      <w:bookmarkStart w:id="11" w:name="tc_15"/>
      <w:r>
        <w:rPr>
          <w:rFonts w:eastAsia="Times New Roman"/>
          <w:sz w:val="28"/>
          <w:szCs w:val="28"/>
        </w:rPr>
        <w:t>Điều 1</w:t>
      </w:r>
      <w:r>
        <w:rPr>
          <w:rFonts w:eastAsia="Times New Roman"/>
          <w:sz w:val="28"/>
          <w:szCs w:val="28"/>
          <w:lang w:val="vi-VN"/>
        </w:rPr>
        <w:t>1</w:t>
      </w:r>
      <w:r>
        <w:rPr>
          <w:rFonts w:eastAsia="Times New Roman"/>
          <w:sz w:val="28"/>
          <w:szCs w:val="28"/>
        </w:rPr>
        <w:t xml:space="preserve"> của Luật này</w:t>
      </w:r>
      <w:bookmarkEnd w:id="11"/>
      <w:r>
        <w:rPr>
          <w:rFonts w:eastAsia="Times New Roman"/>
          <w:sz w:val="28"/>
          <w:szCs w:val="28"/>
        </w:rPr>
        <w:t>;</w:t>
      </w:r>
    </w:p>
    <w:p>
      <w:pPr>
        <w:pStyle w:val="Normal"/>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b) Đối tượng được mua,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thực hiện theo quy định tại </w:t>
      </w:r>
      <w:bookmarkStart w:id="12" w:name="tc_16"/>
      <w:r>
        <w:rPr>
          <w:rFonts w:eastAsia="Times New Roman"/>
          <w:sz w:val="28"/>
          <w:szCs w:val="28"/>
        </w:rPr>
        <w:t xml:space="preserve">Điều </w:t>
      </w:r>
      <w:r>
        <w:rPr>
          <w:rFonts w:eastAsia="Times New Roman"/>
          <w:sz w:val="28"/>
          <w:szCs w:val="28"/>
          <w:lang w:val="vi-VN"/>
        </w:rPr>
        <w:t>9</w:t>
      </w:r>
      <w:r>
        <w:rPr>
          <w:rFonts w:eastAsia="Times New Roman"/>
          <w:sz w:val="28"/>
          <w:szCs w:val="28"/>
        </w:rPr>
        <w:t xml:space="preserve"> của Luật này</w:t>
      </w:r>
      <w:bookmarkEnd w:id="12"/>
      <w:r>
        <w:rPr>
          <w:rFonts w:eastAsia="Times New Roman"/>
          <w:sz w:val="28"/>
          <w:szCs w:val="28"/>
        </w:rPr>
        <w:t>;</w:t>
      </w:r>
    </w:p>
    <w:p>
      <w:pPr>
        <w:pStyle w:val="Normal"/>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c) Giao dịch kinh doanh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thực hiện theo quy định tại </w:t>
      </w:r>
      <w:bookmarkStart w:id="13" w:name="tc_17"/>
      <w:r>
        <w:rPr>
          <w:rFonts w:eastAsia="Times New Roman"/>
          <w:sz w:val="28"/>
          <w:szCs w:val="28"/>
        </w:rPr>
        <w:t>Điều 1</w:t>
      </w:r>
      <w:r>
        <w:rPr>
          <w:rFonts w:eastAsia="Times New Roman"/>
          <w:sz w:val="28"/>
          <w:szCs w:val="28"/>
          <w:lang w:val="vi-VN"/>
        </w:rPr>
        <w:t>0</w:t>
      </w:r>
      <w:r>
        <w:rPr>
          <w:rFonts w:eastAsia="Times New Roman"/>
          <w:sz w:val="28"/>
          <w:szCs w:val="28"/>
        </w:rPr>
        <w:t xml:space="preserve"> của Luật này</w:t>
      </w:r>
      <w:bookmarkEnd w:id="13"/>
      <w:r>
        <w:rPr>
          <w:rFonts w:eastAsia="Times New Roman"/>
          <w:sz w:val="28"/>
          <w:szCs w:val="28"/>
        </w:rPr>
        <w:t>;</w:t>
      </w:r>
    </w:p>
    <w:p>
      <w:pPr>
        <w:pStyle w:val="Normal"/>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d) Quyền của bên bán, cho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thực hiện theo quy định tại </w:t>
      </w:r>
      <w:bookmarkStart w:id="14" w:name="tc_18"/>
      <w:r>
        <w:rPr>
          <w:rFonts w:eastAsia="Times New Roman"/>
          <w:sz w:val="28"/>
          <w:szCs w:val="28"/>
        </w:rPr>
        <w:t>khoản 1 Điều 1</w:t>
      </w:r>
      <w:r>
        <w:rPr>
          <w:rFonts w:eastAsia="Times New Roman"/>
          <w:sz w:val="28"/>
          <w:szCs w:val="28"/>
          <w:lang w:val="vi-VN"/>
        </w:rPr>
        <w:t>4</w:t>
      </w:r>
      <w:r>
        <w:rPr>
          <w:rFonts w:eastAsia="Times New Roman"/>
          <w:sz w:val="28"/>
          <w:szCs w:val="28"/>
        </w:rPr>
        <w:t xml:space="preserve"> của Luật này</w:t>
      </w:r>
      <w:bookmarkEnd w:id="14"/>
      <w:r>
        <w:rPr>
          <w:rFonts w:eastAsia="Times New Roman"/>
          <w:sz w:val="28"/>
          <w:szCs w:val="28"/>
        </w:rPr>
        <w:t>;</w:t>
      </w:r>
    </w:p>
    <w:p>
      <w:pPr>
        <w:pStyle w:val="Normal"/>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đ) Nghĩa vụ của bên bán, cho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thực hiện theo quy định tại các </w:t>
      </w:r>
      <w:bookmarkStart w:id="15" w:name="tc_19"/>
      <w:r>
        <w:rPr>
          <w:rFonts w:eastAsia="Times New Roman"/>
          <w:sz w:val="28"/>
          <w:szCs w:val="28"/>
        </w:rPr>
        <w:t>điểm a, b, c, d, đ, h, i, k, l, m, n, o, p, q khoản 1 và khoản 2 Điều 1</w:t>
      </w:r>
      <w:r>
        <w:rPr>
          <w:rFonts w:eastAsia="Times New Roman"/>
          <w:sz w:val="28"/>
          <w:szCs w:val="28"/>
          <w:lang w:val="vi-VN"/>
        </w:rPr>
        <w:t>5</w:t>
      </w:r>
      <w:r>
        <w:rPr>
          <w:rFonts w:eastAsia="Times New Roman"/>
          <w:sz w:val="28"/>
          <w:szCs w:val="28"/>
        </w:rPr>
        <w:t xml:space="preserve"> của Luật này</w:t>
      </w:r>
      <w:bookmarkEnd w:id="15"/>
      <w:r>
        <w:rPr>
          <w:rFonts w:eastAsia="Times New Roman"/>
          <w:sz w:val="28"/>
          <w:szCs w:val="28"/>
        </w:rPr>
        <w: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e) Quyền của bên mua,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thực hiện theo quy định tại </w:t>
      </w:r>
      <w:bookmarkStart w:id="16" w:name="tc_20"/>
      <w:r>
        <w:rPr>
          <w:rFonts w:eastAsia="Times New Roman"/>
          <w:sz w:val="28"/>
          <w:szCs w:val="28"/>
        </w:rPr>
        <w:t xml:space="preserve">khoản 1 và khoản 2 Điều </w:t>
      </w:r>
      <w:r>
        <w:rPr>
          <w:rFonts w:eastAsia="Times New Roman"/>
          <w:sz w:val="28"/>
          <w:szCs w:val="28"/>
          <w:lang w:val="vi-VN"/>
        </w:rPr>
        <w:t>16</w:t>
      </w:r>
      <w:r>
        <w:rPr>
          <w:rFonts w:eastAsia="Times New Roman"/>
          <w:sz w:val="28"/>
          <w:szCs w:val="28"/>
        </w:rPr>
        <w:t xml:space="preserve"> của Luật này</w:t>
      </w:r>
      <w:bookmarkEnd w:id="16"/>
      <w:r>
        <w:rPr>
          <w:rFonts w:eastAsia="Times New Roman"/>
          <w:sz w:val="28"/>
          <w:szCs w:val="28"/>
        </w:rPr>
        <w: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g) Nghĩa vụ của bên mua,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 thực hiện theo quy định tại các </w:t>
      </w:r>
      <w:bookmarkStart w:id="17" w:name="tc_21"/>
      <w:r>
        <w:rPr>
          <w:rFonts w:eastAsia="Times New Roman"/>
          <w:sz w:val="28"/>
          <w:szCs w:val="28"/>
        </w:rPr>
        <w:t xml:space="preserve">khoản 1, 2, 3 và 5 Điều </w:t>
      </w:r>
      <w:r>
        <w:rPr>
          <w:rFonts w:eastAsia="Times New Roman"/>
          <w:sz w:val="28"/>
          <w:szCs w:val="28"/>
          <w:lang w:val="vi-VN"/>
        </w:rPr>
        <w:t>17</w:t>
      </w:r>
      <w:r>
        <w:rPr>
          <w:rFonts w:eastAsia="Times New Roman"/>
          <w:sz w:val="28"/>
          <w:szCs w:val="28"/>
        </w:rPr>
        <w:t xml:space="preserve"> của Luật này</w:t>
      </w:r>
      <w:bookmarkEnd w:id="17"/>
      <w:r>
        <w:rPr>
          <w:rFonts w:eastAsia="Times New Roman"/>
          <w:sz w:val="28"/>
          <w:szCs w:val="28"/>
        </w:rPr>
        <w: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h) Tuân thủ quy định khác có liên quan của Luật này.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3. Bảo đảm công khai, minh bạch; bảo vệ quyền và lợi ích hợp pháp của tổ chức, cá nhân đã ký kết hợp đồng mua bán, thuê mua nhà ở, công trình xây dựng, </w:t>
      </w:r>
      <w:r>
        <w:rPr>
          <w:rFonts w:eastAsia="Times New Roman"/>
          <w:sz w:val="28"/>
          <w:szCs w:val="28"/>
          <w:lang w:val="vi-VN"/>
        </w:rPr>
        <w:t>d</w:t>
      </w:r>
      <w:r>
        <w:rPr>
          <w:rFonts w:eastAsia="Times New Roman"/>
          <w:sz w:val="28"/>
          <w:szCs w:val="28"/>
        </w:rPr>
        <w:t>iện tích sàn xây dựng trong công trình xây dựng.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4. Chủ đầu tư dự án bất động sản có trách nhiệm sau đây: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a) Trách nhiệm quy định tại </w:t>
      </w:r>
      <w:bookmarkStart w:id="18" w:name="tc_22"/>
      <w:r>
        <w:rPr>
          <w:rFonts w:eastAsia="Times New Roman"/>
          <w:sz w:val="28"/>
          <w:szCs w:val="28"/>
        </w:rPr>
        <w:t>Điều 1</w:t>
      </w:r>
      <w:r>
        <w:rPr>
          <w:rFonts w:eastAsia="Times New Roman"/>
          <w:sz w:val="28"/>
          <w:szCs w:val="28"/>
          <w:lang w:val="vi-VN"/>
        </w:rPr>
        <w:t>3</w:t>
      </w:r>
      <w:r>
        <w:rPr>
          <w:rFonts w:eastAsia="Times New Roman"/>
          <w:sz w:val="28"/>
          <w:szCs w:val="28"/>
        </w:rPr>
        <w:t xml:space="preserve"> của Luật này</w:t>
      </w:r>
      <w:bookmarkEnd w:id="18"/>
      <w:r>
        <w:rPr>
          <w:rFonts w:eastAsia="Times New Roman"/>
          <w:sz w:val="28"/>
          <w:szCs w:val="28"/>
        </w:rPr>
        <w: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b) Sử dụng tiền đã thu từ bên mua, thuê mua để đầu tư xây dựng dự án, nhà ở, công trình xây dựng, </w:t>
      </w:r>
      <w:r>
        <w:rPr>
          <w:rFonts w:eastAsia="Times New Roman"/>
          <w:sz w:val="28"/>
          <w:szCs w:val="28"/>
          <w:lang w:val="vi-VN"/>
        </w:rPr>
        <w:t>d</w:t>
      </w:r>
      <w:r>
        <w:rPr>
          <w:rFonts w:eastAsia="Times New Roman"/>
          <w:sz w:val="28"/>
          <w:szCs w:val="28"/>
        </w:rPr>
        <w:t>iện tích sàn xây dựng trong công trình xây dựng đã được bán, cho thuê mua đúng mục đích sử dụng theo thỏa thuận trong hợp đồng đã ký kết; tuân thủ quy định của pháp luật về phòng, chống rửa tiền;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c) Cung cấp công khai thông tin về tiến độ thực hiện đầu tư xây dựng nhà ở, công trình xây dựng, </w:t>
      </w:r>
      <w:r>
        <w:rPr>
          <w:rFonts w:eastAsia="Times New Roman"/>
          <w:sz w:val="28"/>
          <w:szCs w:val="28"/>
          <w:lang w:val="vi-VN"/>
        </w:rPr>
        <w:t>d</w:t>
      </w:r>
      <w:r>
        <w:rPr>
          <w:rFonts w:eastAsia="Times New Roman"/>
          <w:sz w:val="28"/>
          <w:szCs w:val="28"/>
        </w:rPr>
        <w:t>iện tích sàn xây dựng trong công trình xây dựng cho bên mua, thuê mua theo hợp đồng mua bán, thuê mua đã ký kết hoặc cơ quan nhà nước có thẩm quyền khi có yêu cầu. Cung cấp đầy đủ, trung thực hồ sơ, thông tin về bất động sản đủ điều kiện đưa vào kinh doanh theo quy định của Luật này cho sàn giao dịch bất động sản trong trường hợp lựa chọn phân phối sản phẩm thông qua sàn giao dịch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d) Không ủy quyền cho tổ chức, cá nhân khác ký hợp đồng đặt cọc, hợp đồng mua bán, thuê mua nhà ở, công trình xây dựng, </w:t>
      </w:r>
      <w:r>
        <w:rPr>
          <w:rFonts w:eastAsia="Times New Roman"/>
          <w:sz w:val="28"/>
          <w:szCs w:val="28"/>
          <w:lang w:val="vi-VN"/>
        </w:rPr>
        <w:t>d</w:t>
      </w:r>
      <w:r>
        <w:rPr>
          <w:rFonts w:eastAsia="Times New Roman"/>
          <w:sz w:val="28"/>
          <w:szCs w:val="28"/>
        </w:rPr>
        <w:t>iện tích sàn xây dựng trong công trình xây dựng hình thành trong tương lai.</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5. Chủ đầu tư dự án bất động sản chỉ được thu tiền đặt cọc không quá 5% giá bán, cho thuê mua nhà ở, công trình xây dựng, </w:t>
      </w:r>
      <w:r>
        <w:rPr>
          <w:rFonts w:eastAsia="Times New Roman"/>
          <w:sz w:val="28"/>
          <w:szCs w:val="28"/>
          <w:lang w:val="vi-VN"/>
        </w:rPr>
        <w:t>d</w:t>
      </w:r>
      <w:r>
        <w:rPr>
          <w:rFonts w:eastAsia="Times New Roman"/>
          <w:sz w:val="28"/>
          <w:szCs w:val="28"/>
        </w:rPr>
        <w:t xml:space="preserve">iện tích sàn xây dựng trong công trình xây dựng từ bên đặt cọc để mua, thuê mua khi nhà ở, công trình xây dựng đã có đủ các điều kiện đưa vào kinh doanh theo quy định của Luật này. Thỏa thuận đặt cọc phải ghi rõ giá bán, cho thuê mua nhà ở, công trình xây dựng, </w:t>
      </w:r>
      <w:r>
        <w:rPr>
          <w:rFonts w:eastAsia="Times New Roman"/>
          <w:sz w:val="28"/>
          <w:szCs w:val="28"/>
          <w:lang w:val="vi-VN"/>
        </w:rPr>
        <w:t>d</w:t>
      </w:r>
      <w:r>
        <w:rPr>
          <w:rFonts w:eastAsia="Times New Roman"/>
          <w:sz w:val="28"/>
          <w:szCs w:val="28"/>
        </w:rPr>
        <w:t>iện tích sàn xây dựng trong công trình xây dựng.</w:t>
      </w:r>
    </w:p>
    <w:p>
      <w:pPr>
        <w:pStyle w:val="Heading2"/>
        <w:keepNext w:val="false"/>
        <w:keepLines w:val="false"/>
        <w:widowControl w:val="false"/>
        <w:tabs>
          <w:tab w:val="clear" w:pos="720"/>
          <w:tab w:val="left" w:pos="180" w:leader="none"/>
        </w:tabs>
        <w:spacing w:before="120" w:after="0"/>
        <w:ind w:firstLine="720" w:right="0"/>
        <w:rPr>
          <w:lang w:val="vi-VN"/>
        </w:rPr>
      </w:pPr>
      <w:r>
        <w:rPr/>
        <w:t xml:space="preserve">Điều </w:t>
      </w:r>
      <w:r>
        <w:rPr>
          <w:lang w:val="vi-VN"/>
        </w:rPr>
        <w:t>19</w:t>
      </w:r>
      <w:r>
        <w:rPr/>
        <w:t xml:space="preserve">. Điều kiện </w:t>
      </w:r>
      <w:r>
        <w:rPr>
          <w:lang w:val="en-US"/>
        </w:rPr>
        <w:t>của</w:t>
      </w:r>
      <w:r>
        <w:rPr/>
        <w:t xml:space="preserve"> nhà ở, công trình xây dựng hình thành trong tương lai được đưa vào kinh doanh </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pPr>
      <w:r>
        <w:rPr>
          <w:bCs/>
          <w:sz w:val="28"/>
          <w:szCs w:val="28"/>
        </w:rPr>
        <w:t>1. Nhà ở, công trình xây dựng đã được khởi công xây dựng theo quy định của pháp luật về xây dựng.</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pPr>
      <w:bookmarkStart w:id="19" w:name="dieu_57"/>
      <w:r>
        <w:rPr>
          <w:bCs/>
          <w:sz w:val="28"/>
          <w:szCs w:val="28"/>
        </w:rPr>
        <w:t>2. Có giấy tờ về quyền sử dụng đất theo quy định của pháp luật về đất đai.</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pPr>
      <w:r>
        <w:rPr>
          <w:bCs/>
          <w:sz w:val="28"/>
          <w:szCs w:val="28"/>
        </w:rPr>
        <w:t>3. Có giấy tờ về xây dựng theo quy định của pháp luật về xây dựng.</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bCs/>
          <w:sz w:val="28"/>
          <w:szCs w:val="28"/>
        </w:rPr>
      </w:pPr>
      <w:r>
        <w:rPr>
          <w:bCs/>
          <w:sz w:val="28"/>
          <w:szCs w:val="28"/>
        </w:rPr>
        <w:t>4. Trước khi bán, cho thuê mua nhà ở hình thành trong tương lai, chủ đầu tư dự án phải có văn bản thông báo cho cơ quan quản lý nhà nước về kinh doanh bất động sản cấp tỉnh về việc nhà ở đủ điều kiện được bán, cho thuê mua.</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bCs/>
          <w:sz w:val="28"/>
          <w:szCs w:val="28"/>
        </w:rPr>
      </w:pPr>
      <w:r>
        <w:rPr>
          <w:bCs/>
          <w:sz w:val="28"/>
          <w:szCs w:val="28"/>
        </w:rPr>
        <w:t>5. Nhà ở, công trình xây dựng phải nằm trong dự án bất động sản đã được cơ quan nhà nước có thẩm quyền chấp thuận theo quy định của pháp luật và trong nội dung dự án được chấp thuận có mục đích đầu tư xây dựng nhà ở, công trình xây dựng để bán, cho thuê mua.</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bCs/>
          <w:sz w:val="28"/>
          <w:szCs w:val="28"/>
        </w:rPr>
      </w:pPr>
      <w:r>
        <w:rPr>
          <w:bCs/>
          <w:sz w:val="28"/>
          <w:szCs w:val="28"/>
        </w:rPr>
        <w:t>6. Đáp ứng điều kiện quy định tại các điểm b, c, d, đ khoản 1, điểm a và điểm c khoản 2 Điều 1</w:t>
      </w:r>
      <w:r>
        <w:rPr>
          <w:bCs/>
          <w:sz w:val="28"/>
          <w:szCs w:val="28"/>
          <w:lang w:val="vi-VN"/>
        </w:rPr>
        <w:t>2</w:t>
      </w:r>
      <w:r>
        <w:rPr>
          <w:bCs/>
          <w:sz w:val="28"/>
          <w:szCs w:val="28"/>
        </w:rPr>
        <w:t xml:space="preserve"> của Luật này. </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pPr>
      <w:r>
        <w:rPr>
          <w:bCs/>
          <w:sz w:val="28"/>
          <w:szCs w:val="28"/>
        </w:rPr>
        <w:t>7. Đã được công khai thông tin về bất động sản, dự án bất động sản đưa vào kinh doanh theo quy định tại Điều 5 của Luật này.</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bCs/>
          <w:sz w:val="28"/>
          <w:szCs w:val="28"/>
        </w:rPr>
      </w:pPr>
      <w:r>
        <w:rPr>
          <w:bCs/>
          <w:sz w:val="28"/>
          <w:szCs w:val="28"/>
        </w:rPr>
        <w:t>8. Diện tích sàn xây dựng trong công trình xây dựng hình thành trong tương lai đưa vào kinh doanh ngoài việc đáp ứng điều kiện quy định tại các khoản 1, 2, 3, 5, 6 và 7 Điều này thì còn phải bảo đảm các điều kiện quy định tại khoản 3 Điều 1</w:t>
      </w:r>
      <w:r>
        <w:rPr>
          <w:bCs/>
          <w:sz w:val="28"/>
          <w:szCs w:val="28"/>
          <w:lang w:val="vi-VN"/>
        </w:rPr>
        <w:t>2</w:t>
      </w:r>
      <w:r>
        <w:rPr>
          <w:bCs/>
          <w:sz w:val="28"/>
          <w:szCs w:val="28"/>
        </w:rPr>
        <w:t xml:space="preserve"> của Luật này.</w:t>
      </w:r>
    </w:p>
    <w:p>
      <w:pPr>
        <w:pStyle w:val="ListParagraph"/>
        <w:widowControl w:val="false"/>
        <w:shd w:fill="FFFFFF" w:val="clear"/>
        <w:tabs>
          <w:tab w:val="clear" w:pos="720"/>
          <w:tab w:val="left" w:pos="180" w:leader="none"/>
          <w:tab w:val="left" w:pos="851" w:leader="none"/>
        </w:tabs>
        <w:spacing w:lineRule="exact" w:line="360" w:before="120" w:after="0"/>
        <w:ind w:firstLine="720" w:left="0" w:right="0"/>
        <w:contextualSpacing w:val="false"/>
        <w:rPr>
          <w:bCs/>
          <w:sz w:val="28"/>
          <w:szCs w:val="28"/>
        </w:rPr>
      </w:pPr>
      <w:r>
        <w:rPr>
          <w:bCs/>
          <w:sz w:val="28"/>
          <w:szCs w:val="28"/>
        </w:rPr>
        <w:t>9. Chính phủ quy định chi tiết khoản 2, 3, 4 Điều này.</w:t>
      </w:r>
    </w:p>
    <w:p>
      <w:pPr>
        <w:pStyle w:val="Heading2"/>
        <w:keepNext w:val="false"/>
        <w:keepLines w:val="false"/>
        <w:widowControl w:val="false"/>
        <w:tabs>
          <w:tab w:val="clear" w:pos="720"/>
          <w:tab w:val="left" w:pos="180" w:leader="none"/>
        </w:tabs>
        <w:spacing w:before="120" w:after="0"/>
        <w:ind w:firstLine="720" w:right="0"/>
        <w:rPr>
          <w:lang w:val="en-US"/>
        </w:rPr>
      </w:pPr>
      <w:r>
        <w:rPr/>
        <w:t>Điều 2</w:t>
      </w:r>
      <w:r>
        <w:rPr>
          <w:lang w:val="vi-VN"/>
        </w:rPr>
        <w:t>0</w:t>
      </w:r>
      <w:r>
        <w:rPr/>
        <w:t>. Thanh toán</w:t>
      </w:r>
      <w:r>
        <w:rPr>
          <w:lang w:val="en-US"/>
        </w:rPr>
        <w:t>, bảo lãnh</w:t>
      </w:r>
      <w:bookmarkEnd w:id="19"/>
      <w:r>
        <w:rPr>
          <w:lang w:val="en-US"/>
        </w:rPr>
        <w:t xml:space="preserve"> </w:t>
      </w:r>
      <w:r>
        <w:rPr/>
        <w:t xml:space="preserve">trong mua bán, thuê mua nhà ở, công trình xây dựng hình thành trong tương lai </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 xml:space="preserve">1. Việc thanh toán trong mua bán, cho thuê mua nhà ở, công trình xây dựng, </w:t>
      </w:r>
      <w:r>
        <w:rPr>
          <w:sz w:val="28"/>
          <w:szCs w:val="28"/>
          <w:lang w:val="vi-VN"/>
        </w:rPr>
        <w:t>d</w:t>
      </w:r>
      <w:r>
        <w:rPr>
          <w:sz w:val="28"/>
          <w:szCs w:val="28"/>
        </w:rPr>
        <w:t>iện tích sàn xây dựng trong công trình xây dựng hình thành trong tương lai được thực hiện nhiều lần. Bên bán, cho thuê mua không được thu 100% giá trị hợp đồng nếu bên mua, thuê mua chưa được cấp giấy chứng nhận về quyền sử dụng đất, quyền sở hữu tài sản gắn liền với đất theo quy định của pháp luật về đất đai.</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 xml:space="preserve">2. Chủ đầu tư dự án bất động sản trước khi bán, cho thuê mua nhà ở hình thành trong tương lai phải được ngân hàng thương mại trong nước, chi nhánh ngân hàng nước ngoài đang hoạt động hợp pháp tại Việt Nam chấp thuận cấp bảo lãnh cho nghĩa vụ tài chính của chủ đầu tư đối với bên mua, thuê mua nhà ở khi chủ đầu tư không bàn giao nhà ở theo cam kết trong hợp đồng mua bán, thuê mua nhà ở hình thành trong tương lai (sau đây gọi chung là ngân hàng bảo lãnh). </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3. Chính phủ quy định chi tiết Điều này.</w:t>
      </w:r>
    </w:p>
    <w:p>
      <w:pPr>
        <w:pStyle w:val="NormalWeb"/>
        <w:numPr>
          <w:ilvl w:val="0"/>
          <w:numId w:val="0"/>
        </w:numPr>
        <w:shd w:fill="FFFFFF" w:val="clear"/>
        <w:tabs>
          <w:tab w:val="clear" w:pos="720"/>
          <w:tab w:val="left" w:pos="180" w:leader="none"/>
        </w:tabs>
        <w:spacing w:lineRule="exact" w:line="360" w:before="120" w:after="0"/>
        <w:ind w:firstLine="720" w:right="0"/>
        <w:jc w:val="both"/>
        <w:outlineLvl w:val="1"/>
        <w:rPr>
          <w:sz w:val="28"/>
          <w:szCs w:val="28"/>
          <w:lang w:val="en-US"/>
        </w:rPr>
      </w:pPr>
      <w:bookmarkStart w:id="20" w:name="dieu_27"/>
      <w:r>
        <w:rPr>
          <w:b/>
          <w:bCs/>
          <w:sz w:val="28"/>
          <w:szCs w:val="28"/>
        </w:rPr>
        <w:t>Điều 2</w:t>
      </w:r>
      <w:r>
        <w:rPr>
          <w:b/>
          <w:bCs/>
          <w:sz w:val="28"/>
          <w:szCs w:val="28"/>
          <w:lang w:val="vi-VN"/>
        </w:rPr>
        <w:t>1</w:t>
      </w:r>
      <w:r>
        <w:rPr>
          <w:b/>
          <w:bCs/>
          <w:sz w:val="28"/>
          <w:szCs w:val="28"/>
        </w:rPr>
        <w:t>. Bàn giao nhà ở, công trình xây dựng hình thành trong tương lai</w:t>
      </w:r>
      <w:bookmarkEnd w:id="20"/>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1. Việc bàn giao nhà ở thực hiện theo quy định của pháp luật về nhà ở.</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 xml:space="preserve">2. Chủ đầu tư dự án bất động sản bàn giao công trình xây dựng, </w:t>
      </w:r>
      <w:r>
        <w:rPr>
          <w:sz w:val="28"/>
          <w:szCs w:val="28"/>
          <w:lang w:val="vi-VN"/>
        </w:rPr>
        <w:t>d</w:t>
      </w:r>
      <w:r>
        <w:rPr>
          <w:sz w:val="28"/>
          <w:szCs w:val="28"/>
        </w:rPr>
        <w:t>iện tích sàn xây dựng trong công trình xây dựng cho bên mua, thuê mua theo đúng hợp đồng đã ký kết và bảo đảm các nguyên tắc sau đây:</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a) Công trình xây dựng đã được nghiệm thu, kiểm tra công tác nghiệm thu đưa vào khai thác, sử dụng theo quy định của pháp luật về xây dựng;</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 xml:space="preserve">b) Việc bàn giao công trình xây dựng, </w:t>
      </w:r>
      <w:r>
        <w:rPr>
          <w:sz w:val="28"/>
          <w:szCs w:val="28"/>
          <w:lang w:val="vi-VN"/>
        </w:rPr>
        <w:t>d</w:t>
      </w:r>
      <w:r>
        <w:rPr>
          <w:sz w:val="28"/>
          <w:szCs w:val="28"/>
        </w:rPr>
        <w:t>iện tích sàn xây dựng trong công trình xây dựng được lập thành văn bản;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c) Điều kiện, trình tự, thủ tục bàn giao và thẩm quyền thực hiện bàn giao công trình xây dựng thực hiện theo quy định của pháp luật về xây dựng.</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 xml:space="preserve">3. Bên mua, thuê mua công trình xây dựng, </w:t>
      </w:r>
      <w:r>
        <w:rPr>
          <w:sz w:val="28"/>
          <w:szCs w:val="28"/>
          <w:lang w:val="vi-VN"/>
        </w:rPr>
        <w:t>d</w:t>
      </w:r>
      <w:r>
        <w:rPr>
          <w:sz w:val="28"/>
          <w:szCs w:val="28"/>
        </w:rPr>
        <w:t xml:space="preserve">iện tích sàn xây dựng trong công trình xây dựng trực tiếp nhận bàn giao công trình xây dựng, </w:t>
      </w:r>
      <w:r>
        <w:rPr>
          <w:sz w:val="28"/>
          <w:szCs w:val="28"/>
          <w:lang w:val="vi-VN"/>
        </w:rPr>
        <w:t>d</w:t>
      </w:r>
      <w:r>
        <w:rPr>
          <w:sz w:val="28"/>
          <w:szCs w:val="28"/>
        </w:rPr>
        <w:t>iện tích sàn xây dựng trong công trình xây dựng hoặc ủy quyền bằng văn bản theo quy định của </w:t>
      </w:r>
      <w:hyperlink r:id="rId2" w:tgtFrame="_blank">
        <w:bookmarkStart w:id="21" w:name="tvpllink_tdtlmjgmpe_1"/>
        <w:r>
          <w:rPr>
            <w:rStyle w:val="Hyperlink"/>
            <w:color w:val="000000"/>
            <w:sz w:val="28"/>
            <w:szCs w:val="28"/>
            <w:u w:val="none"/>
          </w:rPr>
          <w:t>Bộ luật Dân sự</w:t>
        </w:r>
      </w:hyperlink>
      <w:bookmarkEnd w:id="21"/>
      <w:r>
        <w:rPr>
          <w:sz w:val="28"/>
          <w:szCs w:val="28"/>
        </w:rPr>
        <w:t> cho người đại diện để nhận bàn giao công trình xây dựng,</w:t>
      </w:r>
      <w:r>
        <w:rPr>
          <w:sz w:val="28"/>
          <w:szCs w:val="28"/>
          <w:lang w:val="vi-VN"/>
        </w:rPr>
        <w:t xml:space="preserve"> d</w:t>
      </w:r>
      <w:r>
        <w:rPr>
          <w:sz w:val="28"/>
          <w:szCs w:val="28"/>
        </w:rPr>
        <w:t>iện tích sàn xây dựng trong công trình xây dựng.</w:t>
      </w:r>
    </w:p>
    <w:p>
      <w:pPr>
        <w:pStyle w:val="Heading1"/>
        <w:ind w:hanging="0" w:left="0"/>
        <w:rPr>
          <w:iCs w:val="false"/>
          <w:sz w:val="28"/>
          <w:szCs w:val="28"/>
        </w:rPr>
      </w:pPr>
      <w:r>
        <w:rPr>
          <w:iCs w:val="false"/>
          <w:sz w:val="28"/>
          <w:szCs w:val="28"/>
        </w:rPr>
      </w:r>
    </w:p>
    <w:p>
      <w:pPr>
        <w:pStyle w:val="Heading1"/>
        <w:ind w:hanging="0" w:left="0"/>
        <w:rPr>
          <w:iCs w:val="false"/>
        </w:rPr>
      </w:pPr>
      <w:r>
        <w:rPr>
          <w:iCs w:val="false"/>
        </w:rPr>
        <w:t>Chương IV</w:t>
      </w:r>
    </w:p>
    <w:p>
      <w:pPr>
        <w:pStyle w:val="Heading1"/>
        <w:ind w:hanging="0" w:left="0"/>
        <w:rPr>
          <w:iCs w:val="false"/>
        </w:rPr>
      </w:pPr>
      <w:r>
        <w:rPr>
          <w:iCs w:val="false"/>
        </w:rPr>
        <w:t>KINH DOANH QUYỀN SỬ DỤNG ĐẤT ĐÃ CÓ HẠ TẦNG KỸ THUẬT TRONG DỰ ÁN BẤT ĐỘNG SẢN</w:t>
      </w:r>
    </w:p>
    <w:p>
      <w:pPr>
        <w:pStyle w:val="Heading2"/>
        <w:keepNext w:val="false"/>
        <w:keepLines w:val="false"/>
        <w:widowControl w:val="false"/>
        <w:tabs>
          <w:tab w:val="clear" w:pos="720"/>
          <w:tab w:val="left" w:pos="180" w:leader="none"/>
        </w:tabs>
        <w:spacing w:before="120" w:after="0"/>
        <w:ind w:firstLine="720" w:right="0"/>
        <w:rPr/>
      </w:pPr>
      <w:r>
        <w:rPr/>
        <w:t xml:space="preserve">Điều </w:t>
      </w:r>
      <w:r>
        <w:rPr>
          <w:lang w:val="en-US"/>
        </w:rPr>
        <w:t>2</w:t>
      </w:r>
      <w:r>
        <w:rPr>
          <w:lang w:val="vi-VN"/>
        </w:rPr>
        <w:t>2</w:t>
      </w:r>
      <w:r>
        <w:rPr/>
        <w:t xml:space="preserve">. </w:t>
      </w:r>
      <w:r>
        <w:rPr>
          <w:lang w:val="en-US"/>
        </w:rPr>
        <w:t>H</w:t>
      </w:r>
      <w:r>
        <w:rPr/>
        <w:t>ình thức kinh doanh quyền sử dụng đất đã có hạ tầng kỹ thuật trong dự án bất động sản</w:t>
      </w:r>
      <w:r>
        <w:rPr>
          <w:lang w:val="en-US"/>
        </w:rPr>
        <w:t xml:space="preserve"> </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1. Chuyển nhượng quyền sử dụng đất đã có hạ tầng kỹ thuật trong dự án bất động sản cho cá nhân tự xây dựng nhà ở là hình thức phân lô bán nền để cá nhân tự xây dựng nhà ở.</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2. Chuyển nhượng quyền sử dụng đất đã có hạ tầng kỹ thuật trong dự án bất động sản cho tổ chức để đầu tư xây dựng nhà ở, công trình xây dựng.</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3.</w:t>
      </w:r>
      <w:r>
        <w:rPr>
          <w:spacing w:val="-6"/>
          <w:sz w:val="28"/>
          <w:szCs w:val="28"/>
        </w:rPr>
        <w:t xml:space="preserve"> Cho thuê, cho thuê lại quyền sử dụng đất đã có hạ tầng kỹ thuật trong dự án bất động sản để tổ chức, cá nhân sử dụng theo đúng mục đích sử dụng đất và nội dung dự án đầu tư được cơ quan nhà nước có thẩm quyền chấp thuận.</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vi-VN"/>
        </w:rPr>
        <w:t>23</w:t>
      </w:r>
      <w:r>
        <w:rPr/>
        <w:t>. Điều kiện đối với đất đã có hạ tầng kỹ thuật trong dự án bất động sản</w:t>
      </w:r>
      <w:r>
        <w:rPr>
          <w:lang w:val="vi-VN"/>
        </w:rPr>
        <w:t xml:space="preserve"> được chuyển nhượng</w:t>
      </w:r>
    </w:p>
    <w:p>
      <w:pPr>
        <w:pStyle w:val="Normal"/>
        <w:widowControl w:val="false"/>
        <w:shd w:fill="FFFFFF" w:val="clear"/>
        <w:tabs>
          <w:tab w:val="clear" w:pos="720"/>
          <w:tab w:val="left" w:pos="180" w:leader="none"/>
        </w:tabs>
        <w:spacing w:lineRule="exact" w:line="360" w:before="120" w:after="0"/>
        <w:ind w:firstLine="720" w:right="0"/>
        <w:contextualSpacing w:val="false"/>
        <w:rPr>
          <w:bCs/>
          <w:spacing w:val="-2"/>
          <w:sz w:val="28"/>
          <w:szCs w:val="28"/>
          <w:lang w:val="vi-VN"/>
        </w:rPr>
      </w:pPr>
      <w:r>
        <w:rPr>
          <w:bCs/>
          <w:sz w:val="28"/>
          <w:szCs w:val="28"/>
          <w:lang w:val="vi-VN"/>
        </w:rPr>
        <w:t>1.</w:t>
      </w:r>
      <w:r>
        <w:rPr>
          <w:bCs/>
          <w:sz w:val="28"/>
          <w:szCs w:val="28"/>
        </w:rPr>
        <w:t xml:space="preserve"> Dự án đang trong thời hạn thực hiện và được đầu tư xây dựng theo đúng tiến độ, mục tiêu, nội dung của dự án được cơ quan nhà nước có thẩm quyền chấp thuận</w:t>
      </w:r>
      <w:r>
        <w:rPr>
          <w:bCs/>
          <w:spacing w:val="-2"/>
          <w:sz w:val="28"/>
          <w:szCs w:val="28"/>
          <w:lang w:val="vi-VN"/>
        </w:rPr>
        <w:t>;</w:t>
      </w:r>
      <w:r>
        <w:rPr>
          <w:bCs/>
          <w:spacing w:val="-2"/>
          <w:sz w:val="28"/>
          <w:szCs w:val="28"/>
        </w:rPr>
        <w:t xml:space="preserve"> </w:t>
      </w:r>
      <w:r>
        <w:rPr>
          <w:bCs/>
          <w:spacing w:val="-2"/>
          <w:sz w:val="28"/>
          <w:szCs w:val="28"/>
          <w:lang w:val="vi-VN"/>
        </w:rPr>
        <w:t>đ</w:t>
      </w:r>
      <w:r>
        <w:rPr>
          <w:bCs/>
          <w:spacing w:val="-2"/>
          <w:sz w:val="28"/>
          <w:szCs w:val="28"/>
        </w:rPr>
        <w:t>ối với dự án đầu tư xây dựng nhà ở khi đưa vào kinh doanh thì còn phải đáp ứng các yêu cầu theo quy định của pháp luật về nhà ở.</w:t>
      </w:r>
    </w:p>
    <w:p>
      <w:pPr>
        <w:pStyle w:val="Normal"/>
        <w:widowControl w:val="false"/>
        <w:tabs>
          <w:tab w:val="clear" w:pos="720"/>
          <w:tab w:val="left" w:pos="180" w:leader="none"/>
        </w:tabs>
        <w:spacing w:lineRule="exact" w:line="360" w:before="120" w:after="0"/>
        <w:ind w:firstLine="720" w:right="0"/>
        <w:contextualSpacing w:val="false"/>
        <w:rPr>
          <w:sz w:val="28"/>
          <w:szCs w:val="28"/>
          <w:lang w:val="vi-VN"/>
        </w:rPr>
      </w:pPr>
      <w:r>
        <w:rPr>
          <w:sz w:val="28"/>
          <w:szCs w:val="28"/>
          <w:lang w:val="vi-VN"/>
        </w:rPr>
        <w:t>2.</w:t>
      </w:r>
      <w:r>
        <w:rPr>
          <w:sz w:val="28"/>
          <w:szCs w:val="28"/>
        </w:rPr>
        <w:t xml:space="preserve"> Đã hoàn thành việc đầu tư xây dựng các công trình hạ tầng kỹ thuật theo quy hoạch chi tiết được phê duyệt, tiến độ dự án được chấp thuận của cơ quan nhà nước có thẩm quyền theo quy định của pháp luật về xây dựng, pháp luật về quy hoạch đô thị, pháp luật về đầu tư</w:t>
      </w:r>
      <w:r>
        <w:rPr>
          <w:sz w:val="28"/>
          <w:szCs w:val="28"/>
          <w:lang w:val="vi-VN"/>
        </w:rPr>
        <w:t>.</w:t>
      </w:r>
      <w:r>
        <w:rPr>
          <w:sz w:val="28"/>
          <w:szCs w:val="28"/>
        </w:rPr>
        <w:t xml:space="preserve"> </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3.</w:t>
      </w:r>
      <w:r>
        <w:rPr>
          <w:sz w:val="28"/>
          <w:szCs w:val="28"/>
        </w:rPr>
        <w:t xml:space="preserve"> Bảo đảm cung cấp các dịch vụ cấp điện, cấp nước, thoát nước, thu gom rác thải, xử lý nước thải; bảo đảm kết nối với hệ thống hạ tầng chung của khu vực trước khi chuyển nhượng, cho thuê, cho thuê lại quyền sử dụng đất.</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4.</w:t>
      </w:r>
      <w:r>
        <w:rPr>
          <w:sz w:val="28"/>
          <w:szCs w:val="28"/>
        </w:rPr>
        <w:t xml:space="preserve"> Việc chuyển nhượng, cho thuê, cho thuê lại quyền sử dụng đất</w:t>
      </w:r>
      <w:r>
        <w:rPr>
          <w:sz w:val="28"/>
          <w:szCs w:val="28"/>
          <w:lang w:val="vi-VN"/>
        </w:rPr>
        <w:t xml:space="preserve"> đã có hạ tầng kỹ thuật</w:t>
      </w:r>
      <w:r>
        <w:rPr>
          <w:sz w:val="28"/>
          <w:szCs w:val="28"/>
        </w:rPr>
        <w:t xml:space="preserve"> phải phù hợp với mục tiêu đầu tư, nội dung của dự án đầu tư đã được cơ quan nhà nước có thẩm quyền chấp thuận.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5</w:t>
      </w:r>
      <w:r>
        <w:rPr>
          <w:sz w:val="28"/>
          <w:szCs w:val="28"/>
        </w:rPr>
        <w:t>. Có giấy chứng nhận về quyền sử dụng đất và trong thời hạn sử dụng đất theo quy định của pháp luật về đất đai. Quyền sử dụng của phần đất được chuyển nhượng nằm trong diện tích đất thuộc dự án đã có giấy chứng nhận về quyền sử dụng đất theo quy định của pháp luật về đất đai.</w:t>
      </w:r>
    </w:p>
    <w:p>
      <w:pPr>
        <w:pStyle w:val="NormalWeb"/>
        <w:shd w:fill="FFFFFF" w:val="clear"/>
        <w:tabs>
          <w:tab w:val="clear" w:pos="720"/>
          <w:tab w:val="left" w:pos="180" w:leader="none"/>
        </w:tabs>
        <w:spacing w:lineRule="exact" w:line="360" w:before="120" w:after="0"/>
        <w:ind w:firstLine="720" w:right="0"/>
        <w:jc w:val="both"/>
        <w:rPr>
          <w:sz w:val="28"/>
          <w:szCs w:val="28"/>
          <w:lang w:val="vi-VN"/>
        </w:rPr>
      </w:pPr>
      <w:r>
        <w:rPr>
          <w:sz w:val="28"/>
          <w:szCs w:val="28"/>
          <w:lang w:val="vi-VN"/>
        </w:rPr>
        <w:t>6</w:t>
      </w:r>
      <w:r>
        <w:rPr>
          <w:sz w:val="28"/>
          <w:szCs w:val="28"/>
        </w:rPr>
        <w:t>. Quyền sử dụng đất không thuộc trường hợp đang có tranh chấp đang được cơ quan có thẩm quyền thông báo, thụ lý, giải quyết hoặc có tranh chấp nhưng đã được cơ quan có thẩm quyền giải quyết bằng bản án, quyết định, phán quyết đã có hiệu lực pháp luật</w:t>
      </w:r>
      <w:r>
        <w:rPr>
          <w:sz w:val="28"/>
          <w:szCs w:val="28"/>
          <w:lang w:val="vi-VN"/>
        </w:rPr>
        <w:t>.</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7</w:t>
      </w:r>
      <w:r>
        <w:rPr>
          <w:sz w:val="28"/>
          <w:szCs w:val="28"/>
        </w:rPr>
        <w:t>. Quyền sử dụng đất không bị kê biên để bảo đảm thi hành án.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8</w:t>
      </w:r>
      <w:r>
        <w:rPr>
          <w:sz w:val="28"/>
          <w:szCs w:val="28"/>
        </w:rPr>
        <w:t>. Quyền sử dụng đất không thuộc trường hợp luật cấm giao dịch; không thuộc trường hợp đang trong thời gian bị đình chỉ, tạm đình chỉ giao dịch theo quy định của pháp luật.</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9</w:t>
      </w:r>
      <w:r>
        <w:rPr>
          <w:sz w:val="28"/>
          <w:szCs w:val="28"/>
        </w:rPr>
        <w:t xml:space="preserve">. Đã công khai thông tin về quyền sử dụng đất đã có hạ tầng kỹ thuật trong dự án bất động sản đưa vào kinh doanh theo quy định tại Điều </w:t>
      </w:r>
      <w:r>
        <w:rPr>
          <w:sz w:val="28"/>
          <w:szCs w:val="28"/>
          <w:lang w:val="vi-VN"/>
        </w:rPr>
        <w:t>5</w:t>
      </w:r>
      <w:r>
        <w:rPr>
          <w:sz w:val="28"/>
          <w:szCs w:val="28"/>
        </w:rPr>
        <w:t xml:space="preserve"> của Luật này.</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10</w:t>
      </w:r>
      <w:r>
        <w:rPr>
          <w:sz w:val="28"/>
          <w:szCs w:val="28"/>
        </w:rPr>
        <w:t>. Đáp ứng</w:t>
      </w:r>
      <w:r>
        <w:rPr>
          <w:sz w:val="28"/>
          <w:szCs w:val="28"/>
          <w:lang w:val="en-US"/>
        </w:rPr>
        <w:t xml:space="preserve"> nguyên tắc quy định tại khoản 7 Điều 1</w:t>
      </w:r>
      <w:r>
        <w:rPr>
          <w:sz w:val="28"/>
          <w:szCs w:val="28"/>
          <w:lang w:val="vi-VN"/>
        </w:rPr>
        <w:t>1</w:t>
      </w:r>
      <w:r>
        <w:rPr>
          <w:sz w:val="28"/>
          <w:szCs w:val="28"/>
          <w:lang w:val="en-US"/>
        </w:rPr>
        <w:t xml:space="preserve"> của Luật này</w:t>
      </w:r>
      <w:r>
        <w:rPr>
          <w:sz w:val="28"/>
          <w:szCs w:val="28"/>
        </w:rPr>
        <w:t>.</w:t>
      </w:r>
    </w:p>
    <w:p>
      <w:pPr>
        <w:pStyle w:val="NormalWeb"/>
        <w:shd w:fill="FFFFFF" w:val="clear"/>
        <w:tabs>
          <w:tab w:val="clear" w:pos="720"/>
          <w:tab w:val="left" w:pos="180" w:leader="none"/>
        </w:tabs>
        <w:spacing w:lineRule="exact" w:line="360" w:before="120" w:after="0"/>
        <w:ind w:firstLine="720" w:right="0"/>
        <w:jc w:val="both"/>
        <w:rPr/>
      </w:pPr>
      <w:r>
        <w:rPr>
          <w:sz w:val="28"/>
          <w:szCs w:val="28"/>
          <w:lang w:val="vi-VN"/>
        </w:rPr>
        <w:t>11</w:t>
      </w:r>
      <w:r>
        <w:rPr>
          <w:sz w:val="28"/>
          <w:szCs w:val="28"/>
          <w:lang w:val="en-US"/>
        </w:rPr>
        <w:t>. Trường hợp chuyển nhượng quyền sử dụng đất đã có hạ tầng kỹ thuật cho cá nhân tự xây dựng nhà ở ngoài việc đáp ứng các điều kiện tại khoản 1, 2, 3, 4, 5 và 6 Điều này thì còn phải đáp ứng các điều kiện sau:</w:t>
      </w:r>
    </w:p>
    <w:p>
      <w:pPr>
        <w:pStyle w:val="NormalWeb"/>
        <w:shd w:fill="FFFFFF" w:val="clear"/>
        <w:tabs>
          <w:tab w:val="clear" w:pos="720"/>
          <w:tab w:val="left" w:pos="180" w:leader="none"/>
        </w:tabs>
        <w:spacing w:lineRule="exact" w:line="360" w:before="120" w:after="0"/>
        <w:ind w:firstLine="720" w:right="0"/>
        <w:jc w:val="both"/>
        <w:rPr>
          <w:sz w:val="28"/>
          <w:szCs w:val="28"/>
          <w:lang w:val="en-US"/>
        </w:rPr>
      </w:pPr>
      <w:r>
        <w:rPr>
          <w:sz w:val="28"/>
          <w:szCs w:val="28"/>
          <w:lang w:val="en-US"/>
        </w:rPr>
        <w:t xml:space="preserve">a) </w:t>
      </w:r>
      <w:r>
        <w:rPr>
          <w:sz w:val="28"/>
          <w:szCs w:val="28"/>
        </w:rPr>
        <w:t>Đất không thuộc khu vực phường, thành phố của đô thị loại đặc biệt, loại I, loại II và loại III; không thuộc trường hợp đấu giá quyền sử dụng đất để đầu tư dự án xây dựng nhà ở theo quy định của </w:t>
      </w:r>
      <w:hyperlink r:id="rId3" w:tgtFrame="_blank">
        <w:r>
          <w:rPr>
            <w:rStyle w:val="Hyperlink"/>
            <w:color w:val="000000"/>
            <w:sz w:val="28"/>
            <w:szCs w:val="28"/>
            <w:u w:val="none"/>
          </w:rPr>
          <w:t>Luật Đất đai</w:t>
        </w:r>
      </w:hyperlink>
      <w:r>
        <w:rPr>
          <w:sz w:val="28"/>
          <w:szCs w:val="28"/>
        </w:rPr>
        <w:t>. Đối với các khu vực còn lại, Ủy ban nhân dân cấp tỉnh căn cứ điều kiện của địa phương để xác định các khu vực chủ đầu tư dự án được chuyển nhượng quyền sử dụng đất đã có hạ tầng kỹ thuật cho cá nhân tự xây dựng nhà ở</w:t>
      </w:r>
      <w:r>
        <w:rPr>
          <w:sz w:val="28"/>
          <w:szCs w:val="28"/>
          <w:lang w:val="en-US"/>
        </w:rPr>
        <w:t>;</w:t>
      </w:r>
    </w:p>
    <w:p>
      <w:pPr>
        <w:pStyle w:val="Normal"/>
        <w:spacing w:lineRule="exact" w:line="360" w:before="120" w:after="0"/>
        <w:ind w:firstLine="720" w:right="0"/>
        <w:contextualSpacing/>
        <w:rPr>
          <w:rFonts w:eastAsia="Times New Roman"/>
          <w:sz w:val="28"/>
          <w:szCs w:val="28"/>
          <w:lang w:val="vi-VN"/>
        </w:rPr>
      </w:pPr>
      <w:r>
        <w:rPr>
          <w:rFonts w:eastAsia="Times New Roman"/>
          <w:sz w:val="28"/>
          <w:szCs w:val="28"/>
          <w:lang w:val="vi-VN"/>
        </w:rPr>
        <w:t>b) Trước khi chuyển nhượng quyền sử dụng đất đã có hạ tầng kỹ thuật trong dự án bất động sản, chủ đầu tư dự án phải có văn bản thông báo gửi cho cơ quan quản lý nhà nước về kinh doanh bất động sản cấp tỉnh về việc quyền sử dụng đất đủ điều kiện được chuyển nhượng.</w:t>
      </w:r>
    </w:p>
    <w:p>
      <w:pPr>
        <w:pStyle w:val="Heading2"/>
        <w:spacing w:before="120" w:after="0"/>
        <w:ind w:firstLine="720" w:right="0"/>
        <w:rPr>
          <w:bCs/>
          <w:lang w:val="vi-VN"/>
        </w:rPr>
      </w:pPr>
      <w:r>
        <w:rPr>
          <w:bCs/>
        </w:rPr>
        <w:t xml:space="preserve">Điều </w:t>
      </w:r>
      <w:r>
        <w:rPr>
          <w:bCs/>
          <w:lang w:val="vi-VN"/>
        </w:rPr>
        <w:t>24</w:t>
      </w:r>
      <w:r>
        <w:rPr>
          <w:bCs/>
        </w:rPr>
        <w:t>. Điều kiện đối với bên chuyển nhượng quyền sử dụng đất đã có hạ tầng kỹ thuật trong dự án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1. Phải là chủ đầu tư dự án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 xml:space="preserve">2. Bảo đảm điều kiện quy định tại khoản 1, khoản 2 Điều </w:t>
      </w:r>
      <w:r>
        <w:rPr>
          <w:rFonts w:eastAsia="Times New Roman"/>
          <w:sz w:val="28"/>
          <w:szCs w:val="28"/>
          <w:lang w:val="vi-VN"/>
        </w:rPr>
        <w:t>7</w:t>
      </w:r>
      <w:r>
        <w:rPr>
          <w:rFonts w:eastAsia="Times New Roman"/>
          <w:sz w:val="28"/>
          <w:szCs w:val="28"/>
        </w:rPr>
        <w:t xml:space="preserve"> của Luật này.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3. Đã hoàn thành nghĩa vụ tài chính về đất đai gồm tiền sử dụng đất, tiền thuê đất và các loại thuế, phí, lệ phí liên quan đến đất đai (nếu có) đối với Nhà nước theo quy định của pháp luật đối với diện tích đất đã có hạ tầng kỹ thuật trong dự án bất động sản đưa vào kinh doanh.</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4. Trường hợp bị xử phạt vi phạm hành chính trong lĩnh vực đầu tư, xây dựng, đất đai, nhà ở, kinh doanh bất động sản, thuế liên quan đến đất đã có hạ tầng kỹ thuật đưa vào kinh doanh quyền sử dụng đất thì phải thực hiện xong các quyết định xử phạt vi phạm hành chính trước khi ký kết các hợp đồng chuyển nhượng quyền sử dụng đất đã có hạ tầng kỹ thuật trong dự án bất động sản.</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vi-VN"/>
        </w:rPr>
        <w:t>25</w:t>
      </w:r>
      <w:r>
        <w:rPr/>
        <w:t xml:space="preserve">. </w:t>
      </w:r>
      <w:r>
        <w:rPr>
          <w:lang w:val="vi-VN"/>
        </w:rPr>
        <w:t>Quyền, nghĩa vụ của bên chuyển nhượng quyền sử dụng đất đã có hạ tầng kỹ thuật trong dự án bất động sản cho cá nhân tự xây dựng nhà ở</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1. Nghĩa vụ của bên chuyển nhượng, cho thuê, cho thuê lại quyền sử dụng đất đã có hạ tầng kỹ thuật trong dự án bất động sản quy định như sau:</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a) Cung cấp thông tin đầy đủ, trung thực về quyền sử dụng đất và chịu trách nhiệm về thông tin do mình cung cấp;</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b) Bàn giao đất đủ diện tích, đúng thời hạn, vị trí, ranh giới thửa đất theo thỏa thuận trong hợp đồng;</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c) Bồi thường thiệt hại do lỗi của mình gây ra;</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d) Thực hiện nghĩa vụ tài chính đối với Nhà nước theo quy định của pháp luật;</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đ) Thực hiện thủ tục đăng ký đất đai theo quy định của pháp luật về đất đai và giao giấy chứng nhận về quyền sử dụng đất, quyền sở hữu tài sản gắn liền với đất theo quy định của pháp luật về đất đai cho bên nhận chuyển nhượng, trừ trường hợp bên nhận chuyển nhượng tự nguyện làm thủ tục cấp giấy chứng nhận;</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e) Đăng ký việc cho thuê, cho thuê lại quyền sử dụng đất theo quy định của pháp luật; kiểm tra, nhắc nhở bên thuê, thuê lại bảo vệ, giữ gìn đất và sử dụng đất đúng mục đích; thông báo cho bên thuê, thuê lại về quyền của người thứ ba đối với đất thuê;</w:t>
      </w:r>
    </w:p>
    <w:p>
      <w:pPr>
        <w:pStyle w:val="Normal"/>
        <w:shd w:fill="FFFFFF" w:val="clear"/>
        <w:spacing w:lineRule="exact" w:line="360" w:before="120" w:after="0"/>
        <w:ind w:firstLine="720" w:right="0"/>
        <w:contextualSpacing w:val="false"/>
        <w:rPr>
          <w:rFonts w:eastAsia="Times New Roman"/>
          <w:sz w:val="28"/>
          <w:szCs w:val="28"/>
        </w:rPr>
      </w:pPr>
      <w:r>
        <w:rPr>
          <w:rFonts w:eastAsia="Times New Roman"/>
          <w:sz w:val="28"/>
          <w:szCs w:val="28"/>
        </w:rPr>
        <w:t>g) Trường hợp doanh nghiệp nhà nước chuyển nhượng, cho thuê, cho thuê lại quyền sử dụng đất đã có hạ tầng kỹ thuật trong dự án bất động sản thì còn phải tuân thủ quy định của pháp luật về quản lý, sử dụng vốn nhà nước đầu tư vào sản xuất, kinh doanh tại doanh nghiệp;</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 xml:space="preserve">2. </w:t>
      </w:r>
      <w:r>
        <w:rPr>
          <w:sz w:val="28"/>
          <w:szCs w:val="28"/>
        </w:rPr>
        <w:t>Theo dõi, đôn đốc, giám sát và tạo điều kiện cho bên nhận chuyển nhượng thực hiện việc xây dựng nhà ở bảo đảm tiến độ, theo đúng thiết kế, quy hoạch chi tiết được phê duyệt, giấy phép xây dựng đối với trường hợp phải cấp giấy phép xây dựng và theo đúng thỏa thuận trong hợp đồng chuyển nhượng quyền sử dụng đất đã có hạ tầng kỹ thuật</w:t>
      </w:r>
      <w:r>
        <w:rPr>
          <w:sz w:val="28"/>
          <w:szCs w:val="28"/>
          <w:lang w:val="vi-VN"/>
        </w:rPr>
        <w:t xml:space="preserve"> trong dự án bất động sản</w:t>
      </w:r>
      <w:r>
        <w:rPr>
          <w:sz w:val="28"/>
          <w:szCs w:val="28"/>
        </w:rPr>
        <w:t xml:space="preserve"> đã ký kết giữa hai bên theo quy định của pháp luật về xây dựng và pháp luật có liên quan. </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3.</w:t>
      </w:r>
      <w:r>
        <w:rPr>
          <w:sz w:val="28"/>
          <w:szCs w:val="28"/>
        </w:rPr>
        <w:t xml:space="preserve"> Yêu cầu bên nhận chuyển nhượng bồi thường thiệt hại nếu gây hư hỏng hệ thống hạ tầng kỹ thuật trong quá trình xây dựng nhà ở của mình.</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4.</w:t>
      </w:r>
      <w:r>
        <w:rPr>
          <w:sz w:val="28"/>
          <w:szCs w:val="28"/>
        </w:rPr>
        <w:t xml:space="preserve"> Thực hiện sửa chữa, khắc phục hư hỏng của hệ thống hạ tầng kỹ thuật do bên nhận chuyển nhượng gây ra trong quá trình xây dựng nhà ở.</w:t>
      </w:r>
    </w:p>
    <w:p>
      <w:pPr>
        <w:pStyle w:val="Normal"/>
        <w:widowControl w:val="false"/>
        <w:tabs>
          <w:tab w:val="clear" w:pos="720"/>
          <w:tab w:val="left" w:pos="180" w:leader="none"/>
        </w:tabs>
        <w:spacing w:lineRule="exact" w:line="360" w:before="120" w:after="0"/>
        <w:ind w:firstLine="720" w:right="0"/>
        <w:contextualSpacing w:val="false"/>
        <w:rPr>
          <w:sz w:val="28"/>
          <w:szCs w:val="28"/>
          <w:lang w:val="vi-VN"/>
        </w:rPr>
      </w:pPr>
      <w:r>
        <w:rPr>
          <w:sz w:val="28"/>
          <w:szCs w:val="28"/>
          <w:lang w:val="vi-VN"/>
        </w:rPr>
        <w:t>5.</w:t>
      </w:r>
      <w:r>
        <w:rPr>
          <w:sz w:val="28"/>
          <w:szCs w:val="28"/>
        </w:rPr>
        <w:t xml:space="preserve"> </w:t>
      </w:r>
      <w:r>
        <w:rPr>
          <w:sz w:val="28"/>
          <w:szCs w:val="28"/>
          <w:lang w:val="vi-VN"/>
        </w:rPr>
        <w:t>Quyền, n</w:t>
      </w:r>
      <w:r>
        <w:rPr>
          <w:sz w:val="28"/>
          <w:szCs w:val="28"/>
        </w:rPr>
        <w:t>ghĩa vụ khác theo hợp đồng.</w:t>
      </w:r>
    </w:p>
    <w:p>
      <w:pPr>
        <w:pStyle w:val="Heading2"/>
        <w:tabs>
          <w:tab w:val="clear" w:pos="720"/>
          <w:tab w:val="left" w:pos="180" w:leader="none"/>
        </w:tabs>
        <w:spacing w:before="120" w:after="0"/>
        <w:ind w:firstLine="720" w:right="0"/>
        <w:rPr>
          <w:bCs/>
        </w:rPr>
      </w:pPr>
      <w:r>
        <w:rPr>
          <w:bCs/>
        </w:rPr>
        <w:t xml:space="preserve">Điều </w:t>
      </w:r>
      <w:r>
        <w:rPr>
          <w:bCs/>
          <w:lang w:val="vi-VN"/>
        </w:rPr>
        <w:t>26</w:t>
      </w:r>
      <w:r>
        <w:rPr>
          <w:bCs/>
        </w:rPr>
        <w:t xml:space="preserve">. Quyền, nghĩa vụ của bên nhận chuyển nhượng quyền sử dụng đất đã có hạ tầng kỹ thuật trong dự án bất động sản cho cá nhân tự xây dựng nhà ở </w:t>
      </w:r>
    </w:p>
    <w:p>
      <w:pPr>
        <w:pStyle w:val="Normal"/>
        <w:shd w:fill="FFFFFF" w:val="clear"/>
        <w:spacing w:lineRule="exact" w:line="360" w:before="120" w:after="0"/>
        <w:ind w:firstLine="720" w:right="0"/>
        <w:contextualSpacing w:val="false"/>
        <w:rPr>
          <w:sz w:val="28"/>
          <w:szCs w:val="28"/>
        </w:rPr>
      </w:pPr>
      <w:r>
        <w:rPr>
          <w:sz w:val="28"/>
          <w:szCs w:val="28"/>
          <w:lang w:val="vi-VN"/>
        </w:rPr>
        <w:t>1</w:t>
      </w:r>
      <w:r>
        <w:rPr>
          <w:sz w:val="28"/>
          <w:szCs w:val="28"/>
        </w:rPr>
        <w:t>. Nghĩa vụ của bên nhận chuyển nhượng, thuê, thuê lại quyền sử dụng đất đã có hạ tầng kỹ thuật trong dự án bất động sản quy định như sau:</w:t>
      </w:r>
    </w:p>
    <w:p>
      <w:pPr>
        <w:pStyle w:val="Normal"/>
        <w:shd w:fill="FFFFFF" w:val="clear"/>
        <w:spacing w:lineRule="exact" w:line="360" w:before="120" w:after="0"/>
        <w:ind w:firstLine="720" w:right="0"/>
        <w:contextualSpacing w:val="false"/>
        <w:rPr>
          <w:sz w:val="28"/>
          <w:szCs w:val="28"/>
        </w:rPr>
      </w:pPr>
      <w:r>
        <w:rPr>
          <w:sz w:val="28"/>
          <w:szCs w:val="28"/>
        </w:rPr>
        <w:t>a) Thanh toán tiền cho bên chuyển nhượng, cho thuê, cho thuê lại quyền sử dụng đất theo thời hạn và phương thức thỏa thuận trong hợp đồng;</w:t>
      </w:r>
    </w:p>
    <w:p>
      <w:pPr>
        <w:pStyle w:val="Normal"/>
        <w:shd w:fill="FFFFFF" w:val="clear"/>
        <w:spacing w:lineRule="exact" w:line="360" w:before="120" w:after="0"/>
        <w:ind w:firstLine="720" w:right="0"/>
        <w:contextualSpacing w:val="false"/>
        <w:rPr>
          <w:sz w:val="28"/>
          <w:szCs w:val="28"/>
        </w:rPr>
      </w:pPr>
      <w:r>
        <w:rPr>
          <w:sz w:val="28"/>
          <w:szCs w:val="28"/>
        </w:rPr>
        <w:t>b) Bảo đảm quyền của bên thứ ba đối với đất nhận chuyển nhượng, thuê, thuê lại;</w:t>
      </w:r>
    </w:p>
    <w:p>
      <w:pPr>
        <w:pStyle w:val="Normal"/>
        <w:shd w:fill="FFFFFF" w:val="clear"/>
        <w:spacing w:lineRule="exact" w:line="360" w:before="120" w:after="0"/>
        <w:ind w:firstLine="720" w:right="0"/>
        <w:contextualSpacing w:val="false"/>
        <w:rPr>
          <w:sz w:val="28"/>
          <w:szCs w:val="28"/>
        </w:rPr>
      </w:pPr>
      <w:r>
        <w:rPr>
          <w:sz w:val="28"/>
          <w:szCs w:val="28"/>
        </w:rPr>
        <w:t>c) Bồi thường thiệt hại do lỗi của mình gây ra;</w:t>
      </w:r>
    </w:p>
    <w:p>
      <w:pPr>
        <w:pStyle w:val="Normal"/>
        <w:shd w:fill="FFFFFF" w:val="clear"/>
        <w:spacing w:lineRule="exact" w:line="360" w:before="120" w:after="0"/>
        <w:ind w:firstLine="720" w:right="0"/>
        <w:contextualSpacing w:val="false"/>
        <w:rPr>
          <w:sz w:val="28"/>
          <w:szCs w:val="28"/>
        </w:rPr>
      </w:pPr>
      <w:r>
        <w:rPr>
          <w:sz w:val="28"/>
          <w:szCs w:val="28"/>
        </w:rPr>
        <w:t>d) Thực hiện nghĩa vụ tài chính đối với Nhà nước theo quy định của pháp luật;</w:t>
      </w:r>
    </w:p>
    <w:p>
      <w:pPr>
        <w:pStyle w:val="Normal"/>
        <w:shd w:fill="FFFFFF" w:val="clear"/>
        <w:spacing w:lineRule="exact" w:line="360" w:before="120" w:after="0"/>
        <w:ind w:firstLine="720" w:right="0"/>
        <w:contextualSpacing w:val="false"/>
        <w:rPr>
          <w:sz w:val="28"/>
          <w:szCs w:val="28"/>
        </w:rPr>
      </w:pPr>
      <w:r>
        <w:rPr>
          <w:sz w:val="28"/>
          <w:szCs w:val="28"/>
        </w:rPr>
        <w:t>đ) Nhận đất đủ diện tích, đúng thời hạn, vị trí, ranh giới thửa đất đã thỏa thuận trong hợp đồng;</w:t>
      </w:r>
    </w:p>
    <w:p>
      <w:pPr>
        <w:pStyle w:val="Normal"/>
        <w:shd w:fill="FFFFFF" w:val="clear"/>
        <w:spacing w:lineRule="exact" w:line="360" w:before="120" w:after="0"/>
        <w:ind w:firstLine="720" w:right="0"/>
        <w:contextualSpacing w:val="false"/>
        <w:rPr>
          <w:sz w:val="28"/>
          <w:szCs w:val="28"/>
        </w:rPr>
      </w:pPr>
      <w:r>
        <w:rPr>
          <w:sz w:val="28"/>
          <w:szCs w:val="28"/>
        </w:rPr>
        <w:t>e) Sử dụng đất đúng mục đích, đúng ranh giới; không được hủy hoại đất; không được làm tổn hại đến quyền, lợi ích hợp pháp của người sử dụng đất xung quanh;</w:t>
      </w:r>
    </w:p>
    <w:p>
      <w:pPr>
        <w:pStyle w:val="Normal"/>
        <w:shd w:fill="FFFFFF" w:val="clear"/>
        <w:spacing w:lineRule="exact" w:line="360" w:before="120" w:after="0"/>
        <w:ind w:firstLine="720" w:right="0"/>
        <w:contextualSpacing w:val="false"/>
        <w:rPr>
          <w:sz w:val="28"/>
          <w:szCs w:val="28"/>
        </w:rPr>
      </w:pPr>
      <w:r>
        <w:rPr>
          <w:sz w:val="28"/>
          <w:szCs w:val="28"/>
        </w:rPr>
        <w:t>g) Phải trả lại đất thuê đúng thời hạn và thỏa thuận trong hợp đồng.</w:t>
      </w:r>
    </w:p>
    <w:p>
      <w:pPr>
        <w:pStyle w:val="Normal"/>
        <w:widowControl w:val="false"/>
        <w:tabs>
          <w:tab w:val="clear" w:pos="720"/>
          <w:tab w:val="left" w:pos="180" w:leader="none"/>
        </w:tabs>
        <w:spacing w:lineRule="exact" w:line="360" w:before="120" w:after="0"/>
        <w:ind w:firstLine="720" w:right="0"/>
        <w:contextualSpacing w:val="false"/>
        <w:rPr>
          <w:sz w:val="28"/>
          <w:szCs w:val="28"/>
          <w:lang w:val="vi-VN"/>
        </w:rPr>
      </w:pPr>
      <w:r>
        <w:rPr>
          <w:sz w:val="28"/>
          <w:szCs w:val="28"/>
          <w:lang w:val="vi-VN"/>
        </w:rPr>
        <w:t xml:space="preserve">2. </w:t>
      </w:r>
      <w:r>
        <w:rPr>
          <w:sz w:val="28"/>
          <w:szCs w:val="28"/>
        </w:rPr>
        <w:t>Phải thực hiện việc xây dựng nhà ở bảo đảm tiến độ, theo đúng thiết kế, quy hoạch chi tiết được phê duyệt, giấy phép xây dựng đối với trường hợp phải cấp giấy phép xây dựng và theo đúng thỏa thuận trong hợp đồng chuyển nhượng quyền sử dụng đất đã có hạ tầng kỹ thuật</w:t>
      </w:r>
      <w:r>
        <w:rPr>
          <w:sz w:val="28"/>
          <w:szCs w:val="28"/>
          <w:lang w:val="vi-VN"/>
        </w:rPr>
        <w:t xml:space="preserve"> trong dự án bất động sản</w:t>
      </w:r>
      <w:r>
        <w:rPr>
          <w:sz w:val="28"/>
          <w:szCs w:val="28"/>
        </w:rPr>
        <w:t xml:space="preserve"> đã ký kết</w:t>
      </w:r>
      <w:r>
        <w:rPr>
          <w:sz w:val="28"/>
          <w:szCs w:val="28"/>
          <w:lang w:val="vi-VN"/>
        </w:rPr>
        <w:t>.</w:t>
      </w:r>
    </w:p>
    <w:p>
      <w:pPr>
        <w:pStyle w:val="Normal"/>
        <w:widowControl w:val="false"/>
        <w:tabs>
          <w:tab w:val="clear" w:pos="720"/>
          <w:tab w:val="left" w:pos="180" w:leader="none"/>
        </w:tabs>
        <w:spacing w:lineRule="exact" w:line="360" w:before="120" w:after="0"/>
        <w:ind w:firstLine="720" w:right="0"/>
        <w:contextualSpacing w:val="false"/>
        <w:rPr>
          <w:sz w:val="28"/>
          <w:szCs w:val="28"/>
          <w:lang w:val="vi-VN"/>
        </w:rPr>
      </w:pPr>
      <w:r>
        <w:rPr>
          <w:sz w:val="28"/>
          <w:szCs w:val="28"/>
          <w:lang w:val="vi-VN"/>
        </w:rPr>
        <w:t>3.</w:t>
      </w:r>
      <w:r>
        <w:rPr>
          <w:sz w:val="28"/>
          <w:szCs w:val="28"/>
        </w:rPr>
        <w:t xml:space="preserve"> Chịu sự giám sát của bên chuyển nhượng trong quá trình xây dựng nhà ở theo thỏa thuận trong hợp đồng và thực hiện theo quy định của pháp luật về xây dựng và pháp luật có liên quan</w:t>
      </w:r>
      <w:r>
        <w:rPr>
          <w:sz w:val="28"/>
          <w:szCs w:val="28"/>
          <w:lang w:val="vi-VN"/>
        </w:rPr>
        <w:t>.</w:t>
      </w:r>
    </w:p>
    <w:p>
      <w:pPr>
        <w:pStyle w:val="Normal"/>
        <w:widowControl w:val="false"/>
        <w:tabs>
          <w:tab w:val="clear" w:pos="720"/>
          <w:tab w:val="left" w:pos="180" w:leader="none"/>
        </w:tabs>
        <w:spacing w:lineRule="exact" w:line="360" w:before="120" w:after="0"/>
        <w:ind w:firstLine="720" w:right="0"/>
        <w:contextualSpacing w:val="false"/>
        <w:rPr>
          <w:sz w:val="28"/>
          <w:szCs w:val="28"/>
          <w:lang w:val="vi-VN"/>
        </w:rPr>
      </w:pPr>
      <w:r>
        <w:rPr>
          <w:sz w:val="28"/>
          <w:szCs w:val="28"/>
          <w:lang w:val="vi-VN"/>
        </w:rPr>
        <w:t>4.</w:t>
      </w:r>
      <w:r>
        <w:rPr>
          <w:sz w:val="28"/>
          <w:szCs w:val="28"/>
        </w:rPr>
        <w:t xml:space="preserve"> Trong quá trình xây dựng nhà ở nếu gây hư hỏng hệ thống hạ tầng kỹ thuật thì phải bồi thường thiệt hại do lỗi của mình gây ra</w:t>
      </w:r>
      <w:r>
        <w:rPr>
          <w:sz w:val="28"/>
          <w:szCs w:val="28"/>
          <w:lang w:val="vi-VN"/>
        </w:rPr>
        <w:t>.</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5.</w:t>
      </w:r>
      <w:r>
        <w:rPr>
          <w:sz w:val="28"/>
          <w:szCs w:val="28"/>
        </w:rPr>
        <w:t xml:space="preserve"> </w:t>
      </w:r>
      <w:r>
        <w:rPr>
          <w:sz w:val="28"/>
          <w:szCs w:val="28"/>
          <w:lang w:val="vi-VN"/>
        </w:rPr>
        <w:t>Quyền, n</w:t>
      </w:r>
      <w:r>
        <w:rPr>
          <w:sz w:val="28"/>
          <w:szCs w:val="28"/>
        </w:rPr>
        <w:t>ghĩa vụ khác theo hợp đồng.</w:t>
      </w:r>
    </w:p>
    <w:p>
      <w:pPr>
        <w:pStyle w:val="Heading2"/>
        <w:tabs>
          <w:tab w:val="clear" w:pos="720"/>
          <w:tab w:val="left" w:pos="180" w:leader="none"/>
        </w:tabs>
        <w:spacing w:before="120" w:after="0"/>
        <w:ind w:firstLine="720" w:right="0"/>
        <w:rPr>
          <w:bCs/>
          <w:lang w:val="vi-VN"/>
        </w:rPr>
      </w:pPr>
      <w:r>
        <w:rPr>
          <w:bCs/>
        </w:rPr>
        <w:t xml:space="preserve">Điều </w:t>
      </w:r>
      <w:r>
        <w:rPr>
          <w:bCs/>
          <w:lang w:val="vi-VN"/>
        </w:rPr>
        <w:t>27</w:t>
      </w:r>
      <w:r>
        <w:rPr>
          <w:bCs/>
        </w:rPr>
        <w:t xml:space="preserve">. Quyền, nghĩa vụ của bên chuyển nhượng, cho thuê, cho thuê lại quyền sử dụng đất đã có hạ tầng kỹ thuật trong dự án bất động sản cho tổ chức </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1.</w:t>
      </w:r>
      <w:r>
        <w:rPr>
          <w:sz w:val="28"/>
          <w:szCs w:val="28"/>
        </w:rPr>
        <w:t xml:space="preserve"> Thực hiện các nghĩa vụ quy định tại khoản 1 Điều </w:t>
      </w:r>
      <w:r>
        <w:rPr>
          <w:sz w:val="28"/>
          <w:szCs w:val="28"/>
          <w:lang w:val="vi-VN"/>
        </w:rPr>
        <w:t>25</w:t>
      </w:r>
      <w:r>
        <w:rPr>
          <w:sz w:val="28"/>
          <w:szCs w:val="28"/>
        </w:rPr>
        <w:t xml:space="preserve"> của Luật này.</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2. Cung cấp đầy đủ hồ sơ pháp lý của dự án, quyền sử dụng đất để bên nhận chuyển nhượng, thuê, thuê lại thực hiện các thủ tục đầu tư, xây dựng dự án theo quy định của pháp luật về đầu tư, pháp luật về xây dựng và pháp luật có liên quan.</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3. Tạo điều kiện cho bên nhận chuyển nhượng, thuê, thuê lại thực hiện đầu tư xây dựng theo dự án được cơ quan nhà nước có thẩm quyền chấp thuận.</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4. Yêu cầu bên nhận chuyển nhượng bồi thường thiệt hại nếu gây hư hỏng hệ thống hạ tầng kỹ thuật trong quá trình đầu tư xây dựng của mình.</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5. Quyền, nghĩa vụ khác theo hợp đồng.</w:t>
      </w:r>
    </w:p>
    <w:p>
      <w:pPr>
        <w:pStyle w:val="Heading2"/>
        <w:tabs>
          <w:tab w:val="clear" w:pos="720"/>
          <w:tab w:val="left" w:pos="180" w:leader="none"/>
        </w:tabs>
        <w:spacing w:before="120" w:after="0"/>
        <w:ind w:firstLine="720" w:right="0"/>
        <w:rPr>
          <w:bCs/>
        </w:rPr>
      </w:pPr>
      <w:bookmarkStart w:id="22" w:name="dieu_38"/>
      <w:r>
        <w:rPr>
          <w:bCs/>
        </w:rPr>
        <w:t xml:space="preserve">Điều </w:t>
      </w:r>
      <w:r>
        <w:rPr>
          <w:bCs/>
          <w:lang w:val="vi-VN"/>
        </w:rPr>
        <w:t>28</w:t>
      </w:r>
      <w:r>
        <w:rPr>
          <w:bCs/>
        </w:rPr>
        <w:t>. Quyền, nghĩa vụ của bên nhận chuyển nhượng, thuê, thuê lại quyền sử dụng đất đã có hạ tầng kỹ thuật trong dự án bất động sản cho tổ chức</w:t>
      </w:r>
      <w:bookmarkEnd w:id="22"/>
    </w:p>
    <w:p>
      <w:pPr>
        <w:pStyle w:val="Normal"/>
        <w:spacing w:lineRule="exact" w:line="360" w:before="120" w:after="0"/>
        <w:ind w:firstLine="720" w:right="0"/>
        <w:contextualSpacing/>
        <w:rPr>
          <w:rFonts w:eastAsia="Times New Roman"/>
          <w:sz w:val="28"/>
          <w:szCs w:val="28"/>
          <w:lang w:val="vi-VN"/>
        </w:rPr>
      </w:pPr>
      <w:r>
        <w:rPr>
          <w:rFonts w:eastAsia="Times New Roman"/>
          <w:sz w:val="28"/>
          <w:szCs w:val="28"/>
          <w:lang w:val="vi-VN"/>
        </w:rPr>
        <w:t>1. Thực hiện các nghĩa vụ quy định tại </w:t>
      </w:r>
      <w:bookmarkStart w:id="23" w:name="tc_39"/>
      <w:r>
        <w:rPr>
          <w:rFonts w:eastAsia="Times New Roman"/>
          <w:sz w:val="28"/>
          <w:szCs w:val="28"/>
          <w:lang w:val="vi-VN"/>
        </w:rPr>
        <w:t xml:space="preserve">khoản 1 Điều </w:t>
      </w:r>
      <w:r>
        <w:rPr>
          <w:rFonts w:eastAsia="Times New Roman"/>
          <w:sz w:val="28"/>
          <w:szCs w:val="28"/>
          <w:lang w:val="vi-VN"/>
        </w:rPr>
        <w:t>26</w:t>
      </w:r>
      <w:r>
        <w:rPr>
          <w:rFonts w:eastAsia="Times New Roman"/>
          <w:sz w:val="28"/>
          <w:szCs w:val="28"/>
          <w:lang w:val="vi-VN"/>
        </w:rPr>
        <w:t xml:space="preserve"> của Luật này</w:t>
      </w:r>
      <w:bookmarkEnd w:id="23"/>
      <w:r>
        <w:rPr>
          <w:rFonts w:eastAsia="Times New Roman"/>
          <w:sz w:val="28"/>
          <w:szCs w:val="28"/>
          <w:lang w:val="vi-VN"/>
        </w:rPr>
        <w:t>.</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2. Thực hiện các nghĩa vụ của người sử dụng đất theo quy định của </w:t>
      </w:r>
      <w:bookmarkStart w:id="24" w:name="tvpllink_hgwsdbdiqw_2"/>
      <w:r>
        <w:rPr>
          <w:rFonts w:eastAsia="Times New Roman"/>
          <w:sz w:val="28"/>
          <w:szCs w:val="28"/>
          <w:lang w:val="vi-VN"/>
        </w:rPr>
        <w:t>Luật Đất đai</w:t>
      </w:r>
      <w:bookmarkEnd w:id="24"/>
      <w:r>
        <w:rPr>
          <w:rFonts w:eastAsia="Times New Roman"/>
          <w:sz w:val="28"/>
          <w:szCs w:val="28"/>
          <w:lang w:val="vi-VN"/>
        </w:rPr>
        <w:t>.</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3. Đầu tư, xây dựng dự án đầu tư xây dựng tại phần đất nhận chuyển nhượng, thuê, thuê lại quyền sử dụng đất đã có hạ tầng kỹ thuật trong dự án bất động sản theo quy định của pháp luật về đầu tư, xây dựng, đất đai và pháp luật có liên quan.</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4. Thực hiện đầu tư xây dựng dự án trên đất nhận chuyển nhượng, thuê, thuê lại bảo đảm các yêu cầu sau đây:</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a) Đầu tư xây dựng các công trình phù hợp với quy hoạch chi tiết và tiến độ dự án được chấp thuận, phê duyệt;</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b) Đầu tư xây dựng hệ thống các công trình hạ tầng kỹ thuật bảo đảm đồng bộ và kết nối với hệ thống hạ tầng khu vực xung quanh, phù hợp với thời gian thực hiện dự án được chấp thuận, phê duyệt và quy hoạch được phê duyệt;</w:t>
      </w:r>
    </w:p>
    <w:p>
      <w:pPr>
        <w:pStyle w:val="Normal"/>
        <w:shd w:fill="FFFFFF" w:val="clear"/>
        <w:spacing w:lineRule="exact" w:line="320" w:before="120" w:after="0"/>
        <w:ind w:firstLine="720" w:right="0"/>
        <w:contextualSpacing w:val="false"/>
        <w:rPr>
          <w:rFonts w:eastAsia="Times New Roman"/>
          <w:sz w:val="28"/>
          <w:szCs w:val="28"/>
          <w:lang w:val="vi-VN"/>
        </w:rPr>
      </w:pPr>
      <w:r>
        <w:rPr>
          <w:rFonts w:eastAsia="Times New Roman"/>
          <w:sz w:val="28"/>
          <w:szCs w:val="28"/>
          <w:lang w:val="vi-VN"/>
        </w:rPr>
        <w:t>c) Bảo đảm việc cung cấp các dịch vụ quản lý vận hành dự án, hệ thống hạ tầng kỹ thuật, hạ tầng xã hội, dịch vụ khác thuộc phạm vi dự án;</w:t>
      </w:r>
    </w:p>
    <w:p>
      <w:pPr>
        <w:pStyle w:val="Normal"/>
        <w:shd w:fill="FFFFFF" w:val="clear"/>
        <w:spacing w:lineRule="exact" w:line="320" w:before="120" w:after="0"/>
        <w:ind w:firstLine="720" w:right="0"/>
        <w:contextualSpacing w:val="false"/>
        <w:rPr>
          <w:rFonts w:eastAsia="Times New Roman"/>
          <w:sz w:val="28"/>
          <w:szCs w:val="28"/>
          <w:lang w:val="vi-VN"/>
        </w:rPr>
      </w:pPr>
      <w:r>
        <w:rPr>
          <w:rFonts w:eastAsia="Times New Roman"/>
          <w:sz w:val="28"/>
          <w:szCs w:val="28"/>
          <w:lang w:val="vi-VN"/>
        </w:rPr>
        <w:t>d) Chuyển giao các công trình hạ tầng kỹ thuật, hạ tầng xã hội cho chính quyền địa phương trong trường hợp phải chuyển giao theo dự án được chấp thuận theo quy định của pháp luật; trường hợp chưa chuyển giao thì phải có trách nhiệm quản lý, vận hành và bảo đảm chất lượng các công trình hạ tầng kỹ thuật, hạ tầng xã hội trong thời gian chưa chuyển giao.</w:t>
      </w:r>
    </w:p>
    <w:p>
      <w:pPr>
        <w:pStyle w:val="Normal"/>
        <w:shd w:fill="FFFFFF" w:val="clear"/>
        <w:spacing w:lineRule="exact" w:line="360" w:before="120" w:after="0"/>
        <w:ind w:firstLine="720" w:right="0"/>
        <w:contextualSpacing w:val="false"/>
        <w:rPr>
          <w:rFonts w:eastAsia="Times New Roman"/>
          <w:sz w:val="28"/>
          <w:szCs w:val="28"/>
          <w:lang w:val="vi-VN"/>
        </w:rPr>
      </w:pPr>
      <w:r>
        <w:rPr>
          <w:rFonts w:eastAsia="Times New Roman"/>
          <w:sz w:val="28"/>
          <w:szCs w:val="28"/>
          <w:lang w:val="vi-VN"/>
        </w:rPr>
        <w:t>5. Quyền, nghĩa vụ khác theo hợp đồng.</w:t>
      </w:r>
    </w:p>
    <w:p>
      <w:pPr>
        <w:pStyle w:val="Heading1"/>
        <w:ind w:hanging="0" w:left="0"/>
        <w:rPr>
          <w:iCs w:val="false"/>
        </w:rPr>
      </w:pPr>
      <w:r>
        <w:rPr>
          <w:iCs w:val="false"/>
        </w:rPr>
        <w:t>Chương V</w:t>
      </w:r>
    </w:p>
    <w:p>
      <w:pPr>
        <w:pStyle w:val="Heading1"/>
        <w:ind w:hanging="0" w:left="0"/>
        <w:rPr>
          <w:iCs w:val="false"/>
        </w:rPr>
      </w:pPr>
      <w:r>
        <w:rPr>
          <w:iCs w:val="false"/>
        </w:rPr>
        <w:t>CHUYỂN NHƯỢNG DỰ ÁN BẤT ĐỘNG SẢN</w:t>
      </w:r>
    </w:p>
    <w:p>
      <w:pPr>
        <w:pStyle w:val="Heading2"/>
        <w:tabs>
          <w:tab w:val="clear" w:pos="720"/>
          <w:tab w:val="left" w:pos="180" w:leader="none"/>
        </w:tabs>
        <w:spacing w:before="120" w:after="0"/>
        <w:ind w:firstLine="720" w:right="0"/>
        <w:rPr/>
      </w:pPr>
      <w:r>
        <w:rPr/>
        <w:t xml:space="preserve">Điều </w:t>
      </w:r>
      <w:r>
        <w:rPr>
          <w:lang w:val="vi-VN"/>
        </w:rPr>
        <w:t>29</w:t>
      </w:r>
      <w:r>
        <w:rPr/>
        <w:t xml:space="preserve">. Nguyên tắc chuyển nhượng toàn bộ hoặc một phần dự án bất động sản </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1. Chủ đầu tư dự án bất động sản được chuyển nhượng toàn bộ hoặc một phần dự án cho chủ đầu tư khác để tiếp tục đầu tư xây dựng, kinh doanh khi dự án đang trong thời hạn thực hiện được cơ quan nhà nước có thẩm quyền chấp thuận.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2. Khi thực hiện việc chuyển nhượng toàn bộ hoặc một phần dự án bất động sản phải bảo đảm không thay đổi quy hoạch, mục tiêu của dự án; bảo đảm quyền và lợi ích hợp pháp của các bên có liên quan.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3. Sau khi đã hoàn thành việc chuyển nhượng toàn bộ hoặc một phần dự án bất động sản, bên nhận chuyển nhượng kế thừa các quyền, nghĩa vụ của chủ đầu tư chuyển nhượng và là chủ đầu tư đối với dự án, phần dự án đã nhận chuyển nhượng. Chủ đầu tư nhận chuyển nhượng toàn bộ hoặc một phần dự án bất động sản không phải làm lại hồ sơ dự án, quy hoạch xây dựng và giấy phép xây dựng của dự án nếu không có thay đổi về nội dung của dự án; trường hợp có thay đổi thì chủ đầu tư nhận chuyển nhượng thực hiện điều chỉnh theo quy định của pháp luật.</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4. Việc chuyển nhượng toàn bộ hoặc một phần dự án bất động sản phải đáp ứng các điều kiện quy định tại </w:t>
      </w:r>
      <w:r>
        <w:rPr>
          <w:bCs/>
          <w:sz w:val="28"/>
          <w:szCs w:val="28"/>
        </w:rPr>
        <w:t>Điều 3</w:t>
      </w:r>
      <w:r>
        <w:rPr>
          <w:bCs/>
          <w:sz w:val="28"/>
          <w:szCs w:val="28"/>
          <w:lang w:val="vi-VN"/>
        </w:rPr>
        <w:t>0</w:t>
      </w:r>
      <w:r>
        <w:rPr>
          <w:sz w:val="28"/>
          <w:szCs w:val="28"/>
        </w:rPr>
        <w:t xml:space="preserve"> của Luật này và tuân thủ quy định về hình thức, mục đích, thời hạn sử dụng đất, đăng ký đất đai theo quy định của pháp luật về đất đai.</w:t>
      </w:r>
    </w:p>
    <w:p>
      <w:pPr>
        <w:pStyle w:val="Heading2"/>
        <w:tabs>
          <w:tab w:val="clear" w:pos="720"/>
          <w:tab w:val="left" w:pos="180" w:leader="none"/>
        </w:tabs>
        <w:spacing w:before="120" w:after="0"/>
        <w:ind w:firstLine="720" w:right="0"/>
        <w:rPr/>
      </w:pPr>
      <w:r>
        <w:rPr/>
        <w:t>Điều 3</w:t>
      </w:r>
      <w:r>
        <w:rPr>
          <w:lang w:val="vi-VN"/>
        </w:rPr>
        <w:t>0</w:t>
      </w:r>
      <w:r>
        <w:rPr/>
        <w:t xml:space="preserve">. Điều kiện chuyển nhượng toàn bộ hoặc một phần dự án bất động sản </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1. Dự án bất động sản chuyển nhượng phải có các điều kiện sau đây:</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bookmarkStart w:id="25" w:name="diem_a_1_40"/>
      <w:r>
        <w:rPr>
          <w:sz w:val="28"/>
          <w:szCs w:val="28"/>
        </w:rPr>
        <w:t>a) Dự án đã được cơ quan nhà nước có thẩm quyền quyết định chủ trương đầu tư, chấp thuận chủ trương đầu tư hoặc chấp thuận đầu tư; đã được lựa chọn hoặc công nhận chủ đầu tư đối với trường hợp dự án phải thực hiện thủ tục công nhận chủ đầu tư;</w:t>
      </w:r>
      <w:bookmarkEnd w:id="25"/>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b) Dự án đã có quy hoạch chi tiết được phê duyệt theo quy định của </w:t>
      </w:r>
      <w:bookmarkStart w:id="26" w:name="cumtu_b_1_40"/>
      <w:r>
        <w:rPr>
          <w:sz w:val="28"/>
          <w:szCs w:val="28"/>
        </w:rPr>
        <w:t>pháp luật về xây dựng và pháp luật về quy hoạch đô thị</w:t>
      </w:r>
      <w:bookmarkEnd w:id="26"/>
      <w:r>
        <w:rPr>
          <w:sz w:val="28"/>
          <w:szCs w:val="28"/>
        </w:rPr>
        <w:t>;</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c) Dự án, phần dự án chuyển nhượng đã hoàn thành việc bồi thường, hỗ trợ tái định cư. Đối với trường hợp chuyển nhượng toàn bộ dự án đầu tư xây dựng kết cấu hạ tầng thì phải xây dựng xong các công trình hạ tầng kỹ thuật tương ứng theo tiến độ, thiết kế, quy hoạch chi tiết được phê duyệt theo quy định của pháp luật về xây dựng, </w:t>
      </w:r>
      <w:bookmarkStart w:id="27" w:name="cumtu_c_1_40"/>
      <w:r>
        <w:rPr>
          <w:sz w:val="28"/>
          <w:szCs w:val="28"/>
        </w:rPr>
        <w:t>pháp luật về quy hoạch đô thị</w:t>
      </w:r>
      <w:bookmarkEnd w:id="27"/>
      <w:r>
        <w:rPr>
          <w:sz w:val="28"/>
          <w:szCs w:val="28"/>
        </w:rPr>
        <w:t> và nội dung của dự án đã được phê duyệt theo quy định của pháp luật về xây dựng;</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d) Quyền sử dụng đất của dự án, phần dự án chuyển nhượng không thuộc trường hợp đang có tranh chấp đang được cơ quan có thẩm quyền thông báo, thụ lý, giải quyết hoặc có tranh chấp nhưng đã được cơ quan có thẩm quyền giải quyết bằng bản án, quyết định, phán quyết đã có hiệu lực pháp luật; không bị kê biên để bảo đảm thi hành án; không thuộc trường hợp luật cấm giao dịch; không thuộc trường hợp đang trong thời gian bị đình chỉ, tạm đình chỉ giao dịch theo quy định của pháp luật;</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đ) Dự án không bị đình chỉ, chấm dứt hoạt động hoặc không có quyết định thu hồi đất của cơ quan nhà nước có thẩm quyền; trường hợp dự án hoặc phần dự án chuyển nhượng bị xử phạt vi phạm hành chính thì chủ đầu tư phải chấp hành xong quyết định xử phạt vi phạm hành chính của cơ quan nhà nước có thẩm quyền theo quy định của pháp luật về xử lý vi phạm hành chính;</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e) Trường hợp dự án đang thế chấp để bảo đảm cho việc thực hiện nghĩa vụ theo quy định của pháp luật thì phải thực hiện giải chấp;</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g) Dự án còn trong thời hạn thực hiện;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h) Đối với dự án bất động sản chuyển nhượng một phần dự án còn phải bảo đảm các hạng mục công trình xây dựng hoặc mục đích sử dụng, kinh doanh của các công trình xây dựng của phần dự án chuyển nhượng có thể độc lập được với phần dự án khác trong dự án bất động sản.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bookmarkStart w:id="28" w:name="khoan_2_40"/>
      <w:r>
        <w:rPr>
          <w:sz w:val="28"/>
          <w:szCs w:val="28"/>
        </w:rPr>
        <w:t>2. Chủ đầu tư nhận chuyển nhượng toàn bộ hoặc một phần dự án bất động sản phải đáp ứng điều kiện quy định tại</w:t>
      </w:r>
      <w:bookmarkEnd w:id="28"/>
      <w:r>
        <w:rPr>
          <w:sz w:val="28"/>
          <w:szCs w:val="28"/>
        </w:rPr>
        <w:t> </w:t>
      </w:r>
      <w:bookmarkStart w:id="29" w:name="tc_41"/>
      <w:r>
        <w:rPr>
          <w:sz w:val="28"/>
          <w:szCs w:val="28"/>
        </w:rPr>
        <w:t xml:space="preserve">khoản 1 và khoản 2 Điều </w:t>
      </w:r>
      <w:r>
        <w:rPr>
          <w:sz w:val="28"/>
          <w:szCs w:val="28"/>
          <w:lang w:val="vi-VN"/>
        </w:rPr>
        <w:t>7</w:t>
      </w:r>
      <w:r>
        <w:rPr>
          <w:sz w:val="28"/>
          <w:szCs w:val="28"/>
        </w:rPr>
        <w:t xml:space="preserve"> của Luật này</w:t>
      </w:r>
      <w:bookmarkEnd w:id="29"/>
      <w:r>
        <w:rPr>
          <w:sz w:val="28"/>
          <w:szCs w:val="28"/>
        </w:rPr>
        <w:t> </w:t>
      </w:r>
      <w:bookmarkStart w:id="30" w:name="khoan_2_40_name"/>
      <w:r>
        <w:rPr>
          <w:sz w:val="28"/>
          <w:szCs w:val="28"/>
        </w:rPr>
        <w:t>và cam kết tiếp tục triển khai đầu tư xây dựng, kinh doanh theo đúng nội dung dự án đã được chấp thuận; trường hợp có thay đổi nội dung dự án thì thực hiện theo quy định tại</w:t>
      </w:r>
      <w:bookmarkEnd w:id="30"/>
      <w:r>
        <w:rPr>
          <w:sz w:val="28"/>
          <w:szCs w:val="28"/>
        </w:rPr>
        <w:t> </w:t>
      </w:r>
      <w:bookmarkStart w:id="31" w:name="tc_42"/>
      <w:r>
        <w:rPr>
          <w:sz w:val="28"/>
          <w:szCs w:val="28"/>
        </w:rPr>
        <w:t xml:space="preserve">khoản 3 Điều </w:t>
      </w:r>
      <w:r>
        <w:rPr>
          <w:sz w:val="28"/>
          <w:szCs w:val="28"/>
          <w:lang w:val="vi-VN"/>
        </w:rPr>
        <w:t>2</w:t>
      </w:r>
      <w:r>
        <w:rPr>
          <w:sz w:val="28"/>
          <w:szCs w:val="28"/>
        </w:rPr>
        <w:t>9 của Luật này</w:t>
      </w:r>
      <w:bookmarkEnd w:id="31"/>
      <w:r>
        <w:rPr>
          <w:sz w:val="28"/>
          <w:szCs w:val="28"/>
        </w:rPr>
        <w:t>.</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bookmarkStart w:id="32" w:name="khoan_3_40"/>
      <w:r>
        <w:rPr>
          <w:sz w:val="28"/>
          <w:szCs w:val="28"/>
        </w:rPr>
        <w:t>3. Chủ đầu tư chuyển nhượng đã có quyết định giao đất, cho thuê đất, cho phép chuyển mục đích sử dụng đất thực hiện dự án của cơ quan nhà nước có thẩm quyền; đã hoàn thành nghĩa vụ tài chính về đất đai của dự án gồm tiền sử dụng đất, tiền thuê đất và các loại thuế, phí, lệ phí liên quan đến đất đai (nếu có) đối với Nhà nước của dự án, phần dự án chuyển nhượng mà không bắt buộc phải có giấy chứng nhận về quyền sử dụng đất theo quy định của pháp luật về đất đai đối với toàn bộ hoặc phần dự án chuyển nhượng.</w:t>
      </w:r>
      <w:bookmarkEnd w:id="32"/>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4. Doanh nghiệp nhà nước chuyển nhượng một phần hoặc toàn bộ dự án bất động sản ngoài tuân thủ quy định tại các khoản 1, 2 và 3 Điều này thì còn phải tuân thủ quy định của pháp luật về quản lý, sử dụng vốn nhà nước đầu tư vào sản xuất, kinh doanh tại doanh nghiệp.</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bookmarkStart w:id="33" w:name="khoan_5_40"/>
      <w:r>
        <w:rPr>
          <w:sz w:val="28"/>
          <w:szCs w:val="28"/>
        </w:rPr>
        <w:t>5. Ngoài điều kiện quy định tại các khoản 1, 2, 3 và 4 Điều này, việc chuyển nhượng toàn bộ hoặc một phần dự án bất động sản còn phải đáp ứng điều kiện khác theo quy định của pháp luật về đầu tư và pháp luật có liên quan.</w:t>
      </w:r>
      <w:bookmarkEnd w:id="33"/>
    </w:p>
    <w:p>
      <w:pPr>
        <w:pStyle w:val="Normal"/>
        <w:widowControl w:val="false"/>
        <w:tabs>
          <w:tab w:val="clear" w:pos="720"/>
          <w:tab w:val="left" w:pos="180" w:leader="none"/>
        </w:tabs>
        <w:spacing w:lineRule="exact" w:line="360" w:before="120" w:after="0"/>
        <w:ind w:firstLine="720" w:right="0"/>
        <w:contextualSpacing w:val="false"/>
        <w:rPr>
          <w:spacing w:val="-2"/>
          <w:sz w:val="28"/>
          <w:szCs w:val="28"/>
        </w:rPr>
      </w:pPr>
      <w:r>
        <w:rPr>
          <w:rFonts w:eastAsia="Times New Roman"/>
          <w:sz w:val="28"/>
          <w:szCs w:val="28"/>
          <w:lang w:val="vi-VN"/>
        </w:rPr>
        <w:t>6</w:t>
      </w:r>
      <w:r>
        <w:rPr>
          <w:rFonts w:eastAsia="Times New Roman"/>
          <w:sz w:val="28"/>
          <w:szCs w:val="28"/>
        </w:rPr>
        <w:t>. Trường hợp</w:t>
      </w:r>
      <w:r>
        <w:rPr>
          <w:sz w:val="28"/>
          <w:szCs w:val="28"/>
        </w:rPr>
        <w:t xml:space="preserve"> chuyển nhượng vốn góp, cổ phần, phần vốn góp, chia, tách, hợp nhất, sáp nhập, chuyển đổi loại hình doanh nghiệp hoặc các hình thức tổ chức lại doanh nghiệp khác theo quy định của pháp luật về doanh nghiệp </w:t>
      </w:r>
      <w:r>
        <w:rPr>
          <w:spacing w:val="-2"/>
          <w:sz w:val="28"/>
          <w:szCs w:val="28"/>
        </w:rPr>
        <w:t>làm thay đổi thành viên, cổ đông của doanh nghiệp là chủ đầu tư dự án bất động sản thì doanh nghiệp là chủ đầu tư dự án, dự án, bên nhận chuyển nhượng phải đáp ứng điều kiện theo quy định tại khoản 1, 2, 3 và 4 Điều này.</w:t>
      </w:r>
    </w:p>
    <w:p>
      <w:pPr>
        <w:pStyle w:val="Normal"/>
        <w:tabs>
          <w:tab w:val="clear" w:pos="720"/>
          <w:tab w:val="left" w:pos="180" w:leader="none"/>
        </w:tabs>
        <w:spacing w:lineRule="exact" w:line="360" w:before="120" w:after="0"/>
        <w:ind w:firstLine="720" w:right="0"/>
        <w:contextualSpacing/>
        <w:rPr>
          <w:rFonts w:eastAsia="Times New Roman"/>
          <w:b/>
          <w:bCs/>
          <w:spacing w:val="-2"/>
          <w:sz w:val="28"/>
          <w:szCs w:val="28"/>
        </w:rPr>
      </w:pPr>
      <w:r>
        <w:rPr>
          <w:rFonts w:eastAsia="Times New Roman"/>
          <w:b/>
          <w:bCs/>
          <w:spacing w:val="-2"/>
          <w:sz w:val="28"/>
          <w:szCs w:val="28"/>
        </w:rPr>
      </w:r>
    </w:p>
    <w:p>
      <w:pPr>
        <w:pStyle w:val="Heading2"/>
        <w:tabs>
          <w:tab w:val="clear" w:pos="720"/>
          <w:tab w:val="left" w:pos="180" w:leader="none"/>
        </w:tabs>
        <w:spacing w:before="120" w:after="0"/>
        <w:ind w:firstLine="720" w:right="0"/>
        <w:rPr/>
      </w:pPr>
      <w:r>
        <w:rPr/>
        <w:t>Điều 31. Thực hiện chuyển nhượng toàn bộ hoặc một phần dự án bất động sản</w:t>
      </w:r>
    </w:p>
    <w:p>
      <w:pPr>
        <w:pStyle w:val="NormalWeb"/>
        <w:shd w:fill="FFFFFF" w:val="clear"/>
        <w:spacing w:lineRule="exact" w:line="360" w:before="120" w:after="0"/>
        <w:ind w:firstLine="720" w:right="0"/>
        <w:jc w:val="both"/>
        <w:rPr>
          <w:sz w:val="28"/>
          <w:szCs w:val="28"/>
        </w:rPr>
      </w:pPr>
      <w:bookmarkStart w:id="34" w:name="khoan_1_41"/>
      <w:r>
        <w:rPr>
          <w:sz w:val="28"/>
          <w:szCs w:val="28"/>
        </w:rPr>
        <w:t>1. Đối với dự án bất động sản được chấp thuận nhà đầu tư hoặc được cấp Giấy chứng nhận đăng ký đầu tư theo quy định của</w:t>
      </w:r>
      <w:bookmarkEnd w:id="34"/>
      <w:r>
        <w:rPr>
          <w:sz w:val="28"/>
          <w:szCs w:val="28"/>
        </w:rPr>
        <w:t> </w:t>
      </w:r>
      <w:hyperlink r:id="rId4" w:tgtFrame="_blank">
        <w:bookmarkStart w:id="35" w:name="tvpllink_gwozgqnrqo_1"/>
        <w:r>
          <w:rPr>
            <w:rStyle w:val="Hyperlink"/>
            <w:sz w:val="28"/>
            <w:szCs w:val="28"/>
          </w:rPr>
          <w:t>Luật Đầu tư</w:t>
        </w:r>
      </w:hyperlink>
      <w:bookmarkEnd w:id="35"/>
      <w:r>
        <w:rPr>
          <w:sz w:val="28"/>
          <w:szCs w:val="28"/>
        </w:rPr>
        <w:t>, </w:t>
      </w:r>
      <w:bookmarkStart w:id="36" w:name="khoan_1_41_name"/>
      <w:r>
        <w:rPr>
          <w:sz w:val="28"/>
          <w:szCs w:val="28"/>
        </w:rPr>
        <w:t>thẩm quyền, thủ tục chuyển nhượng toàn bộ hoặc một phần dự án bất động sản thực hiện theo quy định của</w:t>
      </w:r>
      <w:bookmarkEnd w:id="36"/>
      <w:r>
        <w:rPr>
          <w:sz w:val="28"/>
          <w:szCs w:val="28"/>
        </w:rPr>
        <w:t> </w:t>
      </w:r>
      <w:hyperlink r:id="rId5" w:tgtFrame="_blank">
        <w:bookmarkStart w:id="37" w:name="tvpllink_gwozgqnrqo_2"/>
        <w:r>
          <w:rPr>
            <w:rStyle w:val="Hyperlink"/>
            <w:sz w:val="28"/>
            <w:szCs w:val="28"/>
          </w:rPr>
          <w:t>Luật Đầu tư</w:t>
        </w:r>
      </w:hyperlink>
      <w:bookmarkEnd w:id="37"/>
      <w:r>
        <w:rPr>
          <w:sz w:val="28"/>
          <w:szCs w:val="28"/>
        </w:rPr>
        <w:t>.</w:t>
      </w:r>
    </w:p>
    <w:p>
      <w:pPr>
        <w:pStyle w:val="NormalWeb"/>
        <w:widowControl w:val="false"/>
        <w:tabs>
          <w:tab w:val="clear" w:pos="720"/>
          <w:tab w:val="left" w:pos="180" w:leader="none"/>
        </w:tabs>
        <w:spacing w:lineRule="exact" w:line="360" w:before="120" w:after="0"/>
        <w:ind w:firstLine="720" w:right="0"/>
        <w:jc w:val="both"/>
        <w:rPr/>
      </w:pPr>
      <w:bookmarkStart w:id="38" w:name="khoan_2_41"/>
      <w:r>
        <w:rPr>
          <w:sz w:val="28"/>
          <w:szCs w:val="28"/>
        </w:rPr>
        <w:t xml:space="preserve">2. Đối với dự án bất động sản không thuộc trường hợp quy định tại khoản 1 Điều này, thẩm quyền cho phép chuyển nhượng toàn bộ hoặc một phần dự án bất động sản thực hiện </w:t>
      </w:r>
      <w:r>
        <w:rPr>
          <w:sz w:val="28"/>
          <w:szCs w:val="28"/>
          <w:lang w:val="en-US"/>
        </w:rPr>
        <w:t>theo quy định tại khoản 3, khoản 4 Điều này</w:t>
      </w:r>
      <w:bookmarkEnd w:id="38"/>
      <w:r>
        <w:rPr>
          <w:sz w:val="28"/>
          <w:szCs w:val="28"/>
          <w:lang w:val="en-US"/>
        </w:rPr>
        <w:t>.</w:t>
      </w:r>
    </w:p>
    <w:p>
      <w:pPr>
        <w:pStyle w:val="NormalWeb"/>
        <w:widowControl w:val="false"/>
        <w:tabs>
          <w:tab w:val="clear" w:pos="720"/>
          <w:tab w:val="left" w:pos="180" w:leader="none"/>
        </w:tabs>
        <w:spacing w:lineRule="exact" w:line="360" w:before="120" w:after="0"/>
        <w:ind w:firstLine="720" w:right="0"/>
        <w:jc w:val="both"/>
        <w:rPr>
          <w:rFonts w:eastAsia="Calibri"/>
          <w:bCs/>
          <w:sz w:val="28"/>
          <w:szCs w:val="28"/>
        </w:rPr>
      </w:pPr>
      <w:r>
        <w:rPr>
          <w:sz w:val="28"/>
          <w:szCs w:val="28"/>
          <w:lang w:val="en-US"/>
        </w:rPr>
        <w:t xml:space="preserve">3. </w:t>
      </w:r>
      <w:r>
        <w:rPr>
          <w:rFonts w:eastAsia="Calibri"/>
          <w:bCs/>
          <w:sz w:val="28"/>
          <w:szCs w:val="28"/>
          <w:lang w:val="en-US"/>
        </w:rPr>
        <w:t xml:space="preserve">Ủy </w:t>
      </w:r>
      <w:r>
        <w:rPr>
          <w:rFonts w:eastAsia="Calibri"/>
          <w:bCs/>
          <w:sz w:val="28"/>
          <w:szCs w:val="28"/>
        </w:rPr>
        <w:t>ban nhân dân cấp tỉnh</w:t>
      </w:r>
      <w:r>
        <w:rPr>
          <w:rFonts w:eastAsia="Calibri"/>
          <w:bCs/>
          <w:sz w:val="28"/>
          <w:szCs w:val="28"/>
          <w:lang w:val="en-US"/>
        </w:rPr>
        <w:t xml:space="preserve"> đã chấp thuận chủ trương đầu tư dự án bất động sản có thẩm quyền</w:t>
      </w:r>
      <w:r>
        <w:rPr>
          <w:rFonts w:eastAsia="Calibri"/>
          <w:bCs/>
          <w:sz w:val="28"/>
          <w:szCs w:val="28"/>
        </w:rPr>
        <w:t xml:space="preserve"> quyết định cho phép chuyển nhượng toàn bộ hoặc một phần dự án bất động sản</w:t>
      </w:r>
      <w:r>
        <w:rPr>
          <w:rFonts w:eastAsia="Calibri"/>
          <w:bCs/>
          <w:sz w:val="28"/>
          <w:szCs w:val="28"/>
          <w:lang w:val="en-US"/>
        </w:rPr>
        <w:t>.</w:t>
      </w:r>
      <w:r>
        <w:rPr>
          <w:rFonts w:eastAsia="Calibri"/>
          <w:bCs/>
          <w:sz w:val="28"/>
          <w:szCs w:val="28"/>
        </w:rPr>
        <w:t xml:space="preserve"> </w:t>
      </w:r>
    </w:p>
    <w:p>
      <w:pPr>
        <w:pStyle w:val="NormalWeb"/>
        <w:widowControl w:val="false"/>
        <w:tabs>
          <w:tab w:val="clear" w:pos="720"/>
          <w:tab w:val="left" w:pos="180" w:leader="none"/>
        </w:tabs>
        <w:spacing w:lineRule="exact" w:line="360" w:before="120" w:after="0"/>
        <w:ind w:firstLine="720" w:right="0"/>
        <w:jc w:val="both"/>
        <w:rPr>
          <w:rFonts w:eastAsia="Calibri"/>
          <w:bCs/>
          <w:sz w:val="28"/>
          <w:szCs w:val="28"/>
          <w:lang w:val="en-US"/>
        </w:rPr>
      </w:pPr>
      <w:r>
        <w:rPr>
          <w:rFonts w:eastAsia="Calibri"/>
          <w:bCs/>
          <w:sz w:val="28"/>
          <w:szCs w:val="28"/>
          <w:lang w:val="en-US"/>
        </w:rPr>
        <w:t>4. Đối với dự án bất động sản đã được Thủ tướng Chính phủ chấp thuận chủ trương đầu tư:</w:t>
      </w:r>
    </w:p>
    <w:p>
      <w:pPr>
        <w:pStyle w:val="NormalWeb"/>
        <w:widowControl w:val="false"/>
        <w:tabs>
          <w:tab w:val="clear" w:pos="720"/>
          <w:tab w:val="left" w:pos="180" w:leader="none"/>
        </w:tabs>
        <w:spacing w:lineRule="exact" w:line="360" w:before="120" w:after="0"/>
        <w:ind w:firstLine="720" w:right="0"/>
        <w:jc w:val="both"/>
        <w:rPr>
          <w:rFonts w:eastAsia="Calibri"/>
          <w:bCs/>
          <w:sz w:val="28"/>
          <w:szCs w:val="28"/>
          <w:lang w:val="en-US"/>
        </w:rPr>
      </w:pPr>
      <w:r>
        <w:rPr>
          <w:rFonts w:eastAsia="Calibri"/>
          <w:bCs/>
          <w:sz w:val="28"/>
          <w:szCs w:val="28"/>
          <w:lang w:val="en-US"/>
        </w:rPr>
        <w:t>a) Ủy ban nhân dân cấp tỉnh nơi có dự án có thẩm quyền quyết định cho phép chuyển nhượng toàn bộ hoặc một phần dự án bất động sản;</w:t>
      </w:r>
    </w:p>
    <w:p>
      <w:pPr>
        <w:pStyle w:val="NormalWeb"/>
        <w:widowControl w:val="false"/>
        <w:tabs>
          <w:tab w:val="clear" w:pos="720"/>
          <w:tab w:val="left" w:pos="180" w:leader="none"/>
        </w:tabs>
        <w:spacing w:lineRule="exact" w:line="360" w:before="120" w:after="0"/>
        <w:ind w:firstLine="720" w:right="0"/>
        <w:jc w:val="both"/>
        <w:rPr>
          <w:rFonts w:eastAsia="Calibri"/>
          <w:bCs/>
          <w:sz w:val="28"/>
          <w:szCs w:val="28"/>
          <w:lang w:val="en-US"/>
        </w:rPr>
      </w:pPr>
      <w:r>
        <w:rPr>
          <w:rFonts w:eastAsia="Calibri"/>
          <w:bCs/>
          <w:sz w:val="28"/>
          <w:szCs w:val="28"/>
          <w:lang w:val="en-US"/>
        </w:rPr>
        <w:t xml:space="preserve">b) Đối với dự án bất động sản thuộc địa giới hành chính từ 02 tỉnh trở lên thì chủ đầu tư được lựa chọn Ủy ban nhân dân cấp tỉnh thực hiện thủ tục và quyết định cho phép chuyển nhượng toàn bộ hoặc một phần dự án bất động sản; </w:t>
      </w:r>
    </w:p>
    <w:p>
      <w:pPr>
        <w:pStyle w:val="NormalWeb"/>
        <w:widowControl w:val="false"/>
        <w:tabs>
          <w:tab w:val="clear" w:pos="720"/>
          <w:tab w:val="left" w:pos="180" w:leader="none"/>
        </w:tabs>
        <w:spacing w:lineRule="exact" w:line="360" w:before="120" w:after="0"/>
        <w:ind w:firstLine="720" w:right="0"/>
        <w:jc w:val="both"/>
        <w:rPr>
          <w:rFonts w:eastAsia="Calibri"/>
          <w:bCs/>
          <w:sz w:val="28"/>
          <w:szCs w:val="28"/>
          <w:lang w:val="en-US"/>
        </w:rPr>
      </w:pPr>
      <w:r>
        <w:rPr>
          <w:rFonts w:eastAsia="Calibri"/>
          <w:bCs/>
          <w:sz w:val="28"/>
          <w:szCs w:val="28"/>
          <w:lang w:val="en-US"/>
        </w:rPr>
        <w:t>c) Trường hợp dự án bất động sản quy định tại điểm b khoản này thực hiện chuyển nhượng toàn bộ hoặc một phần nhiều lần thì Ủy ban nhân dân tỉnh đã cho phép chuyển nhượng dự án lần đầu có thẩm quyền quyết định cho phép chuyển nhượng các lần tiếp theo.</w:t>
      </w:r>
    </w:p>
    <w:p>
      <w:pPr>
        <w:pStyle w:val="NormalWeb"/>
        <w:widowControl w:val="false"/>
        <w:tabs>
          <w:tab w:val="clear" w:pos="720"/>
          <w:tab w:val="left" w:pos="180" w:leader="none"/>
        </w:tabs>
        <w:spacing w:lineRule="exact" w:line="360" w:before="120" w:after="0"/>
        <w:ind w:firstLine="720" w:right="0"/>
        <w:jc w:val="both"/>
        <w:rPr>
          <w:rFonts w:eastAsia="Calibri"/>
          <w:bCs/>
          <w:sz w:val="28"/>
          <w:szCs w:val="28"/>
        </w:rPr>
      </w:pPr>
      <w:r>
        <w:rPr>
          <w:rFonts w:eastAsia="Calibri"/>
          <w:bCs/>
          <w:sz w:val="28"/>
          <w:szCs w:val="28"/>
          <w:lang w:val="en-US"/>
        </w:rPr>
        <w:t>5</w:t>
      </w:r>
      <w:r>
        <w:rPr>
          <w:rFonts w:eastAsia="Calibri"/>
          <w:bCs/>
          <w:sz w:val="28"/>
          <w:szCs w:val="28"/>
        </w:rPr>
        <w:t>. Chính phủ quy định về trình tự, thủ tục chuyển nhượng toàn bộ hoặc một phần dự án bất động sản.</w:t>
      </w:r>
    </w:p>
    <w:p>
      <w:pPr>
        <w:pStyle w:val="Heading2"/>
        <w:tabs>
          <w:tab w:val="clear" w:pos="720"/>
          <w:tab w:val="left" w:pos="180" w:leader="none"/>
        </w:tabs>
        <w:spacing w:before="120" w:after="0"/>
        <w:ind w:firstLine="720" w:right="0"/>
        <w:rPr/>
      </w:pPr>
      <w:r>
        <w:rPr/>
        <w:t>Điều 3</w:t>
      </w:r>
      <w:r>
        <w:rPr>
          <w:lang w:val="vi-VN"/>
        </w:rPr>
        <w:t>2</w:t>
      </w:r>
      <w:r>
        <w:rPr/>
        <w:t>. Quyền</w:t>
      </w:r>
      <w:r>
        <w:rPr>
          <w:lang w:val="vi-VN"/>
        </w:rPr>
        <w:t>,</w:t>
      </w:r>
      <w:r>
        <w:rPr/>
        <w:t xml:space="preserve"> nghĩa vụ của các bên trong chuyển nhượng toàn bộ hoặc một phần dự án bất động sản </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1. Chủ đầu tư chuyển nhượng toàn bộ hoặc một phần dự án bất động sản có các quyền, nghĩa vụ sau đây:</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a) Chuyển giao quyền, nghĩa vụ của mình đối với toàn bộ hoặc một phần dự án cho chủ đầu tư nhận chuyển nhượng để tiếp tục đầu tư xây dựng bất động sản để kinh doanh, trừ các quyền, nghĩa vụ đã thực hiện xong mà không liên quan đến chủ đầu tư nhận chuyển nhượng và việc tiếp tục triển khai dự án, phần dự án đó;</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 xml:space="preserve">b) Chuyển giao hồ sơ liên quan cho bên nhận chuyển nhượng; thông báo kịp thời, đầy đủ, công khai và giải quyết thỏa đáng quyền, lợi ích hợp pháp của các bên có liên quan </w:t>
      </w:r>
      <w:r>
        <w:rPr>
          <w:sz w:val="28"/>
          <w:szCs w:val="28"/>
          <w:lang w:val="en-US"/>
        </w:rPr>
        <w:t>đến</w:t>
      </w:r>
      <w:r>
        <w:rPr>
          <w:sz w:val="28"/>
          <w:szCs w:val="28"/>
        </w:rPr>
        <w:t xml:space="preserve"> dự án, phần dự án chuyển nhượng;</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c) Phối hợp với bên nhận chuyển nhượng thực hiện thủ tục về đất đai theo quy định của pháp luật về đất đai cho bên nhận chuyển nhượng;</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d) Trường hợp chuyển nhượng một phần dự án bất động sản, bên chuyển nhượng có quyền yêu cầu bên nhận chuyển nhượng tiếp tục đầu tư xây dựng nhà ở, công trình xây dựng trong phần dự án nhận chuyển nhượng theo đúng nội dung của dự án đã được chấp thuận, giấy phép xây dựng đối với trường hợp phải cấp giấy phép xây dựng và quy hoạch chi tiết được phê duyệt theo quy định của pháp luật về xây dựng và pháp luật về quy hoạch đô thị; theo dõi và thông báo kịp thời với cơ quan nhà nước có thẩm quyền về hành vi vi phạm pháp luật trong việc sử dụng đất, đầu tư xây dựng của bên nhận chuyển nhượng;</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đ) Thực hiện nghĩa vụ tài chính đối với Nhà nước theo quy định của pháp luật;</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e) Quyền, nghĩa vụ khác theo hợp đồng.</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2. Bên nhận chuyển nhượng toàn bộ hoặc một phần dự án bất động sản có các quyền, nghĩa vụ sau đây:</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a) Kế thừa và thực hiện quyền, nghĩa vụ của chủ đầu tư chuyển nhượng đã chuyển giao;</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 xml:space="preserve">b) Tiếp tục triển khai đầu tư xây dựng, kinh doanh dự án theo đúng nội dung của dự án đã được chấp thuận; trường hợp có thay đổi thì thực hiện theo quy định tại khoản 3 Điều </w:t>
      </w:r>
      <w:r>
        <w:rPr>
          <w:sz w:val="28"/>
          <w:szCs w:val="28"/>
          <w:lang w:val="vi-VN"/>
        </w:rPr>
        <w:t>29</w:t>
      </w:r>
      <w:r>
        <w:rPr>
          <w:sz w:val="28"/>
          <w:szCs w:val="28"/>
        </w:rPr>
        <w:t xml:space="preserve"> của Luật này;</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c) Trường hợp nhận chuyển nhượng một phần dự án bất động sản, bên nhận chuyển nhượng có trách nhiệm thực hiện các yêu cầu của bên chuyển nhượng dự án về việc bảo đảm tuân thủ quy hoạch của dự án trong quá trình đầu tư xây dựng;</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d) Thực hiện nghĩa vụ tài chính đối với Nhà nước theo quy định của pháp luật;</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rPr>
        <w:t>đ) Quyền, nghĩa vụ khác theo hợp đồng.</w:t>
      </w:r>
    </w:p>
    <w:p>
      <w:pPr>
        <w:pStyle w:val="Normal"/>
        <w:tabs>
          <w:tab w:val="clear" w:pos="720"/>
          <w:tab w:val="left" w:pos="180" w:leader="none"/>
        </w:tabs>
        <w:spacing w:lineRule="exact" w:line="360" w:before="120" w:after="120"/>
        <w:ind w:firstLine="720" w:right="0"/>
        <w:contextualSpacing/>
        <w:rPr>
          <w:sz w:val="28"/>
          <w:szCs w:val="28"/>
        </w:rPr>
      </w:pPr>
      <w:r>
        <w:rPr>
          <w:sz w:val="28"/>
          <w:szCs w:val="28"/>
        </w:rPr>
      </w:r>
    </w:p>
    <w:p>
      <w:pPr>
        <w:pStyle w:val="Heading1"/>
        <w:ind w:hanging="0" w:left="0"/>
        <w:rPr>
          <w:iCs w:val="false"/>
        </w:rPr>
      </w:pPr>
      <w:r>
        <w:rPr>
          <w:iCs w:val="false"/>
        </w:rPr>
        <w:t>Chương VI</w:t>
      </w:r>
    </w:p>
    <w:p>
      <w:pPr>
        <w:pStyle w:val="Heading1"/>
        <w:ind w:hanging="0" w:left="0"/>
        <w:rPr>
          <w:iCs w:val="false"/>
        </w:rPr>
      </w:pPr>
      <w:r>
        <w:rPr>
          <w:iCs w:val="false"/>
        </w:rPr>
        <w:t>HỢP ĐỒNG KINH DOANH BẤT ĐỘNG SẢN</w:t>
      </w:r>
    </w:p>
    <w:p>
      <w:pPr>
        <w:pStyle w:val="Normal"/>
        <w:tabs>
          <w:tab w:val="clear" w:pos="720"/>
          <w:tab w:val="left" w:pos="180" w:leader="none"/>
        </w:tabs>
        <w:spacing w:lineRule="exact" w:line="360" w:before="120" w:after="120"/>
        <w:ind w:firstLine="720" w:right="0"/>
        <w:contextualSpacing/>
        <w:jc w:val="center"/>
        <w:rPr>
          <w:b/>
          <w:sz w:val="28"/>
          <w:szCs w:val="28"/>
          <w:lang w:val="vi-VN"/>
        </w:rPr>
      </w:pPr>
      <w:r>
        <w:rPr>
          <w:b/>
          <w:sz w:val="28"/>
          <w:szCs w:val="28"/>
          <w:lang w:val="vi-VN"/>
        </w:rPr>
        <w:softHyphen/>
        <w:softHyphen/>
        <w:softHyphen/>
        <w:softHyphen/>
      </w:r>
      <w:r>
        <w:rPr>
          <w:b/>
          <w:sz w:val="28"/>
          <w:szCs w:val="28"/>
        </w:rPr>
        <w:t>Mục 1</w:t>
      </w:r>
    </w:p>
    <w:p>
      <w:pPr>
        <w:pStyle w:val="Heading1"/>
        <w:ind w:hanging="0" w:left="0"/>
        <w:rPr>
          <w:iCs w:val="false"/>
        </w:rPr>
      </w:pPr>
      <w:r>
        <w:rPr>
          <w:iCs w:val="false"/>
        </w:rPr>
        <w:t xml:space="preserve">CÁC LOẠI HỢP ĐỒNG KINH DOANH BẤT ĐỘNG SẢN, </w:t>
        <w:br/>
        <w:t>SỬ DỤNG HỢP ĐỒNG KINH DOANH BẤT ĐỘNG SẢN</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en-US"/>
        </w:rPr>
        <w:t>3</w:t>
      </w:r>
      <w:r>
        <w:rPr>
          <w:lang w:val="vi-VN"/>
        </w:rPr>
        <w:t>3</w:t>
      </w:r>
      <w:r>
        <w:rPr/>
        <w:t>. Các loại</w:t>
      </w:r>
      <w:r>
        <w:rPr>
          <w:lang w:val="en-US"/>
        </w:rPr>
        <w:t xml:space="preserve"> hợp đồng</w:t>
      </w:r>
      <w:r>
        <w:rPr/>
        <w:t>, nội dung hợp đồng trong kinh doanh bất động sản</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 xml:space="preserve">1. Các loại hợp đồng mẫu, nội dung hợp đồng trong kinh doanh bất động sản được quy định để áp dụng trong bán, cho thuê, cho thuê mua nhà ở, </w:t>
      </w:r>
      <w:r>
        <w:rPr>
          <w:rFonts w:eastAsia="Times New Roman"/>
          <w:bCs/>
          <w:spacing w:val="-2"/>
          <w:sz w:val="28"/>
          <w:szCs w:val="28"/>
          <w:lang w:val="it-IT"/>
        </w:rPr>
        <w:t xml:space="preserve">nhà có mục đích lưu trú, </w:t>
      </w:r>
      <w:r>
        <w:rPr>
          <w:sz w:val="28"/>
          <w:szCs w:val="28"/>
        </w:rPr>
        <w:t>công trình xây dựng, diện tích sàn xây dựng trong công trình xây dựng; chuyển nhượng quyền sử dụng đất đã có hạ tầng trong dự án bất động sản; chuyển nhượng toàn bộ hoặc một phần dự án bất động sản; chuyển nhượng hợp đồng kinh doanh bất động sản.</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2. Nội dung chính của các loại hợp đồng kinh doanh dịch vụ bất động sản được quy định để áp dụng trong kinh doanh dịch vụ sàn giao dịch bất động sản, môi giới bất động sản, tư vấn bất động sản, quản lý bất động sản.</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 xml:space="preserve">3. Hợp đồng kinh doanh bất động sản được ký kết khi bất động sản đã có đủ điều kiện đưa vào kinh doanh, dự án bất động sản đã có đủ điều kiện chuyển nhượng theo quy định của Luật này. </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 xml:space="preserve">4. Hợp đồng kinh doanh bất động sản, hợp đồng kinh doanh dịch vụ bất động sản mà ít nhất một bên tham gia giao dịch là doanh nghiệp kinh doanh bất động sản được công chứng hoặc chứng thực theo yêu cầu của các bên. </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5. Hợp đồng mua bán, thuê mua nhà ở, công trình xây dựng, diện tích sàn xây dựng trong công trình xây dựng mà các bên tham gia giao dịch là cá nhân phải công chứng hoặc chứng thực.</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6. Thời điểm có hiệu lực của hợp đồng là thời điểm bên sau cùng ký vào hợp đồng hoặc bằng hình thức chấp nhận khác được thể hiện trên hợp đồng, trừ trường hợp các bên có thỏa thuận khác. Trường hợp hợp đồng có công chứng</w:t>
      </w:r>
      <w:r>
        <w:rPr>
          <w:sz w:val="28"/>
          <w:szCs w:val="28"/>
          <w:lang w:val="vi-VN"/>
        </w:rPr>
        <w:t xml:space="preserve"> hoặc</w:t>
      </w:r>
      <w:r>
        <w:rPr>
          <w:sz w:val="28"/>
          <w:szCs w:val="28"/>
        </w:rPr>
        <w:t xml:space="preserve"> chứng thực thì thời điểm có hiệu lực của hợp đồng là thời điểm văn bản công chứng, chứng thực có hiệu lực theo quy định của pháp luật về công chứng, chứng thực.</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 xml:space="preserve">7. Các loại hợp đồng mẫu, nội dung hợp đồng quy định tại khoản 1 Điều này không áp dụng đối với bán, cho thuê, cho thuê mua nhà ở xã hội và các loại nhà, nhà ở thuộc đối tượng là nhà chính sách theo quy định của Luật Nhà ở. </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8. Chính phủ quy định chi tiết khoản 1 và khoản 2 Điều này.</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en-US"/>
        </w:rPr>
        <w:t>3</w:t>
      </w:r>
      <w:r>
        <w:rPr>
          <w:lang w:val="vi-VN"/>
        </w:rPr>
        <w:t>4</w:t>
      </w:r>
      <w:r>
        <w:rPr/>
        <w:t xml:space="preserve">. Sử dụng hợp đồng mẫu trong kinh doanh bất động sản </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1. Tổ chức, cá nhân khi xác lập hợp đồng kinh doanh bất động sản, hợp đồng kinh doanh dịch vụ bất động sản phải tuân thủ quy định của pháp luật về kinh doanh bất động sản và Bộ luật Dân sự.</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2. Chủ đầu tư dự án bất động sản, doanh nghiệp kinh doanh bất động sản sử dụng hợp đồng mẫu quy định tại khoản 1 Điều 3</w:t>
      </w:r>
      <w:r>
        <w:rPr>
          <w:sz w:val="28"/>
          <w:szCs w:val="28"/>
          <w:lang w:val="vi-VN"/>
        </w:rPr>
        <w:t>3</w:t>
      </w:r>
      <w:r>
        <w:rPr>
          <w:sz w:val="28"/>
          <w:szCs w:val="28"/>
        </w:rPr>
        <w:t xml:space="preserve"> của Luật này, tự thực hiện công khai các hợp đồng mẫu trong kinh doanh bất động sản trên Hệ thống thông tin về nhà ở và thị trường bất động sản trước khi áp dụng; bảo đảm tuân thủ các nguyên tắc, quy định về bảo vệ người tiêu dùng. </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3. Hợp đồng kinh doanh bất động sản quy định tại khoản 1 Điều 3</w:t>
      </w:r>
      <w:r>
        <w:rPr>
          <w:sz w:val="28"/>
          <w:szCs w:val="28"/>
          <w:lang w:val="vi-VN"/>
        </w:rPr>
        <w:t>3</w:t>
      </w:r>
      <w:r>
        <w:rPr>
          <w:sz w:val="28"/>
          <w:szCs w:val="28"/>
        </w:rPr>
        <w:t xml:space="preserve"> của Luật này không áp dụng trong bán, cho thuê, cho thuê mua, cho thuê lại nhà ở xã hội.</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4. Chính phủ quy định chi tiết khoản 2 Điều này.</w:t>
      </w:r>
    </w:p>
    <w:p>
      <w:pPr>
        <w:pStyle w:val="Heading2"/>
        <w:keepNext w:val="false"/>
        <w:keepLines w:val="false"/>
        <w:widowControl w:val="false"/>
        <w:tabs>
          <w:tab w:val="clear" w:pos="720"/>
          <w:tab w:val="left" w:pos="180" w:leader="none"/>
        </w:tabs>
        <w:spacing w:before="120" w:after="0"/>
        <w:ind w:firstLine="720" w:right="0"/>
        <w:rPr>
          <w:b w:val="false"/>
          <w:lang w:val="en-US"/>
        </w:rPr>
      </w:pPr>
      <w:r>
        <w:rPr/>
        <w:t xml:space="preserve">Điều </w:t>
      </w:r>
      <w:r>
        <w:rPr>
          <w:lang w:val="vi-VN"/>
        </w:rPr>
        <w:t>35</w:t>
      </w:r>
      <w:r>
        <w:rPr/>
        <w:t xml:space="preserve">. </w:t>
      </w:r>
      <w:r>
        <w:rPr>
          <w:lang w:val="en-US"/>
        </w:rPr>
        <w:t>Nguyên tắc t</w:t>
      </w:r>
      <w:r>
        <w:rPr/>
        <w:t xml:space="preserve">hanh toán </w:t>
      </w:r>
      <w:r>
        <w:rPr>
          <w:lang w:val="en-US"/>
        </w:rPr>
        <w:t>trong giao dịch</w:t>
      </w:r>
      <w:r>
        <w:rPr/>
        <w:t xml:space="preserve"> bất động sản </w:t>
      </w:r>
    </w:p>
    <w:p>
      <w:pPr>
        <w:pStyle w:val="ListParagraph"/>
        <w:widowControl w:val="false"/>
        <w:tabs>
          <w:tab w:val="clear" w:pos="720"/>
          <w:tab w:val="left" w:pos="180" w:leader="none"/>
        </w:tabs>
        <w:spacing w:lineRule="exact" w:line="360" w:before="120" w:after="0"/>
        <w:ind w:firstLine="720" w:left="0" w:right="0"/>
        <w:contextualSpacing w:val="false"/>
        <w:rPr/>
      </w:pPr>
      <w:r>
        <w:rPr>
          <w:sz w:val="28"/>
          <w:szCs w:val="28"/>
        </w:rPr>
        <w:t xml:space="preserve">1. Giá bán, chuyển nhượng, cho thuê, cho thuê mua bất động sản, dự án bất động sản được đưa vào kinh doanh do các bên thỏa thuận và được ghi trong hợp đồng; trường hợp Nhà nước có quy định về giá thì các bên phải thực hiện theo quy định đó. </w:t>
      </w:r>
    </w:p>
    <w:p>
      <w:pPr>
        <w:pStyle w:val="Normal"/>
        <w:tabs>
          <w:tab w:val="clear" w:pos="720"/>
          <w:tab w:val="left" w:pos="180" w:leader="none"/>
        </w:tabs>
        <w:spacing w:lineRule="exact" w:line="360" w:before="120" w:after="0"/>
        <w:ind w:firstLine="720" w:right="0"/>
        <w:contextualSpacing/>
        <w:rPr/>
      </w:pPr>
      <w:r>
        <w:rPr>
          <w:bCs/>
          <w:sz w:val="28"/>
          <w:szCs w:val="28"/>
        </w:rPr>
        <w:t>2. Tổ chức, cá nhân kinh doanh bất động sản ghi đúng giá giao dịch thực tế trong hợp đồng; chịu trách nhiệm trong việc ghi giá giao dịch trong hợp đồng không đúng với giá giao dịch thực tế.</w:t>
      </w:r>
    </w:p>
    <w:p>
      <w:pPr>
        <w:pStyle w:val="ListParagraph"/>
        <w:widowControl w:val="false"/>
        <w:tabs>
          <w:tab w:val="clear" w:pos="720"/>
          <w:tab w:val="left" w:pos="180" w:leader="none"/>
          <w:tab w:val="left" w:pos="993" w:leader="none"/>
        </w:tabs>
        <w:spacing w:lineRule="exact" w:line="360" w:before="120" w:after="0"/>
        <w:ind w:firstLine="720" w:left="0" w:right="0"/>
        <w:contextualSpacing w:val="false"/>
        <w:rPr/>
      </w:pPr>
      <w:r>
        <w:rPr>
          <w:sz w:val="28"/>
          <w:szCs w:val="28"/>
        </w:rPr>
        <w:t>3. Việc thanh toán trong giao dịch bất động sản, dự án bất động sản do các bên thỏa thuận trong hợp đồng và tuân thủ quy định của pháp luật.</w:t>
      </w:r>
    </w:p>
    <w:p>
      <w:pPr>
        <w:pStyle w:val="ListParagraph"/>
        <w:widowControl w:val="false"/>
        <w:tabs>
          <w:tab w:val="clear" w:pos="720"/>
          <w:tab w:val="left" w:pos="180" w:leader="none"/>
          <w:tab w:val="left" w:pos="993" w:leader="none"/>
        </w:tabs>
        <w:spacing w:lineRule="exact" w:line="360" w:before="120" w:after="0"/>
        <w:ind w:firstLine="720" w:left="0" w:right="0"/>
        <w:contextualSpacing w:val="false"/>
        <w:rPr/>
      </w:pPr>
      <w:r>
        <w:rPr>
          <w:sz w:val="28"/>
          <w:szCs w:val="28"/>
        </w:rPr>
        <w:t>4. Chủ đầu tư dự án, doanh nghiệp kinh doanh bất động sản, doanh nghiệp kinh doanh dịch vụ bất động sản nhận tiền thanh toán theo hợp đồng kinh doanh bất động sản, hợp đồng kinh doanh dịch vụ bất động sản từ khách hàng thông qua tài khoản mở tại tổ chức tín dụng trong nước hoặc chi nhánh ngân hàng nước ngoài đang hoạt động hợp pháp tại Việt Nam.</w:t>
      </w:r>
    </w:p>
    <w:p>
      <w:pPr>
        <w:pStyle w:val="ListParagraph"/>
        <w:widowControl w:val="false"/>
        <w:tabs>
          <w:tab w:val="clear" w:pos="720"/>
          <w:tab w:val="left" w:pos="180" w:leader="none"/>
          <w:tab w:val="left" w:pos="993" w:leader="none"/>
        </w:tabs>
        <w:spacing w:lineRule="exact" w:line="360" w:before="120" w:after="0"/>
        <w:ind w:firstLine="720" w:left="0" w:right="0"/>
        <w:contextualSpacing w:val="false"/>
        <w:rPr>
          <w:sz w:val="28"/>
          <w:szCs w:val="28"/>
        </w:rPr>
      </w:pPr>
      <w:r>
        <w:rPr>
          <w:sz w:val="28"/>
          <w:szCs w:val="28"/>
        </w:rPr>
        <w:t>5. Việc phạt và bồi thường thiệt hại do bên mua, bên nhận chuyển nhượng, bên thuê, bên thuê mua chậm tiến độ thanh toán hoặc bên bán, bên chuyển nhượng, bên cho thuê, bên cho thuê mua chậm tiến độ bàn giao bất động sản do các bên thỏa thuận và phải được ghi trong hợp đồng.</w:t>
      </w:r>
    </w:p>
    <w:p>
      <w:pPr>
        <w:pStyle w:val="Heading1"/>
        <w:ind w:hanging="0" w:left="0"/>
        <w:rPr>
          <w:iCs w:val="false"/>
        </w:rPr>
      </w:pPr>
      <w:r>
        <w:rPr>
          <w:iCs w:val="false"/>
        </w:rPr>
        <w:t>Mục 2</w:t>
      </w:r>
    </w:p>
    <w:p>
      <w:pPr>
        <w:pStyle w:val="Heading1"/>
        <w:ind w:hanging="0" w:left="0"/>
        <w:rPr>
          <w:iCs w:val="false"/>
        </w:rPr>
      </w:pPr>
      <w:r>
        <w:rPr>
          <w:iCs w:val="false"/>
        </w:rPr>
        <w:t>CHUYỂN NHƯỢNG HỢP ĐỒNG KINH DOANH BẤT ĐỘNG SẢN</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vi-VN"/>
        </w:rPr>
        <w:t>36</w:t>
      </w:r>
      <w:r>
        <w:rPr/>
        <w:t xml:space="preserve">. Chuyển nhượng hợp đồng kinh doanh bất động sản </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 xml:space="preserve">1. Hợp đồng </w:t>
      </w:r>
      <w:r>
        <w:rPr>
          <w:sz w:val="28"/>
          <w:szCs w:val="28"/>
          <w:lang w:val="vi-VN"/>
        </w:rPr>
        <w:t>kinh</w:t>
      </w:r>
      <w:r>
        <w:rPr>
          <w:sz w:val="28"/>
          <w:szCs w:val="28"/>
        </w:rPr>
        <w:t xml:space="preserve"> doanh bất động sản được chuyển nhượng theo quy định của Luật này bao gồm:</w:t>
      </w:r>
    </w:p>
    <w:p>
      <w:pPr>
        <w:pStyle w:val="Normal"/>
        <w:widowControl w:val="false"/>
        <w:tabs>
          <w:tab w:val="clear" w:pos="720"/>
          <w:tab w:val="left" w:pos="180" w:leader="none"/>
        </w:tabs>
        <w:spacing w:lineRule="exact" w:line="360" w:before="120" w:after="0"/>
        <w:ind w:firstLine="720" w:right="0"/>
        <w:contextualSpacing w:val="false"/>
        <w:rPr/>
      </w:pPr>
      <w:bookmarkStart w:id="39" w:name="_Hlk151559289"/>
      <w:r>
        <w:rPr>
          <w:sz w:val="28"/>
          <w:szCs w:val="28"/>
        </w:rPr>
        <w:t>a) Hợp đồng mua bán nhà ở hình thành trong tương lai;</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b) Hợp đồng thuê mua nhà ở hình thành trong tương lai;</w:t>
      </w:r>
    </w:p>
    <w:p>
      <w:pPr>
        <w:pStyle w:val="Normal"/>
        <w:widowControl w:val="false"/>
        <w:tabs>
          <w:tab w:val="clear" w:pos="720"/>
          <w:tab w:val="left" w:pos="180" w:leader="none"/>
          <w:tab w:val="left" w:pos="990" w:leader="none"/>
        </w:tabs>
        <w:spacing w:lineRule="exact" w:line="360" w:before="120" w:after="0"/>
        <w:ind w:firstLine="720" w:right="0"/>
        <w:contextualSpacing w:val="false"/>
        <w:rPr>
          <w:sz w:val="28"/>
          <w:szCs w:val="28"/>
        </w:rPr>
      </w:pPr>
      <w:r>
        <w:rPr>
          <w:sz w:val="28"/>
          <w:szCs w:val="28"/>
          <w:lang w:val="vi-VN"/>
        </w:rPr>
        <w:t xml:space="preserve">c) </w:t>
      </w:r>
      <w:r>
        <w:rPr>
          <w:sz w:val="28"/>
          <w:szCs w:val="28"/>
        </w:rPr>
        <w:t>Hợp đồng mua bán</w:t>
      </w:r>
      <w:r>
        <w:rPr>
          <w:sz w:val="28"/>
          <w:szCs w:val="28"/>
          <w:lang w:val="vi-VN"/>
        </w:rPr>
        <w:t>, thuê mua</w:t>
      </w:r>
      <w:r>
        <w:rPr>
          <w:sz w:val="28"/>
          <w:szCs w:val="28"/>
        </w:rPr>
        <w:t xml:space="preserve"> nhà có mục đích lưu trú hình thành trong tương lai.</w:t>
      </w:r>
    </w:p>
    <w:p>
      <w:pPr>
        <w:pStyle w:val="Normal"/>
        <w:widowControl w:val="false"/>
        <w:tabs>
          <w:tab w:val="clear" w:pos="720"/>
          <w:tab w:val="left" w:pos="180" w:leader="none"/>
        </w:tabs>
        <w:spacing w:lineRule="exact" w:line="360" w:before="120" w:after="0"/>
        <w:ind w:firstLine="720" w:right="0"/>
        <w:contextualSpacing w:val="false"/>
        <w:rPr>
          <w:sz w:val="28"/>
          <w:szCs w:val="28"/>
          <w:lang w:val="vi-VN"/>
        </w:rPr>
      </w:pPr>
      <w:bookmarkEnd w:id="39"/>
      <w:r>
        <w:rPr>
          <w:sz w:val="28"/>
          <w:szCs w:val="28"/>
        </w:rPr>
        <w:t>2. Quy định về chuyển nhượng hợp đồng kinh doanh bất động sản tại Mục 2 Chương VI của Luật này không áp dụng đối với hợp đồng mua bán, thuê mua nhà ở xã hội</w:t>
      </w:r>
      <w:r>
        <w:rPr>
          <w:sz w:val="28"/>
          <w:szCs w:val="28"/>
          <w:lang w:val="vi-VN"/>
        </w:rPr>
        <w:t>, nhà ở chính sách theo pháp luật về nhà ở.</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3. Các hợp đồng kinh doanh bất động sản không thuộc quy định tại khoản 1 Điều này, nếu trong các hợp đồng có thỏa thuận về chuyển giao quyền, nghĩa vụ của hợp đồng thì phải tuân thủ thực hiện theo đúng các quy định của Bộ luật Dân sự.</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4. Chính phủ quy định chi tiết về trình tự, thủ tục, hồ sơ chuyển nhượng các hợp đồng kinh doanh bất động sản quy định tại khoản 1 Điều này.</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vi-VN"/>
        </w:rPr>
        <w:t>37</w:t>
      </w:r>
      <w:r>
        <w:rPr/>
        <w:t xml:space="preserve">. Điều kiện chuyển nhượng hợp đồng kinh doanh bất động sản </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1. Việc chuyển nhượng hợp đồng mua bán, thuê mua nhà ở, công trình xây dựng phải bảo đảm các điều kiện sau đây: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a) Thuộc diện chưa nộp hồ sơ đề nghị cơ quan nhà nước có thẩm quyền cấp giấy chứng nhận về quyền sử dụng đất, quyền sở hữu tài sản gắn liền với đất theo quy định của pháp luật về đất đai;</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b) Hợp đồng mua bán, thuê mua nhà ở, công trình xây dựng không có tranh chấp đang được cơ quan có thẩm quyền thông báo, thụ lý, giải quyết theo quy định của pháp luật hoặc có tranh chấp về hợp đồng nhưng đã được cơ quan có thẩm quyền giải quyết bằng bản án, quyết định, phán quyết đã có hiệu lực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c) Nhà ở, công trình xây dựng thuộc hợp đồng mua bán, thuê mua không thuộc diện bị kê biên, thế chấp để bảo đảm cho việc thực hiện nghĩa vụ theo quy định của pháp luật, trừ trường hợp được bên nhận thế chấp đồng ý;</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d) Có hợp đồng mua bán, thuê mua được xác lập theo quy định của pháp luật về kinh doanh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2. Việc chuyển nhượng hợp đồng mua bán, thuê mua nhà ở, công trình xây dựng được thực hiện đối với toàn bộ hợp đồng. Trường hợp mua bán, thuê mua nhiều căn nhà ở, công trình xây dựng trong cùng một hợp đồng mà các bên có nhu cầu chuyển nhượng từng căn nhà ở, công trình xây dựng thì các bên sửa đổi hợp đồng mua bán, thuê mua nhà ở, công trình xây dựng hoặc ký phụ lục hợp đồng trước khi thực hiện chuyển nhượng hợp đồng theo quy định tại Luật này.</w:t>
      </w:r>
    </w:p>
    <w:p>
      <w:pPr>
        <w:pStyle w:val="Heading2"/>
        <w:keepNext w:val="false"/>
        <w:keepLines w:val="false"/>
        <w:widowControl w:val="false"/>
        <w:tabs>
          <w:tab w:val="clear" w:pos="720"/>
          <w:tab w:val="left" w:pos="180" w:leader="none"/>
        </w:tabs>
        <w:spacing w:before="120" w:after="0"/>
        <w:ind w:firstLine="720" w:right="0"/>
        <w:rPr>
          <w:lang w:val="en-US"/>
        </w:rPr>
      </w:pPr>
      <w:r>
        <w:rPr/>
        <w:t xml:space="preserve">Điều </w:t>
      </w:r>
      <w:r>
        <w:rPr>
          <w:lang w:val="vi-VN"/>
        </w:rPr>
        <w:t>38</w:t>
      </w:r>
      <w:r>
        <w:rPr/>
        <w:t>. Quyền</w:t>
      </w:r>
      <w:r>
        <w:rPr>
          <w:lang w:val="en-US"/>
        </w:rPr>
        <w:t>,</w:t>
      </w:r>
      <w:r>
        <w:rPr/>
        <w:t xml:space="preserve"> nghĩa vụ của các bên thực hiện chuyển nhượng hợp đồng kinh doanh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1. Bên mua, thuê mua nhà ở hình thành trong tương lai và bên thuê mua công trình xây dựng có sẵn có quyền chuyển nhượng hợp đồng mua bán, thuê mua nhà ở hình thành trong tương lai, hợp đồng thuê mua công trình xây dựng có sẵn khi hồ sơ đề nghị cấp giấy chứng nhận về quyền sử dụng đất, quyền sở hữu tài sản gắn liền với đất theo quy định của pháp luật về đất đai cho bên mua, thuê mua chưa được nộp cho cơ quan nhà nước có thẩm quyền.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2. Bên nhận chuyển nhượng hợp đồng được tiếp tục kế thừa để tiếp tục thực hiện các quyền, nghĩa vụ của bên mua, thuê mua nhà ở hình thành trong tương lai, bên thuê mua công trình xây dựng có sẵn với chủ đầu tư. Chủ đầu tư có trách nhiệm tạo điều kiện cho các bên trong việc chuyển nhượng hợp đồng và không được thu bất kỳ khoản chi phí nào liên quan đến việc chuyển nhượng hợp đồng.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3. Bên nhận chuyển nhượng hợp đồng mua bán, thuê mua nhà ở hình thành trong tương lai, công trình xây dựng có sẵn được cơ quan nhà nước có thẩm quyền cấp giấy chứng nhận về quyền sử dụng đất, quyền sở hữu tài sản gắn liền với đất theo quy định của pháp luật về đất đai.</w:t>
      </w:r>
    </w:p>
    <w:p>
      <w:pPr>
        <w:pStyle w:val="Heading1"/>
        <w:ind w:hanging="0" w:left="0"/>
        <w:rPr>
          <w:rFonts w:eastAsia="Times New Roman"/>
          <w:iCs w:val="false"/>
          <w:sz w:val="28"/>
          <w:szCs w:val="28"/>
        </w:rPr>
      </w:pPr>
      <w:r>
        <w:rPr>
          <w:rFonts w:eastAsia="Times New Roman"/>
          <w:iCs w:val="false"/>
          <w:sz w:val="28"/>
          <w:szCs w:val="28"/>
        </w:rPr>
      </w:r>
    </w:p>
    <w:p>
      <w:pPr>
        <w:pStyle w:val="Heading1"/>
        <w:ind w:hanging="0" w:left="0"/>
        <w:rPr>
          <w:iCs w:val="false"/>
        </w:rPr>
      </w:pPr>
      <w:r>
        <w:rPr>
          <w:iCs w:val="false"/>
        </w:rPr>
        <w:t>Chương VII</w:t>
      </w:r>
    </w:p>
    <w:p>
      <w:pPr>
        <w:pStyle w:val="Heading1"/>
        <w:ind w:hanging="0" w:left="0"/>
        <w:rPr>
          <w:iCs w:val="false"/>
        </w:rPr>
      </w:pPr>
      <w:r>
        <w:rPr>
          <w:iCs w:val="false"/>
        </w:rPr>
        <w:t xml:space="preserve">KINH DOANH DỊCH VỤ BẤT ĐỘNG SẢN </w:t>
      </w:r>
    </w:p>
    <w:p>
      <w:pPr>
        <w:pStyle w:val="Heading1"/>
        <w:ind w:hanging="0" w:left="0"/>
        <w:rPr>
          <w:iCs w:val="false"/>
        </w:rPr>
      </w:pPr>
      <w:r>
        <w:rPr>
          <w:iCs w:val="false"/>
        </w:rPr>
        <w:t xml:space="preserve">VÀ ĐÀO TẠO, BỒI DƯỠNG, CẤP CHỨNG CHỈ HÀNH NGHỀ </w:t>
      </w:r>
    </w:p>
    <w:p>
      <w:pPr>
        <w:pStyle w:val="Heading1"/>
        <w:ind w:hanging="0" w:left="0"/>
        <w:rPr>
          <w:iCs w:val="false"/>
        </w:rPr>
      </w:pPr>
      <w:r>
        <w:rPr>
          <w:iCs w:val="false"/>
        </w:rPr>
        <w:t>TRONG KINH DOANH DỊCH VỤ BẤT ĐỘNG SẢN</w:t>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pPr>
      <w:r>
        <w:rPr>
          <w:b/>
          <w:sz w:val="28"/>
          <w:szCs w:val="28"/>
        </w:rPr>
        <w:t>Mục 1</w:t>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pPr>
      <w:r>
        <w:rPr>
          <w:b/>
          <w:sz w:val="28"/>
          <w:szCs w:val="28"/>
        </w:rPr>
        <w:t>SÀN GIAO DỊCH BẤT ĐỘNG SẢN</w:t>
      </w:r>
    </w:p>
    <w:p>
      <w:pPr>
        <w:pStyle w:val="Heading2"/>
        <w:keepNext w:val="false"/>
        <w:keepLines w:val="false"/>
        <w:widowControl w:val="false"/>
        <w:tabs>
          <w:tab w:val="clear" w:pos="720"/>
          <w:tab w:val="left" w:pos="180" w:leader="none"/>
        </w:tabs>
        <w:spacing w:before="120" w:after="0"/>
        <w:ind w:firstLine="720" w:right="0"/>
        <w:rPr>
          <w:b w:val="false"/>
          <w:lang w:val="en-US"/>
        </w:rPr>
      </w:pPr>
      <w:r>
        <w:rPr/>
        <w:t xml:space="preserve">Điều </w:t>
      </w:r>
      <w:r>
        <w:rPr>
          <w:lang w:val="vi-VN"/>
        </w:rPr>
        <w:t>39</w:t>
      </w:r>
      <w:r>
        <w:rPr/>
        <w:t xml:space="preserve">. </w:t>
      </w:r>
      <w:r>
        <w:rPr>
          <w:lang w:val="vi-VN"/>
        </w:rPr>
        <w:t>Điều kiện thành lập và</w:t>
      </w:r>
      <w:r>
        <w:rPr/>
        <w:t xml:space="preserve"> hoạt động của </w:t>
      </w:r>
      <w:r>
        <w:rPr>
          <w:lang w:val="en-US"/>
        </w:rPr>
        <w:t>s</w:t>
      </w:r>
      <w:r>
        <w:rPr/>
        <w:t xml:space="preserve">àn giao dịch bất động sản </w:t>
      </w:r>
    </w:p>
    <w:p>
      <w:pPr>
        <w:pStyle w:val="NormalWeb"/>
        <w:widowControl w:val="false"/>
        <w:tabs>
          <w:tab w:val="clear" w:pos="720"/>
          <w:tab w:val="left" w:pos="180" w:leader="none"/>
        </w:tabs>
        <w:spacing w:lineRule="exact" w:line="360" w:before="120" w:after="0"/>
        <w:ind w:firstLine="720" w:right="0"/>
        <w:jc w:val="both"/>
        <w:rPr>
          <w:sz w:val="28"/>
          <w:szCs w:val="28"/>
          <w:lang w:val="it-IT"/>
        </w:rPr>
      </w:pPr>
      <w:r>
        <w:rPr>
          <w:sz w:val="28"/>
          <w:szCs w:val="28"/>
        </w:rPr>
        <w:t>1. Tổ chức, cá nhân kinh doanh dịch vụ sàn giao dịch bất động sản phải thành lập doanh nghiệp </w:t>
      </w:r>
      <w:r>
        <w:rPr>
          <w:sz w:val="28"/>
          <w:szCs w:val="28"/>
          <w:lang w:val="it-IT"/>
        </w:rPr>
        <w:t xml:space="preserve">kinh doanh dịch vụ bất động sản theo quy định tại khoản 5 Điều </w:t>
      </w:r>
      <w:r>
        <w:rPr>
          <w:sz w:val="28"/>
          <w:szCs w:val="28"/>
          <w:lang w:val="vi-VN"/>
        </w:rPr>
        <w:t>7</w:t>
      </w:r>
      <w:r>
        <w:rPr>
          <w:sz w:val="28"/>
          <w:szCs w:val="28"/>
          <w:lang w:val="it-IT"/>
        </w:rPr>
        <w:t xml:space="preserve"> của Luật này.</w:t>
      </w:r>
    </w:p>
    <w:p>
      <w:pPr>
        <w:pStyle w:val="NormalWeb"/>
        <w:widowControl w:val="false"/>
        <w:tabs>
          <w:tab w:val="clear" w:pos="720"/>
          <w:tab w:val="left" w:pos="180" w:leader="none"/>
        </w:tabs>
        <w:spacing w:lineRule="exact" w:line="360" w:before="120" w:after="0"/>
        <w:ind w:firstLine="720" w:right="0"/>
        <w:jc w:val="both"/>
        <w:rPr>
          <w:sz w:val="28"/>
          <w:szCs w:val="28"/>
          <w:lang w:val="en-US"/>
        </w:rPr>
      </w:pPr>
      <w:r>
        <w:rPr>
          <w:sz w:val="28"/>
          <w:szCs w:val="28"/>
          <w:lang w:val="vi-VN"/>
        </w:rPr>
        <w:t>2</w:t>
      </w:r>
      <w:r>
        <w:rPr>
          <w:sz w:val="28"/>
          <w:szCs w:val="28"/>
          <w:lang w:val="en-US"/>
        </w:rPr>
        <w:t>. Hoạt động của sàn giao dịch bất động sản phải công khai, minh bạch, theo quy chế hoạt động, quy trình giao dịch được ban hành; cung cấp các dịch vụ giao dịch bất động sản thông qua sàn, hưởng thù lao theo quy định và hợp đồng được ký kết với bên yêu cầu cung cấp dịch vụ.</w:t>
      </w:r>
    </w:p>
    <w:p>
      <w:pPr>
        <w:pStyle w:val="NormalWeb"/>
        <w:widowControl w:val="false"/>
        <w:tabs>
          <w:tab w:val="clear" w:pos="720"/>
          <w:tab w:val="left" w:pos="180" w:leader="none"/>
        </w:tabs>
        <w:spacing w:lineRule="exact" w:line="360" w:before="120" w:after="0"/>
        <w:ind w:firstLine="720" w:right="0"/>
        <w:jc w:val="both"/>
        <w:rPr/>
      </w:pPr>
      <w:r>
        <w:rPr>
          <w:sz w:val="28"/>
          <w:szCs w:val="28"/>
          <w:lang w:val="vi-VN"/>
        </w:rPr>
        <w:t>3</w:t>
      </w:r>
      <w:r>
        <w:rPr>
          <w:sz w:val="28"/>
          <w:szCs w:val="28"/>
        </w:rPr>
        <w:t>. Được đăng tải thông tin về sàn giao dịch bất động sản trên Hệ thống thông tin về nhà ở và thị trường bất động sản theo quy định của pháp luật</w:t>
      </w:r>
      <w:r>
        <w:rPr>
          <w:sz w:val="28"/>
          <w:szCs w:val="28"/>
          <w:lang w:val="en-US"/>
        </w:rPr>
        <w:t xml:space="preserve"> về kinh doanh bất động sản</w:t>
      </w:r>
      <w:r>
        <w:rPr>
          <w:sz w:val="28"/>
          <w:szCs w:val="28"/>
        </w:rPr>
        <w:t>.</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lang w:val="vi-VN"/>
        </w:rPr>
        <w:t>4</w:t>
      </w:r>
      <w:r>
        <w:rPr>
          <w:sz w:val="28"/>
          <w:szCs w:val="28"/>
        </w:rPr>
        <w:t>. Các giao dịch bất động sản thông qua Sàn giao dịch bất động sản thực hiện giao dịch trực tiếp hoặc giao dịch điện tử; trường hợp thông qua hình thức giao dịch điện tử thì phải tuân thủ quy định của Luật này, Luật Giao dịch điện tử và quy định của pháp luật có liên quan.</w:t>
      </w:r>
    </w:p>
    <w:p>
      <w:pPr>
        <w:pStyle w:val="NormalWeb"/>
        <w:widowControl w:val="false"/>
        <w:tabs>
          <w:tab w:val="clear" w:pos="720"/>
          <w:tab w:val="left" w:pos="180" w:leader="none"/>
        </w:tabs>
        <w:spacing w:lineRule="exact" w:line="360" w:before="120" w:after="0"/>
        <w:ind w:firstLine="720" w:right="0"/>
        <w:jc w:val="both"/>
        <w:rPr>
          <w:sz w:val="28"/>
          <w:szCs w:val="28"/>
          <w:lang w:val="en-US"/>
        </w:rPr>
      </w:pPr>
      <w:r>
        <w:rPr>
          <w:sz w:val="28"/>
          <w:szCs w:val="28"/>
          <w:lang w:val="vi-VN"/>
        </w:rPr>
        <w:t>5</w:t>
      </w:r>
      <w:r>
        <w:rPr>
          <w:sz w:val="28"/>
          <w:szCs w:val="28"/>
        </w:rPr>
        <w:t>. Người quản lý, điều hành sàn giao dịch bất động sản phải có quyền quản lý doanh nghiệp tại Việt Nam theo quy định của Luật Doanh nghiệp</w:t>
      </w:r>
      <w:r>
        <w:rPr>
          <w:sz w:val="28"/>
          <w:szCs w:val="28"/>
          <w:lang w:val="en-US"/>
        </w:rPr>
        <w:t>.</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lang w:val="vi-VN"/>
        </w:rPr>
        <w:t>6</w:t>
      </w:r>
      <w:r>
        <w:rPr>
          <w:sz w:val="28"/>
          <w:szCs w:val="28"/>
        </w:rPr>
        <w:t>. Sàn giao dịch bất động sản phải</w:t>
      </w:r>
      <w:r>
        <w:rPr>
          <w:sz w:val="28"/>
          <w:szCs w:val="28"/>
          <w:lang w:val="en-US"/>
        </w:rPr>
        <w:t xml:space="preserve"> </w:t>
      </w:r>
      <w:r>
        <w:rPr>
          <w:sz w:val="28"/>
          <w:szCs w:val="28"/>
        </w:rPr>
        <w:t>đăng ký địa điểm hoạt động</w:t>
      </w:r>
      <w:r>
        <w:rPr>
          <w:sz w:val="28"/>
          <w:szCs w:val="28"/>
          <w:lang w:val="en-US"/>
        </w:rPr>
        <w:t xml:space="preserve"> cố định</w:t>
      </w:r>
      <w:r>
        <w:rPr>
          <w:sz w:val="28"/>
          <w:szCs w:val="28"/>
        </w:rPr>
        <w:t>, có cơ sở vật chất, kỹ thuật bảo đảm thực hiện các hoạt động của sàn giao dịch bất động sản.</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lang w:val="vi-VN"/>
        </w:rPr>
        <w:t>7</w:t>
      </w:r>
      <w:r>
        <w:rPr>
          <w:sz w:val="28"/>
          <w:szCs w:val="28"/>
        </w:rPr>
        <w:t xml:space="preserve">. Trước khi hoạt động, sàn giao dịch bất động sản gửi thông tin về doanh nghiệp đến cơ quan quản lý nhà nước về kinh doanh bất động sản cấp tỉnh nơi thành lập doanh nghiệp để được đăng tải </w:t>
      </w:r>
      <w:r>
        <w:rPr>
          <w:sz w:val="28"/>
          <w:szCs w:val="28"/>
          <w:lang w:val="en-US"/>
        </w:rPr>
        <w:t>lên H</w:t>
      </w:r>
      <w:r>
        <w:rPr>
          <w:sz w:val="28"/>
          <w:szCs w:val="28"/>
        </w:rPr>
        <w:t>ệ thống thông tin về nhà ở và thị trường bất động sản theo quy định của Luật này.</w:t>
      </w:r>
    </w:p>
    <w:p>
      <w:pPr>
        <w:pStyle w:val="NormalWeb"/>
        <w:widowControl w:val="false"/>
        <w:tabs>
          <w:tab w:val="clear" w:pos="720"/>
          <w:tab w:val="left" w:pos="180" w:leader="none"/>
        </w:tabs>
        <w:spacing w:lineRule="exact" w:line="360" w:before="120" w:after="0"/>
        <w:ind w:firstLine="720" w:right="0"/>
        <w:jc w:val="both"/>
        <w:rPr>
          <w:strike/>
          <w:sz w:val="28"/>
          <w:szCs w:val="28"/>
        </w:rPr>
      </w:pPr>
      <w:r>
        <w:rPr>
          <w:sz w:val="28"/>
          <w:szCs w:val="28"/>
          <w:lang w:val="vi-VN"/>
        </w:rPr>
        <w:t>8</w:t>
      </w:r>
      <w:r>
        <w:rPr>
          <w:sz w:val="28"/>
          <w:szCs w:val="28"/>
          <w:lang w:val="en-US"/>
        </w:rPr>
        <w:t xml:space="preserve">. </w:t>
      </w:r>
      <w:r>
        <w:rPr>
          <w:sz w:val="28"/>
          <w:szCs w:val="28"/>
        </w:rPr>
        <w:t>Việc tạm ngừng, đình chỉ</w:t>
      </w:r>
      <w:r>
        <w:rPr>
          <w:sz w:val="28"/>
          <w:szCs w:val="28"/>
          <w:lang w:val="en-US"/>
        </w:rPr>
        <w:t xml:space="preserve"> hoạt động,</w:t>
      </w:r>
      <w:r>
        <w:rPr>
          <w:sz w:val="28"/>
          <w:szCs w:val="28"/>
        </w:rPr>
        <w:t xml:space="preserve"> chấm dứt</w:t>
      </w:r>
      <w:r>
        <w:rPr>
          <w:sz w:val="28"/>
          <w:szCs w:val="28"/>
          <w:lang w:val="en-US"/>
        </w:rPr>
        <w:t xml:space="preserve"> kinh doanh</w:t>
      </w:r>
      <w:r>
        <w:rPr>
          <w:sz w:val="28"/>
          <w:szCs w:val="28"/>
        </w:rPr>
        <w:t xml:space="preserve"> của </w:t>
      </w:r>
      <w:r>
        <w:rPr>
          <w:sz w:val="28"/>
          <w:szCs w:val="28"/>
          <w:lang w:val="en-US"/>
        </w:rPr>
        <w:t>Sàn giao dịch bất động sản</w:t>
      </w:r>
      <w:r>
        <w:rPr>
          <w:sz w:val="28"/>
          <w:szCs w:val="28"/>
        </w:rPr>
        <w:t xml:space="preserve"> được thực hiện theo quy định của pháp luật về doanh nghiệp</w:t>
      </w:r>
      <w:r>
        <w:rPr>
          <w:sz w:val="28"/>
          <w:szCs w:val="28"/>
          <w:lang w:val="en-US"/>
        </w:rPr>
        <w:t xml:space="preserve"> và pháp luật về xử phạt vi phạm hành chính</w:t>
      </w:r>
      <w:r>
        <w:rPr>
          <w:sz w:val="28"/>
          <w:szCs w:val="28"/>
        </w:rPr>
        <w:t xml:space="preserve">. Văn bản thông báo tạm ngừng, đình chỉ hoạt động, chấm dứt kinh doanh phải được gửi đến cơ quan quản lý nhà nước về kinh doanh bất động sản cấp tỉnh để </w:t>
      </w:r>
      <w:r>
        <w:rPr>
          <w:sz w:val="28"/>
          <w:szCs w:val="28"/>
          <w:lang w:val="en-US"/>
        </w:rPr>
        <w:t>cập nhật tình trạng hoạt động</w:t>
      </w:r>
      <w:r>
        <w:rPr>
          <w:sz w:val="28"/>
          <w:szCs w:val="28"/>
        </w:rPr>
        <w:t xml:space="preserve"> </w:t>
      </w:r>
      <w:r>
        <w:rPr>
          <w:sz w:val="28"/>
          <w:szCs w:val="28"/>
          <w:lang w:val="en-US"/>
        </w:rPr>
        <w:t>lên</w:t>
      </w:r>
      <w:r>
        <w:rPr>
          <w:sz w:val="28"/>
          <w:szCs w:val="28"/>
        </w:rPr>
        <w:t xml:space="preserve"> Hệ thống thông tin về nhà ở và thị trường bất động sản</w:t>
      </w:r>
      <w:r>
        <w:rPr>
          <w:sz w:val="28"/>
          <w:szCs w:val="28"/>
          <w:lang w:val="en-US"/>
        </w:rPr>
        <w:t>.</w:t>
      </w:r>
    </w:p>
    <w:p>
      <w:pPr>
        <w:pStyle w:val="Heading2"/>
        <w:spacing w:before="120" w:after="0"/>
        <w:ind w:firstLine="720" w:right="0"/>
        <w:rPr/>
      </w:pPr>
      <w:bookmarkStart w:id="40" w:name="dieu_56"/>
      <w:r>
        <w:rPr/>
        <w:t xml:space="preserve">Điều </w:t>
      </w:r>
      <w:r>
        <w:rPr>
          <w:lang w:val="vi-VN"/>
        </w:rPr>
        <w:t>40</w:t>
      </w:r>
      <w:r>
        <w:rPr/>
        <w:t>. Nội dung hoạt động của sàn giao dịch bất động sản</w:t>
      </w:r>
      <w:bookmarkEnd w:id="40"/>
      <w:r>
        <w:rPr/>
        <w:t xml:space="preserve"> </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1. Kiểm tra tính pháp lý và điều kiện đưa vào kinh doanh đối với các bất động sản đưa vào giao dịch thông qua sàn giao dịch bất động sản; thực hiện niêm yết, cung cấp thông tin bất động sản đủ điều kiện đưa vào kinh doanh theo quy định của Luật này.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2. Thực hiện dịch vụ, hỗ trợ, cung cấp thông tin để khách hàng tìm kiếm, lựa chọn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3. Thực hiện dịch vụ môi giới bất động sản, hỗ trợ các bên đàm phán, thương thảo giao dịch bất động sản. Hoạt động môi giới bất động sản trong sàn giao dịch bất động sản phải đáp ứng điều kiện và tuân thủ các quy định tại Mục 2 Chương này.</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4. Thực hiện dịch vụ, hỗ trợ các bên lập và ký kết hợp đồng giao dịch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5. Thực hiện dịch vụ, hỗ trợ các bên thanh toán, bàn giao hồ sơ, giấy tờ và bàn giao bất động sản (nếu có) đối với các giao dịch thông qua sàn giao dịch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6. Thực hiện lưu trữ thông tin, hồ sơ, giấy tờ về các bất động sản và giao dịch bất động sản thực hiện thông qua sàn giao dịch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7. Thực hiện dịch vụ, hỗ trợ nội dung khác liên quan đến các giao dịch thông qua sàn giao dịch bất động sản.</w:t>
      </w:r>
    </w:p>
    <w:p>
      <w:pPr>
        <w:pStyle w:val="Normal"/>
        <w:spacing w:lineRule="exact" w:line="360" w:before="120" w:after="0"/>
        <w:ind w:firstLine="720" w:right="0"/>
        <w:contextualSpacing/>
        <w:rPr>
          <w:rFonts w:eastAsia="Times New Roman"/>
          <w:sz w:val="28"/>
          <w:szCs w:val="28"/>
        </w:rPr>
      </w:pPr>
      <w:bookmarkStart w:id="41" w:name="khoan_8_56"/>
      <w:r>
        <w:rPr>
          <w:rFonts w:eastAsia="Times New Roman"/>
          <w:sz w:val="28"/>
          <w:szCs w:val="28"/>
        </w:rPr>
        <w:t>8. Cung cấp thông tin giao dịch thông qua sàn giao dịch bất động sản cho cơ quan quản lý nhà nước về kinh doanh bất động sản cấp tỉnh.</w:t>
      </w:r>
      <w:bookmarkEnd w:id="41"/>
    </w:p>
    <w:p>
      <w:pPr>
        <w:pStyle w:val="Heading2"/>
        <w:keepNext w:val="false"/>
        <w:keepLines w:val="false"/>
        <w:widowControl w:val="false"/>
        <w:tabs>
          <w:tab w:val="clear" w:pos="720"/>
          <w:tab w:val="left" w:pos="180" w:leader="none"/>
        </w:tabs>
        <w:spacing w:before="120" w:after="0"/>
        <w:ind w:firstLine="720" w:right="0"/>
        <w:rPr>
          <w:b w:val="false"/>
          <w:bCs/>
          <w:lang w:val="en-US"/>
        </w:rPr>
      </w:pPr>
      <w:r>
        <w:rPr/>
        <w:t xml:space="preserve">Điều </w:t>
      </w:r>
      <w:r>
        <w:rPr>
          <w:lang w:val="en-US"/>
        </w:rPr>
        <w:t>4</w:t>
      </w:r>
      <w:r>
        <w:rPr>
          <w:lang w:val="vi-VN"/>
        </w:rPr>
        <w:t>1</w:t>
      </w:r>
      <w:r>
        <w:rPr/>
        <w:t xml:space="preserve">. Quyền và nghĩa vụ của </w:t>
      </w:r>
      <w:r>
        <w:rPr>
          <w:lang w:val="en-US"/>
        </w:rPr>
        <w:t>s</w:t>
      </w:r>
      <w:r>
        <w:rPr/>
        <w:t>àn giao dịch bất động sản</w:t>
      </w:r>
      <w:r>
        <w:rPr>
          <w:lang w:val="en-US"/>
        </w:rPr>
        <w:t xml:space="preserve"> </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1. Quyền của sàn giao dịch bất động sản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a) Yêu cầu khách hàng cung cấp hồ sơ, thông tin về bất động sản được đưa lên sàn giao dịch bất động sản;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b) Từ chối đưa lên sàn giao dịch bất động sản các bất động sản không đủ điều kiện đưa vào kinh doanh;</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c) Được thu phí dịch vụ, hưởng thù lao theo thỏa thuận của các bên;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d) Yêu cầu khách hàng bồi thường thiệt hại do lỗi của khách hàng gây ra;</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đ) Quyền khác theo hợp đồng.</w:t>
      </w:r>
    </w:p>
    <w:p>
      <w:pPr>
        <w:pStyle w:val="Normal"/>
        <w:tabs>
          <w:tab w:val="clear" w:pos="720"/>
          <w:tab w:val="left" w:pos="180" w:leader="none"/>
        </w:tabs>
        <w:spacing w:lineRule="exact" w:line="360" w:before="120" w:after="0"/>
        <w:ind w:firstLine="720" w:right="0"/>
        <w:contextualSpacing/>
        <w:rPr>
          <w:sz w:val="28"/>
          <w:szCs w:val="28"/>
        </w:rPr>
      </w:pPr>
      <w:r>
        <w:rPr>
          <w:sz w:val="28"/>
          <w:szCs w:val="28"/>
        </w:rPr>
        <w:t xml:space="preserve">2. Nghĩa vụ của sàn giao dịch bất động sản </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a) Bảo đảm bất động sản được đưa lên sàn giao dịch bất động sản phải có đủ điều kiện đưa vào kinh doanh;</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b) Niêm yết, cung cấp đầy đủ, trung thực hồ sơ, thông tin về bất động sản và chịu trách nhiệm về hồ sơ, thông tin do mình niêm yết, cung cấp;</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c) Bảo đảm cơ sở vật chất, kỹ thuật và điều kiện hoạt động của sàn giao dịch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d) Thực hiện chế độ báo cáo theo quy định của pháp luật và chịu sự kiểm tra, thanh tra của cơ quan nhà nước có thẩm quyền;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đ) Thực hiện nghĩa vụ về thuế đối với Nhà nước theo quy định của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e) Bồi thường thiệt hại do lỗi của mình gây ra cho khách hàng;</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g) Quản lý nhân viên môi giới và người lao động làm việc tại sàn giao dịch bất động sản trong việc tuân thủ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h) Tổ chức đào tạo, bồi dưỡng nâng cao kiến thức hành nghề môi giới bất động sản cho nhân viên môi giới làm việc tại sàn giao dịch bất động sản hằng năm;</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lang w:val="en-US"/>
        </w:rPr>
      </w:pPr>
      <w:r>
        <w:rPr>
          <w:sz w:val="28"/>
          <w:szCs w:val="28"/>
          <w:lang w:val="en-US"/>
        </w:rPr>
        <w:t>i)</w:t>
      </w:r>
      <w:r>
        <w:rPr>
          <w:sz w:val="28"/>
          <w:szCs w:val="28"/>
        </w:rPr>
        <w:t xml:space="preserve"> Cập nhật thông tin về sàn giao dịch bất động sản</w:t>
      </w:r>
      <w:r>
        <w:rPr>
          <w:sz w:val="28"/>
          <w:szCs w:val="28"/>
          <w:lang w:val="en-US"/>
        </w:rPr>
        <w:t xml:space="preserve">, </w:t>
      </w:r>
      <w:r>
        <w:rPr>
          <w:sz w:val="28"/>
          <w:szCs w:val="28"/>
        </w:rPr>
        <w:t>danh sách nhân sự có chứng chỉ hành nghề môi giới bất động sản làm việc tại sàn giao dịch bất động sản</w:t>
      </w:r>
      <w:r>
        <w:rPr>
          <w:sz w:val="28"/>
          <w:szCs w:val="28"/>
          <w:lang w:val="en-US"/>
        </w:rPr>
        <w:t xml:space="preserve"> khi có thay đổi; cung cấp thông tin giao dịch thông qua sàn l</w:t>
      </w:r>
      <w:r>
        <w:rPr>
          <w:sz w:val="28"/>
          <w:szCs w:val="28"/>
        </w:rPr>
        <w:t>ên Hệ thống thông tin về nhà ở và thị trường bất động sản theo quy định của pháp luật</w:t>
      </w:r>
      <w:r>
        <w:rPr>
          <w:sz w:val="28"/>
          <w:szCs w:val="28"/>
          <w:lang w:val="en-US"/>
        </w:rPr>
        <w: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k) Thực hiện lưu trữ hồ sơ giao dịch theo quy định của pháp luật;</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r>
        <w:rPr>
          <w:rFonts w:eastAsia="Times New Roman"/>
          <w:sz w:val="28"/>
          <w:szCs w:val="28"/>
        </w:rPr>
        <w:t>l) Nghĩa vụ khác theo hợp đồng.</w:t>
      </w:r>
    </w:p>
    <w:p>
      <w:pPr>
        <w:pStyle w:val="Heading2"/>
        <w:keepNext w:val="false"/>
        <w:keepLines w:val="false"/>
        <w:widowControl w:val="false"/>
        <w:tabs>
          <w:tab w:val="clear" w:pos="720"/>
          <w:tab w:val="left" w:pos="180" w:leader="none"/>
        </w:tabs>
        <w:spacing w:before="120" w:after="0"/>
        <w:ind w:firstLine="720" w:right="0"/>
        <w:rPr>
          <w:b w:val="false"/>
          <w:bCs/>
          <w:lang w:val="en-US"/>
        </w:rPr>
      </w:pPr>
      <w:r>
        <w:rPr/>
        <w:t xml:space="preserve">Điều </w:t>
      </w:r>
      <w:r>
        <w:rPr>
          <w:lang w:val="en-US"/>
        </w:rPr>
        <w:t>4</w:t>
      </w:r>
      <w:r>
        <w:rPr>
          <w:lang w:val="vi-VN"/>
        </w:rPr>
        <w:t>2</w:t>
      </w:r>
      <w:r>
        <w:rPr/>
        <w:t>. Quyền</w:t>
      </w:r>
      <w:r>
        <w:rPr>
          <w:lang w:val="en-US"/>
        </w:rPr>
        <w:t>,</w:t>
      </w:r>
      <w:r>
        <w:rPr/>
        <w:t xml:space="preserve"> nghĩa vụ của tổ chức, cá nhân tham gia giao dịch bất động sản tại sàn giao dịch bất động sản </w:t>
      </w:r>
    </w:p>
    <w:p>
      <w:pPr>
        <w:pStyle w:val="NormalWeb"/>
        <w:widowControl w:val="false"/>
        <w:tabs>
          <w:tab w:val="clear" w:pos="720"/>
          <w:tab w:val="left" w:pos="180" w:leader="none"/>
        </w:tabs>
        <w:spacing w:lineRule="exact" w:line="360" w:before="120" w:after="0"/>
        <w:ind w:firstLine="720" w:right="0"/>
        <w:jc w:val="both"/>
        <w:rPr/>
      </w:pPr>
      <w:r>
        <w:rPr>
          <w:sz w:val="28"/>
          <w:szCs w:val="28"/>
        </w:rPr>
        <w:t>1. Tổ chức, cá nhân tham gia giao dịch bất động sản tại sàn giao dịch bất động sản có các quyền sau đây:</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rPr>
        <w:t>a) Được yêu cầu sàn giao dịch bất động sản cung cấp hồ sơ, thông tin về bất động sản;</w:t>
      </w:r>
    </w:p>
    <w:p>
      <w:pPr>
        <w:pStyle w:val="NormalWeb"/>
        <w:widowControl w:val="false"/>
        <w:tabs>
          <w:tab w:val="clear" w:pos="720"/>
          <w:tab w:val="left" w:pos="180" w:leader="none"/>
        </w:tabs>
        <w:spacing w:lineRule="exact" w:line="360" w:before="120" w:after="0"/>
        <w:ind w:firstLine="720" w:right="0"/>
        <w:jc w:val="both"/>
        <w:rPr/>
      </w:pPr>
      <w:r>
        <w:rPr>
          <w:sz w:val="28"/>
          <w:szCs w:val="28"/>
        </w:rPr>
        <w:t>b) Ký kết hợp đồng với sàn giao dịch bất động sản để mua bán, chuyển nhượng, cho thuê, cho thuê lại, cho thuê mua bất động sản;</w:t>
      </w:r>
    </w:p>
    <w:p>
      <w:pPr>
        <w:pStyle w:val="NormalWeb"/>
        <w:widowControl w:val="false"/>
        <w:tabs>
          <w:tab w:val="clear" w:pos="720"/>
          <w:tab w:val="left" w:pos="180" w:leader="none"/>
        </w:tabs>
        <w:spacing w:lineRule="exact" w:line="360" w:before="120" w:after="0"/>
        <w:ind w:firstLine="720" w:right="0"/>
        <w:jc w:val="both"/>
        <w:rPr/>
      </w:pPr>
      <w:r>
        <w:rPr>
          <w:sz w:val="28"/>
          <w:szCs w:val="28"/>
        </w:rPr>
        <w:t>c) Yêu cầu sàn giao dịch bất động sản bồi thường thiệt hại do lỗi của sàn giao dịch bất động sản gây ra;</w:t>
      </w:r>
    </w:p>
    <w:p>
      <w:pPr>
        <w:pStyle w:val="NormalWeb"/>
        <w:widowControl w:val="false"/>
        <w:tabs>
          <w:tab w:val="clear" w:pos="720"/>
          <w:tab w:val="left" w:pos="180" w:leader="none"/>
        </w:tabs>
        <w:spacing w:lineRule="exact" w:line="360" w:before="120" w:after="0"/>
        <w:ind w:firstLine="720" w:right="0"/>
        <w:jc w:val="both"/>
        <w:rPr/>
      </w:pPr>
      <w:r>
        <w:rPr>
          <w:sz w:val="28"/>
          <w:szCs w:val="28"/>
        </w:rPr>
        <w:t>d) Quyền khác theo hợp đồng.</w:t>
      </w:r>
    </w:p>
    <w:p>
      <w:pPr>
        <w:pStyle w:val="NormalWeb"/>
        <w:widowControl w:val="false"/>
        <w:tabs>
          <w:tab w:val="clear" w:pos="720"/>
          <w:tab w:val="left" w:pos="180" w:leader="none"/>
        </w:tabs>
        <w:spacing w:lineRule="exact" w:line="360" w:before="120" w:after="0"/>
        <w:ind w:firstLine="720" w:right="0"/>
        <w:jc w:val="both"/>
        <w:rPr/>
      </w:pPr>
      <w:r>
        <w:rPr>
          <w:sz w:val="28"/>
          <w:szCs w:val="28"/>
        </w:rPr>
        <w:t>2. Tổ chức, cá nhân tham gia giao dịch bất động sản tại sàn giao dịch bất động sản có các nghĩa vụ sau đây:</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rPr>
        <w:t>a) Thực hiện nội quy của sàn giao dịch bất động sản;</w:t>
      </w:r>
    </w:p>
    <w:p>
      <w:pPr>
        <w:pStyle w:val="NormalWeb"/>
        <w:widowControl w:val="false"/>
        <w:tabs>
          <w:tab w:val="clear" w:pos="720"/>
          <w:tab w:val="left" w:pos="180" w:leader="none"/>
        </w:tabs>
        <w:spacing w:lineRule="exact" w:line="360" w:before="120" w:after="0"/>
        <w:ind w:firstLine="720" w:right="0"/>
        <w:jc w:val="both"/>
        <w:rPr/>
      </w:pPr>
      <w:r>
        <w:rPr>
          <w:sz w:val="28"/>
          <w:szCs w:val="28"/>
        </w:rPr>
        <w:t>b) Trả phí dịch vụ cho sàn giao dịch bất động sản;</w:t>
      </w:r>
    </w:p>
    <w:p>
      <w:pPr>
        <w:pStyle w:val="NormalWeb"/>
        <w:widowControl w:val="false"/>
        <w:tabs>
          <w:tab w:val="clear" w:pos="720"/>
          <w:tab w:val="left" w:pos="180" w:leader="none"/>
        </w:tabs>
        <w:spacing w:lineRule="exact" w:line="360" w:before="120" w:after="0"/>
        <w:ind w:firstLine="720" w:right="0"/>
        <w:jc w:val="both"/>
        <w:rPr/>
      </w:pPr>
      <w:r>
        <w:rPr>
          <w:sz w:val="28"/>
          <w:szCs w:val="28"/>
        </w:rPr>
        <w:t>c) Bồi thường thiệt hại do lỗi của mình gây ra;</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d) Nghĩa vụ khác theo hợp đồng.</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b/>
          <w:sz w:val="28"/>
          <w:szCs w:val="28"/>
        </w:rPr>
      </w:pPr>
      <w:r>
        <w:rPr>
          <w:b/>
          <w:sz w:val="28"/>
          <w:szCs w:val="28"/>
        </w:rPr>
        <w:t>Mục 2</w:t>
      </w:r>
    </w:p>
    <w:p>
      <w:pPr>
        <w:pStyle w:val="Heading1"/>
        <w:ind w:hanging="0" w:left="0"/>
        <w:rPr>
          <w:iCs w:val="false"/>
        </w:rPr>
      </w:pPr>
      <w:r>
        <w:rPr>
          <w:iCs w:val="false"/>
        </w:rPr>
        <w:t>MÔI GIỚI BẤT ĐỘNG SẢN</w:t>
      </w:r>
    </w:p>
    <w:p>
      <w:pPr>
        <w:pStyle w:val="Heading2"/>
        <w:keepNext w:val="false"/>
        <w:keepLines w:val="false"/>
        <w:widowControl w:val="false"/>
        <w:tabs>
          <w:tab w:val="clear" w:pos="720"/>
          <w:tab w:val="left" w:pos="180" w:leader="none"/>
        </w:tabs>
        <w:spacing w:before="120" w:after="0"/>
        <w:ind w:firstLine="720" w:right="0"/>
        <w:rPr>
          <w:b w:val="false"/>
          <w:lang w:val="en-US"/>
        </w:rPr>
      </w:pPr>
      <w:r>
        <w:rPr/>
        <w:t xml:space="preserve">Điều </w:t>
      </w:r>
      <w:r>
        <w:rPr>
          <w:lang w:val="en-US"/>
        </w:rPr>
        <w:t>4</w:t>
      </w:r>
      <w:r>
        <w:rPr>
          <w:lang w:val="vi-VN"/>
        </w:rPr>
        <w:t>3</w:t>
      </w:r>
      <w:r>
        <w:rPr/>
        <w:t xml:space="preserve">. Điều kiện của tổ chức, cá nhân kinh doanh dịch vụ môi giới bất động sản </w:t>
      </w:r>
    </w:p>
    <w:p>
      <w:pPr>
        <w:pStyle w:val="NormalWeb"/>
        <w:widowControl w:val="false"/>
        <w:tabs>
          <w:tab w:val="clear" w:pos="720"/>
          <w:tab w:val="left" w:pos="180" w:leader="none"/>
        </w:tabs>
        <w:spacing w:lineRule="exact" w:line="360" w:before="120" w:after="0"/>
        <w:ind w:firstLine="720" w:right="0"/>
        <w:jc w:val="both"/>
        <w:rPr/>
      </w:pPr>
      <w:r>
        <w:rPr>
          <w:sz w:val="28"/>
          <w:szCs w:val="28"/>
        </w:rPr>
        <w:t xml:space="preserve">1. </w:t>
      </w:r>
      <w:r>
        <w:rPr>
          <w:sz w:val="28"/>
          <w:szCs w:val="28"/>
          <w:lang w:val="en-US"/>
        </w:rPr>
        <w:t>Doanh nghiệp</w:t>
      </w:r>
      <w:r>
        <w:rPr>
          <w:sz w:val="28"/>
          <w:szCs w:val="28"/>
        </w:rPr>
        <w:t xml:space="preserve"> kinh doanh dịch vụ môi giới bất động sản phải đáp ứng các điều kiện sau đây:</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rPr>
        <w:t>a) Phải có quy chế hoạt động dịch vụ môi giới bất động sản;</w:t>
      </w:r>
    </w:p>
    <w:p>
      <w:pPr>
        <w:pStyle w:val="NormalWeb"/>
        <w:widowControl w:val="false"/>
        <w:tabs>
          <w:tab w:val="clear" w:pos="720"/>
          <w:tab w:val="left" w:pos="180" w:leader="none"/>
        </w:tabs>
        <w:spacing w:lineRule="exact" w:line="360" w:before="120" w:after="0"/>
        <w:ind w:firstLine="720" w:right="0"/>
        <w:jc w:val="both"/>
        <w:rPr>
          <w:sz w:val="28"/>
          <w:szCs w:val="28"/>
          <w:lang w:val="en-US"/>
        </w:rPr>
      </w:pPr>
      <w:r>
        <w:rPr>
          <w:sz w:val="28"/>
          <w:szCs w:val="28"/>
        </w:rPr>
        <w:t>b)</w:t>
      </w:r>
      <w:r>
        <w:rPr>
          <w:sz w:val="28"/>
          <w:szCs w:val="28"/>
          <w:lang w:val="en-US"/>
        </w:rPr>
        <w:t xml:space="preserve"> </w:t>
      </w:r>
      <w:r>
        <w:rPr>
          <w:sz w:val="28"/>
          <w:szCs w:val="28"/>
        </w:rPr>
        <w:t>Phải đáp ứng điều kiện về trụ sở, địa điểm hoạt động kinh doanh của doanh nghiệp theo quy định của pháp luật về doanh nghiệp</w:t>
      </w:r>
      <w:r>
        <w:rPr>
          <w:sz w:val="28"/>
          <w:szCs w:val="28"/>
          <w:lang w:val="en-US"/>
        </w:rPr>
        <w:t>;</w:t>
      </w:r>
    </w:p>
    <w:p>
      <w:pPr>
        <w:pStyle w:val="NormalWeb"/>
        <w:widowControl w:val="false"/>
        <w:tabs>
          <w:tab w:val="clear" w:pos="720"/>
          <w:tab w:val="left" w:pos="180" w:leader="none"/>
        </w:tabs>
        <w:spacing w:lineRule="exact" w:line="360" w:before="120" w:after="0"/>
        <w:ind w:firstLine="720" w:right="0"/>
        <w:jc w:val="both"/>
        <w:rPr/>
      </w:pPr>
      <w:r>
        <w:rPr>
          <w:sz w:val="28"/>
          <w:szCs w:val="28"/>
        </w:rPr>
        <w:t>c) Có tối thiểu 01 cá nhân có chứng chỉ môi giới bất động sản;</w:t>
      </w:r>
    </w:p>
    <w:p>
      <w:pPr>
        <w:pStyle w:val="NormalWeb"/>
        <w:widowControl w:val="false"/>
        <w:tabs>
          <w:tab w:val="clear" w:pos="720"/>
          <w:tab w:val="left" w:pos="180" w:leader="none"/>
        </w:tabs>
        <w:spacing w:lineRule="exact" w:line="360" w:before="120" w:after="0"/>
        <w:ind w:firstLine="720" w:right="0"/>
        <w:jc w:val="both"/>
        <w:rPr>
          <w:sz w:val="28"/>
          <w:szCs w:val="28"/>
          <w:lang w:val="en-US"/>
        </w:rPr>
      </w:pPr>
      <w:r>
        <w:rPr>
          <w:sz w:val="28"/>
          <w:szCs w:val="28"/>
        </w:rPr>
        <w:t>d) Trước khi hoạt động kinh doanh dịch vụ môi giới bất động sản, doanh nghiệp kinh doanh dịch vụ môi giới bất động sản gửi thông tin về doanh nghiệp đến cơ quan quản lý nhà nước về kinh doanh bất động sản cấp tỉnh nơi thành lập doanh nghiệp để được đăng tải trên </w:t>
      </w:r>
      <w:r>
        <w:rPr>
          <w:sz w:val="28"/>
          <w:szCs w:val="28"/>
          <w:lang w:val="it-IT"/>
        </w:rPr>
        <w:t>Hệ thống thông tin về nhà ở và thị trường bất động sản theo quy định của Luật này</w:t>
      </w:r>
      <w:r>
        <w:rPr>
          <w:sz w:val="28"/>
          <w:szCs w:val="28"/>
          <w:lang w:val="en-US"/>
        </w:rPr>
        <w:t>;</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shd w:fill="FFFFFF" w:val="clear"/>
          <w:lang w:val="en-US"/>
        </w:rPr>
        <w:t xml:space="preserve">đ) </w:t>
      </w:r>
      <w:r>
        <w:rPr>
          <w:sz w:val="28"/>
          <w:szCs w:val="28"/>
        </w:rPr>
        <w:t>Việc tạm ngừng, đình chỉ</w:t>
      </w:r>
      <w:r>
        <w:rPr>
          <w:sz w:val="28"/>
          <w:szCs w:val="28"/>
          <w:lang w:val="en-US"/>
        </w:rPr>
        <w:t xml:space="preserve"> hoạt động,</w:t>
      </w:r>
      <w:r>
        <w:rPr>
          <w:sz w:val="28"/>
          <w:szCs w:val="28"/>
        </w:rPr>
        <w:t xml:space="preserve"> chấm dứt</w:t>
      </w:r>
      <w:r>
        <w:rPr>
          <w:sz w:val="28"/>
          <w:szCs w:val="28"/>
          <w:lang w:val="en-US"/>
        </w:rPr>
        <w:t xml:space="preserve"> kinh doanh</w:t>
      </w:r>
      <w:r>
        <w:rPr>
          <w:sz w:val="28"/>
          <w:szCs w:val="28"/>
        </w:rPr>
        <w:t xml:space="preserve"> của </w:t>
      </w:r>
      <w:r>
        <w:rPr>
          <w:sz w:val="28"/>
          <w:szCs w:val="28"/>
          <w:shd w:fill="FFFFFF" w:val="clear"/>
        </w:rPr>
        <w:t>doanh nghiệp kinh doanh dịch vụ môi giới bất động sản</w:t>
      </w:r>
      <w:r>
        <w:rPr>
          <w:sz w:val="28"/>
          <w:szCs w:val="28"/>
        </w:rPr>
        <w:t xml:space="preserve"> được thực hiện theo quy định của pháp luật về doanh nghiệp</w:t>
      </w:r>
      <w:r>
        <w:rPr>
          <w:sz w:val="28"/>
          <w:szCs w:val="28"/>
          <w:lang w:val="en-US"/>
        </w:rPr>
        <w:t xml:space="preserve"> và pháp luật về xử phạt vi phạm hành chính</w:t>
      </w:r>
      <w:r>
        <w:rPr>
          <w:sz w:val="28"/>
          <w:szCs w:val="28"/>
        </w:rPr>
        <w:t xml:space="preserve">. Văn bản thông báo tạm ngừng, đình chỉ hoạt động, chấm dứt kinh doanh phải được gửi đến cơ quan quản lý nhà nước về kinh doanh bất động sản cấp tỉnh để </w:t>
      </w:r>
      <w:r>
        <w:rPr>
          <w:sz w:val="28"/>
          <w:szCs w:val="28"/>
          <w:lang w:val="en-US"/>
        </w:rPr>
        <w:t>cập nhật tình trạng hoạt động</w:t>
      </w:r>
      <w:r>
        <w:rPr>
          <w:sz w:val="28"/>
          <w:szCs w:val="28"/>
        </w:rPr>
        <w:t xml:space="preserve"> </w:t>
      </w:r>
      <w:r>
        <w:rPr>
          <w:sz w:val="28"/>
          <w:szCs w:val="28"/>
          <w:lang w:val="en-US"/>
        </w:rPr>
        <w:t>lên</w:t>
      </w:r>
      <w:r>
        <w:rPr>
          <w:sz w:val="28"/>
          <w:szCs w:val="28"/>
        </w:rPr>
        <w:t xml:space="preserve"> Hệ thống thông tin về nhà ở và thị trường bất động sản</w:t>
      </w:r>
      <w:r>
        <w:rPr>
          <w:sz w:val="28"/>
          <w:szCs w:val="28"/>
          <w:lang w:val="en-US"/>
        </w:rPr>
        <w:t>.</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rPr>
        <w:t>2. Cá nhân hành nghề môi giới bất động sản phải đáp ứng các điều kiện sau đây:</w:t>
      </w:r>
    </w:p>
    <w:p>
      <w:pPr>
        <w:pStyle w:val="NormalWeb"/>
        <w:widowControl w:val="false"/>
        <w:tabs>
          <w:tab w:val="clear" w:pos="720"/>
          <w:tab w:val="left" w:pos="180" w:leader="none"/>
        </w:tabs>
        <w:spacing w:lineRule="exact" w:line="360" w:before="120" w:after="0"/>
        <w:ind w:firstLine="720" w:right="0"/>
        <w:jc w:val="both"/>
        <w:rPr/>
      </w:pPr>
      <w:r>
        <w:rPr>
          <w:sz w:val="28"/>
          <w:szCs w:val="28"/>
        </w:rPr>
        <w:t>a) Có chứng chỉ hành nghề môi giới bất động sản;</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b) Phải hành nghề trong một doanh nghiệp kinh doanh dịch vụ sàn giao dịch bất động sản hoặc một doanh nghiệp kinh doanh dịch vụ môi giới bất động sản.</w:t>
      </w:r>
    </w:p>
    <w:p>
      <w:pPr>
        <w:pStyle w:val="Heading2"/>
        <w:keepNext w:val="false"/>
        <w:keepLines w:val="false"/>
        <w:widowControl w:val="false"/>
        <w:tabs>
          <w:tab w:val="clear" w:pos="720"/>
          <w:tab w:val="left" w:pos="180" w:leader="none"/>
        </w:tabs>
        <w:spacing w:before="120" w:after="0"/>
        <w:ind w:firstLine="720" w:right="0"/>
        <w:rPr>
          <w:b w:val="false"/>
          <w:bCs/>
          <w:lang w:val="en-US"/>
        </w:rPr>
      </w:pPr>
      <w:r>
        <w:rPr/>
        <w:t xml:space="preserve">Điều </w:t>
      </w:r>
      <w:r>
        <w:rPr>
          <w:lang w:val="vi-VN"/>
        </w:rPr>
        <w:t>44</w:t>
      </w:r>
      <w:r>
        <w:rPr/>
        <w:t xml:space="preserve">. </w:t>
      </w:r>
      <w:r>
        <w:rPr>
          <w:lang w:val="en-US"/>
        </w:rPr>
        <w:t>Nội dung</w:t>
      </w:r>
      <w:r>
        <w:rPr/>
        <w:t xml:space="preserve"> môi giới và thù lao, hoa hồng môi giới bất động sản </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lang w:val="en-US"/>
        </w:rPr>
        <w:t>1. Nội dung môi giới bao gồm:</w:t>
      </w:r>
    </w:p>
    <w:p>
      <w:pPr>
        <w:pStyle w:val="NormalWeb"/>
        <w:widowControl w:val="false"/>
        <w:tabs>
          <w:tab w:val="clear" w:pos="720"/>
          <w:tab w:val="left" w:pos="180" w:leader="none"/>
        </w:tabs>
        <w:spacing w:lineRule="exact" w:line="360" w:before="120" w:after="0"/>
        <w:ind w:firstLine="720" w:right="0"/>
        <w:jc w:val="both"/>
        <w:rPr>
          <w:sz w:val="28"/>
          <w:szCs w:val="28"/>
          <w:lang w:val="en-US"/>
        </w:rPr>
      </w:pPr>
      <w:r>
        <w:rPr>
          <w:sz w:val="28"/>
          <w:szCs w:val="28"/>
        </w:rPr>
        <w:t>a) Tìm kiếm đối tác đáp ứng các điều kiện của khách hàng để tham gia đàm phán, ký kết hợp đồng;</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lang w:val="en-US"/>
        </w:rPr>
      </w:pPr>
      <w:r>
        <w:rPr>
          <w:sz w:val="28"/>
          <w:szCs w:val="28"/>
        </w:rPr>
        <w:t>b) Đại diện theo ủy quyền để thực hiện các công việc liên quan đến các thủ tục mua bán, chuyển nhượng, cho thuê, cho thuê lại, cho thuê mua bất động sản</w:t>
      </w:r>
      <w:r>
        <w:rPr>
          <w:sz w:val="28"/>
          <w:szCs w:val="28"/>
          <w:lang w:val="en-US"/>
        </w:rPr>
        <w:t>;</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c) Cung cấp thông tin, hỗ trợ cho các bên trong việc đàm phán, ký kết hợp đồng mua bán, chuyển nhượng, cho thuê, cho thuê lại, cho thuê mua bất động sản.</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2. Thù lao, hoa hồng môi giới bất động sản</w:t>
      </w:r>
    </w:p>
    <w:p>
      <w:pPr>
        <w:pStyle w:val="NormalWeb"/>
        <w:widowControl w:val="false"/>
        <w:tabs>
          <w:tab w:val="clear" w:pos="720"/>
          <w:tab w:val="left" w:pos="180" w:leader="none"/>
        </w:tabs>
        <w:spacing w:lineRule="exact" w:line="360" w:before="120" w:after="0"/>
        <w:ind w:firstLine="720" w:right="0"/>
        <w:jc w:val="both"/>
        <w:rPr/>
      </w:pPr>
      <w:r>
        <w:rPr>
          <w:sz w:val="28"/>
          <w:szCs w:val="28"/>
          <w:lang w:val="en-US"/>
        </w:rPr>
        <w:t>a)</w:t>
      </w:r>
      <w:r>
        <w:rPr>
          <w:sz w:val="28"/>
          <w:szCs w:val="28"/>
        </w:rPr>
        <w:t xml:space="preserve"> Cá nhân hành nghề môi giới bất động sản được hưởng tiền thù lao, hoa hồng từ doanh nghiệp kinh doanh dịch vụ sàn giao dịch bất động sản hoặc doanh nghiệp kinh doanh dịch vụ môi giới bất động sản</w:t>
      </w:r>
      <w:r>
        <w:rPr>
          <w:sz w:val="28"/>
          <w:szCs w:val="28"/>
          <w:lang w:val="en-US"/>
        </w:rPr>
        <w:t>;</w:t>
      </w:r>
      <w:r>
        <w:rPr>
          <w:sz w:val="28"/>
          <w:szCs w:val="28"/>
        </w:rPr>
        <w:t xml:space="preserve"> </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rPr>
        <w:t>b) Mức thù lao, hoa hồng môi giới bất động sản do cá nhân môi giới bất động sản và doanh nghiệp kinh doanh dịch vụ sàn giao dịch bất động sản hoặc doanh nghiệp kinh doanh dịch vụ môi giới bất động sản thỏa thuận. Mức thù lao môi giới bất động sản không phụ thuộc vào giá của giao dịch được môi giới bất động sản.</w:t>
      </w:r>
    </w:p>
    <w:p>
      <w:pPr>
        <w:pStyle w:val="Heading2"/>
        <w:keepNext w:val="false"/>
        <w:keepLines w:val="false"/>
        <w:widowControl w:val="false"/>
        <w:tabs>
          <w:tab w:val="clear" w:pos="720"/>
          <w:tab w:val="left" w:pos="180" w:leader="none"/>
        </w:tabs>
        <w:spacing w:before="120" w:after="0"/>
        <w:ind w:firstLine="720" w:right="0"/>
        <w:rPr>
          <w:b w:val="false"/>
          <w:bCs/>
          <w:lang w:val="en-US"/>
        </w:rPr>
      </w:pPr>
      <w:r>
        <w:rPr/>
        <w:t xml:space="preserve">Điều </w:t>
      </w:r>
      <w:r>
        <w:rPr>
          <w:lang w:val="vi-VN"/>
        </w:rPr>
        <w:t>45</w:t>
      </w:r>
      <w:r>
        <w:rPr/>
        <w:t xml:space="preserve">. Quyền của doanh nghiệp kinh doanh dịch vụ môi giới bất động sản, cá nhân hành nghề môi giới bất động sản </w:t>
      </w:r>
    </w:p>
    <w:p>
      <w:pPr>
        <w:pStyle w:val="NormalWeb"/>
        <w:widowControl w:val="false"/>
        <w:tabs>
          <w:tab w:val="clear" w:pos="720"/>
          <w:tab w:val="left" w:pos="180" w:leader="none"/>
        </w:tabs>
        <w:spacing w:lineRule="exact" w:line="360" w:before="120" w:after="0"/>
        <w:ind w:firstLine="720" w:right="0"/>
        <w:jc w:val="both"/>
        <w:rPr/>
      </w:pPr>
      <w:r>
        <w:rPr>
          <w:sz w:val="28"/>
          <w:szCs w:val="28"/>
        </w:rPr>
        <w:t>1. Doanh nghiệp kinh doanh dịch vụ môi giới bất động sản có các quyền sau đây:</w:t>
      </w:r>
    </w:p>
    <w:p>
      <w:pPr>
        <w:pStyle w:val="NormalWeb"/>
        <w:widowControl w:val="false"/>
        <w:tabs>
          <w:tab w:val="clear" w:pos="720"/>
          <w:tab w:val="left" w:pos="180" w:leader="none"/>
        </w:tabs>
        <w:spacing w:lineRule="exact" w:line="360" w:before="120" w:after="0"/>
        <w:ind w:firstLine="720" w:right="0"/>
        <w:jc w:val="both"/>
        <w:rPr/>
      </w:pPr>
      <w:r>
        <w:rPr>
          <w:sz w:val="28"/>
          <w:szCs w:val="28"/>
        </w:rPr>
        <w:t>a) Thực hiện môi giới bất động sản theo quy định của Luật này;</w:t>
      </w:r>
    </w:p>
    <w:p>
      <w:pPr>
        <w:pStyle w:val="NormalWeb"/>
        <w:widowControl w:val="false"/>
        <w:tabs>
          <w:tab w:val="clear" w:pos="720"/>
          <w:tab w:val="left" w:pos="180" w:leader="none"/>
        </w:tabs>
        <w:spacing w:lineRule="exact" w:line="360" w:before="120" w:after="0"/>
        <w:ind w:firstLine="720" w:right="0"/>
        <w:jc w:val="both"/>
        <w:rPr/>
      </w:pPr>
      <w:r>
        <w:rPr>
          <w:sz w:val="28"/>
          <w:szCs w:val="28"/>
        </w:rPr>
        <w:t>b) Yêu cầu các tổ chức, cá nhân có liên quan cung cấp hồ sơ, thông tin bất động sản thực hiện giao dịch;</w:t>
      </w:r>
    </w:p>
    <w:p>
      <w:pPr>
        <w:pStyle w:val="NormalWeb"/>
        <w:widowControl w:val="false"/>
        <w:tabs>
          <w:tab w:val="clear" w:pos="720"/>
          <w:tab w:val="left" w:pos="180" w:leader="none"/>
        </w:tabs>
        <w:spacing w:lineRule="exact" w:line="360" w:before="120" w:after="0"/>
        <w:ind w:firstLine="720" w:right="0"/>
        <w:jc w:val="both"/>
        <w:rPr/>
      </w:pPr>
      <w:r>
        <w:rPr>
          <w:sz w:val="28"/>
          <w:szCs w:val="28"/>
        </w:rPr>
        <w:t>c) Thu phí dịch vụ</w:t>
      </w:r>
      <w:r>
        <w:rPr>
          <w:sz w:val="28"/>
          <w:szCs w:val="28"/>
          <w:lang w:val="en-US"/>
        </w:rPr>
        <w:t xml:space="preserve"> </w:t>
      </w:r>
      <w:r>
        <w:rPr>
          <w:sz w:val="28"/>
          <w:szCs w:val="28"/>
        </w:rPr>
        <w:t>của khách hàng theo thỏa thuận của các bên;</w:t>
      </w:r>
    </w:p>
    <w:p>
      <w:pPr>
        <w:pStyle w:val="NormalWeb"/>
        <w:widowControl w:val="false"/>
        <w:tabs>
          <w:tab w:val="clear" w:pos="720"/>
          <w:tab w:val="left" w:pos="180" w:leader="none"/>
        </w:tabs>
        <w:spacing w:lineRule="exact" w:line="360" w:before="120" w:after="0"/>
        <w:ind w:firstLine="720" w:right="0"/>
        <w:jc w:val="both"/>
        <w:rPr/>
      </w:pPr>
      <w:r>
        <w:rPr>
          <w:sz w:val="28"/>
          <w:szCs w:val="28"/>
        </w:rPr>
        <w:t>d) Từ chối môi giới bất động sản không đủ điều kiện đưa vào kinh doanh;</w:t>
      </w:r>
    </w:p>
    <w:p>
      <w:pPr>
        <w:pStyle w:val="NormalWeb"/>
        <w:widowControl w:val="false"/>
        <w:tabs>
          <w:tab w:val="clear" w:pos="720"/>
          <w:tab w:val="left" w:pos="180" w:leader="none"/>
        </w:tabs>
        <w:spacing w:lineRule="exact" w:line="360" w:before="120" w:after="0"/>
        <w:ind w:firstLine="720" w:right="0"/>
        <w:jc w:val="both"/>
        <w:rPr/>
      </w:pPr>
      <w:r>
        <w:rPr>
          <w:sz w:val="28"/>
          <w:szCs w:val="28"/>
        </w:rPr>
        <w:t>đ) Yêu cầu các tổ chức, cá nhân có liên quan bồi thường thiệt hại do lỗi của họ gây ra;</w:t>
      </w:r>
    </w:p>
    <w:p>
      <w:pPr>
        <w:pStyle w:val="NormalWeb"/>
        <w:widowControl w:val="false"/>
        <w:tabs>
          <w:tab w:val="clear" w:pos="720"/>
          <w:tab w:val="left" w:pos="180" w:leader="none"/>
        </w:tabs>
        <w:spacing w:lineRule="exact" w:line="360" w:before="120" w:after="0"/>
        <w:ind w:firstLine="720" w:right="0"/>
        <w:jc w:val="both"/>
        <w:rPr/>
      </w:pPr>
      <w:r>
        <w:rPr>
          <w:sz w:val="28"/>
          <w:szCs w:val="28"/>
        </w:rPr>
        <w:t>e) Quyền khác theo hợp đồng.</w:t>
      </w:r>
    </w:p>
    <w:p>
      <w:pPr>
        <w:pStyle w:val="NormalWeb"/>
        <w:widowControl w:val="false"/>
        <w:tabs>
          <w:tab w:val="clear" w:pos="720"/>
          <w:tab w:val="left" w:pos="180" w:leader="none"/>
        </w:tabs>
        <w:spacing w:lineRule="exact" w:line="360" w:before="120" w:after="0"/>
        <w:ind w:firstLine="720" w:right="0"/>
        <w:jc w:val="both"/>
        <w:rPr/>
      </w:pPr>
      <w:r>
        <w:rPr>
          <w:sz w:val="28"/>
          <w:szCs w:val="28"/>
        </w:rPr>
        <w:t>2. Cá nhân hành nghề môi giới bất động sản có các quyền sau đây:</w:t>
      </w:r>
    </w:p>
    <w:p>
      <w:pPr>
        <w:pStyle w:val="NormalWeb"/>
        <w:widowControl w:val="false"/>
        <w:tabs>
          <w:tab w:val="clear" w:pos="720"/>
          <w:tab w:val="left" w:pos="180" w:leader="none"/>
        </w:tabs>
        <w:spacing w:lineRule="exact" w:line="360" w:before="120" w:after="0"/>
        <w:ind w:firstLine="720" w:right="0"/>
        <w:jc w:val="both"/>
        <w:rPr/>
      </w:pPr>
      <w:r>
        <w:rPr>
          <w:sz w:val="28"/>
          <w:szCs w:val="28"/>
        </w:rPr>
        <w:t>a) Quyền quy định tại các điểm a, b, d và đ khoản 1 Điều này;</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b) Hưởng thù lao, hoa hồng môi giới bất động sản theo quy định tại khoản 2 Điều 44 của Luật này.</w:t>
      </w:r>
    </w:p>
    <w:p>
      <w:pPr>
        <w:pStyle w:val="Heading2"/>
        <w:keepNext w:val="false"/>
        <w:keepLines w:val="false"/>
        <w:widowControl w:val="false"/>
        <w:tabs>
          <w:tab w:val="clear" w:pos="720"/>
          <w:tab w:val="left" w:pos="180" w:leader="none"/>
        </w:tabs>
        <w:spacing w:before="120" w:after="0"/>
        <w:ind w:firstLine="720" w:right="0"/>
        <w:rPr/>
      </w:pPr>
      <w:r>
        <w:rPr/>
        <w:t xml:space="preserve">Điều </w:t>
      </w:r>
      <w:r>
        <w:rPr>
          <w:lang w:val="en-US"/>
        </w:rPr>
        <w:t>46</w:t>
      </w:r>
      <w:r>
        <w:rPr/>
        <w:t>. Nghĩa vụ của doanh nghiệp kinh doanh dịch vụ môi giới bất động sản, cá nhân hành nghề môi giới bất động sản</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rPr>
        <w:t>1. Doanh nghiệp kinh doanh dịch vụ môi giới bất động sản có các nghĩa vụ sau đây:</w:t>
      </w:r>
    </w:p>
    <w:p>
      <w:pPr>
        <w:pStyle w:val="NormalWeb"/>
        <w:widowControl w:val="false"/>
        <w:tabs>
          <w:tab w:val="clear" w:pos="720"/>
          <w:tab w:val="left" w:pos="180" w:leader="none"/>
        </w:tabs>
        <w:spacing w:lineRule="exact" w:line="360" w:before="120" w:after="0"/>
        <w:ind w:firstLine="720" w:right="0"/>
        <w:jc w:val="both"/>
        <w:rPr/>
      </w:pPr>
      <w:r>
        <w:rPr>
          <w:sz w:val="28"/>
          <w:szCs w:val="28"/>
        </w:rPr>
        <w:t>a) Cung cấp đầy đủ, trung thực hồ sơ, thông tin về bất động sản do mình môi giới và chịu trách nhiệm về hồ sơ, thông tin do mình cung cấp;</w:t>
      </w:r>
    </w:p>
    <w:p>
      <w:pPr>
        <w:pStyle w:val="NormalWeb"/>
        <w:widowControl w:val="false"/>
        <w:tabs>
          <w:tab w:val="clear" w:pos="720"/>
          <w:tab w:val="left" w:pos="180" w:leader="none"/>
        </w:tabs>
        <w:spacing w:lineRule="exact" w:line="360" w:before="120" w:after="0"/>
        <w:ind w:firstLine="720" w:right="0"/>
        <w:jc w:val="both"/>
        <w:rPr/>
      </w:pPr>
      <w:r>
        <w:rPr>
          <w:sz w:val="28"/>
          <w:szCs w:val="28"/>
        </w:rPr>
        <w:t>b) Tổ chức đào tạo, bồi dưỡng nâng cao kiến thức hành nghề môi giới bất động sản cho nhân viên môi giới bất động sản làm việc trong doanh nghiệp hằng năm;</w:t>
      </w:r>
    </w:p>
    <w:p>
      <w:pPr>
        <w:pStyle w:val="NormalWeb"/>
        <w:widowControl w:val="false"/>
        <w:tabs>
          <w:tab w:val="clear" w:pos="720"/>
          <w:tab w:val="left" w:pos="180" w:leader="none"/>
        </w:tabs>
        <w:spacing w:lineRule="exact" w:line="360" w:before="120" w:after="0"/>
        <w:ind w:firstLine="720" w:right="0"/>
        <w:jc w:val="both"/>
        <w:rPr/>
      </w:pPr>
      <w:r>
        <w:rPr>
          <w:sz w:val="28"/>
          <w:szCs w:val="28"/>
        </w:rPr>
        <w:t>c) Thực hiện nghĩa vụ thuế đối với Nhà nước;</w:t>
      </w:r>
    </w:p>
    <w:p>
      <w:pPr>
        <w:pStyle w:val="NormalWeb"/>
        <w:widowControl w:val="false"/>
        <w:tabs>
          <w:tab w:val="clear" w:pos="720"/>
          <w:tab w:val="left" w:pos="180" w:leader="none"/>
        </w:tabs>
        <w:spacing w:lineRule="exact" w:line="360" w:before="120" w:after="0"/>
        <w:ind w:firstLine="720" w:right="0"/>
        <w:jc w:val="both"/>
        <w:rPr/>
      </w:pPr>
      <w:r>
        <w:rPr>
          <w:sz w:val="28"/>
          <w:szCs w:val="28"/>
        </w:rPr>
        <w:t>d) Bồi thường thiệt hại do lỗi của mình gây ra;</w:t>
      </w:r>
    </w:p>
    <w:p>
      <w:pPr>
        <w:pStyle w:val="NormalWeb"/>
        <w:widowControl w:val="false"/>
        <w:tabs>
          <w:tab w:val="clear" w:pos="720"/>
          <w:tab w:val="left" w:pos="180" w:leader="none"/>
        </w:tabs>
        <w:spacing w:lineRule="exact" w:line="360" w:before="120" w:after="0"/>
        <w:ind w:firstLine="720" w:right="0"/>
        <w:jc w:val="both"/>
        <w:rPr/>
      </w:pPr>
      <w:r>
        <w:rPr>
          <w:sz w:val="28"/>
          <w:szCs w:val="28"/>
        </w:rPr>
        <w:t>đ) Thực hiện chế độ báo cáo theo quy định của pháp luật và chịu sự kiểm tra, thanh tra của cơ quan nhà nước có thẩm quyền;</w:t>
      </w:r>
    </w:p>
    <w:p>
      <w:pPr>
        <w:pStyle w:val="NormalWeb"/>
        <w:widowControl w:val="false"/>
        <w:tabs>
          <w:tab w:val="clear" w:pos="720"/>
          <w:tab w:val="left" w:pos="180" w:leader="none"/>
        </w:tabs>
        <w:spacing w:lineRule="exact" w:line="360" w:before="120" w:after="0"/>
        <w:ind w:firstLine="720" w:right="0"/>
        <w:jc w:val="both"/>
        <w:rPr>
          <w:sz w:val="28"/>
          <w:szCs w:val="28"/>
        </w:rPr>
      </w:pPr>
      <w:r>
        <w:rPr>
          <w:sz w:val="28"/>
          <w:szCs w:val="28"/>
          <w:lang w:val="en-US"/>
        </w:rPr>
        <w:t xml:space="preserve">e) </w:t>
      </w:r>
      <w:r>
        <w:rPr>
          <w:sz w:val="28"/>
          <w:szCs w:val="28"/>
        </w:rPr>
        <w:t xml:space="preserve">Cập nhật thông tin về </w:t>
      </w:r>
      <w:r>
        <w:rPr>
          <w:sz w:val="28"/>
          <w:szCs w:val="28"/>
          <w:lang w:val="en-US"/>
        </w:rPr>
        <w:t>d</w:t>
      </w:r>
      <w:r>
        <w:rPr>
          <w:sz w:val="28"/>
          <w:szCs w:val="28"/>
        </w:rPr>
        <w:t>oanh nghiệp kinh doanh dịch vụ môi giới bất động sản</w:t>
      </w:r>
      <w:r>
        <w:rPr>
          <w:sz w:val="28"/>
          <w:szCs w:val="28"/>
          <w:lang w:val="en-US"/>
        </w:rPr>
        <w:t xml:space="preserve">, </w:t>
      </w:r>
      <w:r>
        <w:rPr>
          <w:sz w:val="28"/>
          <w:szCs w:val="28"/>
        </w:rPr>
        <w:t xml:space="preserve">danh sách nhân sự có chứng chỉ hành nghề môi giới bất động sản </w:t>
      </w:r>
      <w:r>
        <w:rPr>
          <w:sz w:val="28"/>
          <w:szCs w:val="28"/>
          <w:lang w:val="en-US"/>
        </w:rPr>
        <w:t>khi có thay đổi; cung cấp thông tin giao dịch l</w:t>
      </w:r>
      <w:r>
        <w:rPr>
          <w:sz w:val="28"/>
          <w:szCs w:val="28"/>
        </w:rPr>
        <w:t>ên Hệ thống thông tin về nhà ở và thị trường bất động sản theo quy định của pháp luật</w:t>
      </w:r>
      <w:r>
        <w:rPr>
          <w:sz w:val="28"/>
          <w:szCs w:val="28"/>
          <w:lang w:val="en-US"/>
        </w:rPr>
        <w:t>;</w:t>
      </w:r>
    </w:p>
    <w:p>
      <w:pPr>
        <w:pStyle w:val="NormalWeb"/>
        <w:widowControl w:val="false"/>
        <w:tabs>
          <w:tab w:val="clear" w:pos="720"/>
          <w:tab w:val="left" w:pos="180" w:leader="none"/>
        </w:tabs>
        <w:spacing w:lineRule="exact" w:line="360" w:before="120" w:after="0"/>
        <w:ind w:firstLine="720" w:right="0"/>
        <w:jc w:val="both"/>
        <w:rPr/>
      </w:pPr>
      <w:r>
        <w:rPr>
          <w:sz w:val="28"/>
          <w:szCs w:val="28"/>
        </w:rPr>
        <w:t>g) Nghĩa vụ khác theo hợp đồng.</w:t>
      </w:r>
    </w:p>
    <w:p>
      <w:pPr>
        <w:pStyle w:val="NormalWeb"/>
        <w:widowControl w:val="false"/>
        <w:tabs>
          <w:tab w:val="clear" w:pos="720"/>
          <w:tab w:val="left" w:pos="180" w:leader="none"/>
        </w:tabs>
        <w:spacing w:lineRule="exact" w:line="360" w:before="120" w:after="0"/>
        <w:ind w:firstLine="720" w:right="0"/>
        <w:jc w:val="both"/>
        <w:rPr/>
      </w:pPr>
      <w:r>
        <w:rPr>
          <w:sz w:val="28"/>
          <w:szCs w:val="28"/>
        </w:rPr>
        <w:t>2. Cá nhân hành nghề môi giới bất động sản có các nghĩa vụ sau đây:</w:t>
      </w:r>
    </w:p>
    <w:p>
      <w:pPr>
        <w:pStyle w:val="NormalWeb"/>
        <w:widowControl w:val="false"/>
        <w:tabs>
          <w:tab w:val="clear" w:pos="720"/>
          <w:tab w:val="left" w:pos="180" w:leader="none"/>
        </w:tabs>
        <w:spacing w:lineRule="exact" w:line="360" w:before="120" w:after="0"/>
        <w:ind w:firstLine="720" w:right="0"/>
        <w:jc w:val="both"/>
        <w:rPr/>
      </w:pPr>
      <w:r>
        <w:rPr>
          <w:sz w:val="28"/>
          <w:szCs w:val="28"/>
        </w:rPr>
        <w:t>a) Nghĩa vụ quy định tại các điểm a, c và d khoản 1 Điều này;</w:t>
      </w:r>
    </w:p>
    <w:p>
      <w:pPr>
        <w:pStyle w:val="NormalWeb"/>
        <w:widowControl w:val="false"/>
        <w:tabs>
          <w:tab w:val="clear" w:pos="720"/>
          <w:tab w:val="left" w:pos="180" w:leader="none"/>
        </w:tabs>
        <w:spacing w:lineRule="exact" w:line="360" w:before="120" w:after="0"/>
        <w:ind w:firstLine="720" w:right="0"/>
        <w:jc w:val="both"/>
        <w:rPr/>
      </w:pPr>
      <w:r>
        <w:rPr>
          <w:sz w:val="28"/>
          <w:szCs w:val="28"/>
        </w:rPr>
        <w:t>b) Thực hiện quy chế hoạt động của sàn giao dịch bất động sản hoặc doanh nghiệp kinh doanh dịch vụ môi giới bất động sản nơi cá nhân làm việc;</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c) Tham gia đào tạo, bồi dưỡng nâng cao kiến thức hành nghề môi giới bất động sản hằng năm.</w:t>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b/>
          <w:sz w:val="28"/>
          <w:szCs w:val="28"/>
        </w:rPr>
      </w:pPr>
      <w:r>
        <w:rPr>
          <w:b/>
          <w:sz w:val="28"/>
          <w:szCs w:val="28"/>
        </w:rPr>
        <w:t>Mục 3</w:t>
      </w:r>
    </w:p>
    <w:p>
      <w:pPr>
        <w:pStyle w:val="Heading1"/>
        <w:ind w:hanging="0" w:left="0"/>
        <w:rPr>
          <w:iCs w:val="false"/>
        </w:rPr>
      </w:pPr>
      <w:r>
        <w:rPr>
          <w:iCs w:val="false"/>
        </w:rPr>
        <w:t>TƯ VẤN, QUẢN LÝ BẤT ĐỘNG SẢN</w:t>
      </w:r>
    </w:p>
    <w:p>
      <w:pPr>
        <w:pStyle w:val="Heading2"/>
        <w:keepNext w:val="false"/>
        <w:keepLines w:val="false"/>
        <w:widowControl w:val="false"/>
        <w:tabs>
          <w:tab w:val="clear" w:pos="720"/>
          <w:tab w:val="left" w:pos="180" w:leader="none"/>
        </w:tabs>
        <w:spacing w:before="120" w:after="0"/>
        <w:ind w:firstLine="720" w:right="0"/>
        <w:rPr/>
      </w:pPr>
      <w:r>
        <w:rPr/>
        <w:t xml:space="preserve">Điều </w:t>
      </w:r>
      <w:r>
        <w:rPr>
          <w:lang w:val="vi-VN"/>
        </w:rPr>
        <w:t>4</w:t>
      </w:r>
      <w:r>
        <w:rPr>
          <w:lang w:val="en-US"/>
        </w:rPr>
        <w:t>7.</w:t>
      </w:r>
      <w:r>
        <w:rPr/>
        <w:t xml:space="preserve"> Nguyên tắc, phạm vi kinh doanh dịch vụ tư vấn, dịch vụ quản lý bất động sản</w:t>
      </w:r>
      <w:r>
        <w:rPr>
          <w:lang w:val="en-US"/>
        </w:rPr>
        <w:t xml:space="preserve"> </w:t>
      </w:r>
    </w:p>
    <w:p>
      <w:pPr>
        <w:pStyle w:val="NormalWeb"/>
        <w:widowControl w:val="false"/>
        <w:tabs>
          <w:tab w:val="clear" w:pos="720"/>
          <w:tab w:val="left" w:pos="180" w:leader="none"/>
        </w:tabs>
        <w:spacing w:lineRule="exact" w:line="360" w:before="120" w:after="0"/>
        <w:ind w:firstLine="720" w:right="0"/>
        <w:jc w:val="both"/>
        <w:rPr/>
      </w:pPr>
      <w:r>
        <w:rPr>
          <w:sz w:val="28"/>
          <w:szCs w:val="28"/>
        </w:rPr>
        <w:t>1. Nguyên tắc kinh doanh dịch vụ tư vấn, dịch vụ quản lý bất động sản quy định như sau:</w:t>
      </w:r>
    </w:p>
    <w:p>
      <w:pPr>
        <w:pStyle w:val="NormalWeb"/>
        <w:widowControl w:val="false"/>
        <w:tabs>
          <w:tab w:val="clear" w:pos="720"/>
          <w:tab w:val="left" w:pos="180" w:leader="none"/>
        </w:tabs>
        <w:spacing w:lineRule="exact" w:line="360" w:before="120" w:after="0"/>
        <w:ind w:firstLine="720" w:right="0"/>
        <w:jc w:val="both"/>
        <w:rPr/>
      </w:pPr>
      <w:r>
        <w:rPr>
          <w:sz w:val="28"/>
          <w:szCs w:val="28"/>
        </w:rPr>
        <w:t>a) Người trực tiếp tư vấn phải có bằng cấp, chứng chỉ về lĩnh vực mình trực tiếp tư vấn;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b) Bất động sản được quản lý phải là bất động sản hợp pháp.</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2. Phạm vi kinh doanh dịch vụ tư vấn bất động sản bao gồm:</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a) Tư vấn về đầu tư tạo lập, kinh doanh bất động sản;</w:t>
      </w:r>
    </w:p>
    <w:p>
      <w:pPr>
        <w:pStyle w:val="NormalWeb"/>
        <w:widowControl w:val="false"/>
        <w:shd w:fill="FFFFFF" w:val="clear"/>
        <w:tabs>
          <w:tab w:val="clear" w:pos="720"/>
          <w:tab w:val="left" w:pos="180" w:leader="none"/>
        </w:tabs>
        <w:spacing w:lineRule="exact" w:line="360" w:before="120" w:after="0"/>
        <w:ind w:firstLine="720" w:right="0"/>
        <w:jc w:val="both"/>
        <w:rPr>
          <w:sz w:val="28"/>
          <w:szCs w:val="28"/>
        </w:rPr>
      </w:pPr>
      <w:r>
        <w:rPr>
          <w:sz w:val="28"/>
          <w:szCs w:val="28"/>
        </w:rPr>
        <w:t>b) Tư vấn về tài chính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c) Tư vấn về giá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d) Tư vấn về hợp đồng kinh doanh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3. Phạm vi kinh doanh dịch vụ quản lý bất động sản bao gồm:</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 xml:space="preserve">a) Bán, chuyển nhượng, cho thuê, cho thuê lại, cho thuê mua bất động sản theo ủy quyền của chủ sở hữu nhà ở, công trình xây dựng, </w:t>
      </w:r>
      <w:r>
        <w:rPr>
          <w:sz w:val="28"/>
          <w:szCs w:val="28"/>
          <w:lang w:val="vi-VN"/>
        </w:rPr>
        <w:t>d</w:t>
      </w:r>
      <w:r>
        <w:rPr>
          <w:sz w:val="28"/>
          <w:szCs w:val="28"/>
        </w:rPr>
        <w:t>iện tích sàn xây dựng trong công trình xây dựng, người có quyền sử dụng đất;</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b) Tổ chức thực hiện việc cung cấp các dịch vụ bảo đảm duy trì hoạt động bình thường của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c) Tổ chức thực hiện việc bảo trì, sửa chữa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d) Quản lý, giám sát việc khai thác, sử dụng bất động sản của khách hàng theo hợp đồng;</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đ) Thực hiện các quyền, nghĩa vụ đối với khách hàng, đối với Nhà nước theo </w:t>
      </w:r>
      <w:r>
        <w:rPr>
          <w:sz w:val="28"/>
          <w:szCs w:val="28"/>
          <w:shd w:fill="FFFFFF" w:val="clear"/>
        </w:rPr>
        <w:t>ủy</w:t>
      </w:r>
      <w:r>
        <w:rPr>
          <w:sz w:val="28"/>
          <w:szCs w:val="28"/>
        </w:rPr>
        <w:t xml:space="preserve"> quyền của chủ sở hữu nhà ở, công trình xây dựng, </w:t>
      </w:r>
      <w:r>
        <w:rPr>
          <w:sz w:val="28"/>
          <w:szCs w:val="28"/>
          <w:lang w:val="vi-VN"/>
        </w:rPr>
        <w:t>d</w:t>
      </w:r>
      <w:r>
        <w:rPr>
          <w:sz w:val="28"/>
          <w:szCs w:val="28"/>
        </w:rPr>
        <w:t>iện tích sàn xây dựng trong công trình xây dựng, người có quyền sử dụng đất.</w:t>
      </w:r>
    </w:p>
    <w:p>
      <w:pPr>
        <w:pStyle w:val="Heading2"/>
        <w:keepNext w:val="false"/>
        <w:keepLines w:val="false"/>
        <w:widowControl w:val="false"/>
        <w:tabs>
          <w:tab w:val="clear" w:pos="720"/>
          <w:tab w:val="left" w:pos="180" w:leader="none"/>
        </w:tabs>
        <w:spacing w:before="120" w:after="0"/>
        <w:ind w:firstLine="720" w:right="0"/>
        <w:rPr>
          <w:b w:val="false"/>
          <w:bCs/>
          <w:spacing w:val="0"/>
          <w:lang w:val="en-US"/>
        </w:rPr>
      </w:pPr>
      <w:r>
        <w:rPr/>
        <w:t xml:space="preserve">Điều </w:t>
      </w:r>
      <w:r>
        <w:rPr>
          <w:lang w:val="vi-VN"/>
        </w:rPr>
        <w:t>4</w:t>
      </w:r>
      <w:r>
        <w:rPr>
          <w:lang w:val="en-US"/>
        </w:rPr>
        <w:t>8</w:t>
      </w:r>
      <w:r>
        <w:rPr/>
        <w:t>. Điều kiện của tổ chức, cá nhân kinh doanh dịch vụ tư vấn, dịch vụ quản lý bất động sản</w:t>
      </w:r>
    </w:p>
    <w:p>
      <w:pPr>
        <w:pStyle w:val="Normal"/>
        <w:widowControl w:val="false"/>
        <w:tabs>
          <w:tab w:val="clear" w:pos="720"/>
          <w:tab w:val="left" w:pos="180" w:leader="none"/>
        </w:tabs>
        <w:spacing w:lineRule="exact" w:line="360" w:before="120" w:after="0"/>
        <w:ind w:firstLine="720" w:right="0"/>
        <w:contextualSpacing w:val="false"/>
        <w:rPr/>
      </w:pPr>
      <w:r>
        <w:rPr>
          <w:sz w:val="28"/>
          <w:szCs w:val="28"/>
        </w:rPr>
        <w:t>1. Trước khi hoạt động kinh doanh, doanh nghiệp kinh doanh dịch vụ tư vấn, dịch vụ quản lý bất động sản phải gửi thông tin về doanh nghiệp đến cơ quan quản lý nhà nước về kinh doanh bất động sản cấp tỉnh nơi thành lập doanh nghiệp để được đăng tải trên </w:t>
      </w:r>
      <w:r>
        <w:rPr>
          <w:sz w:val="28"/>
          <w:szCs w:val="28"/>
          <w:lang w:val="it-IT"/>
        </w:rPr>
        <w:t>Hệ thống thông tin về nhà ở và thị trường bất động sản theo quy định của Luật này</w:t>
      </w:r>
      <w:r>
        <w:rPr>
          <w:sz w:val="28"/>
          <w:szCs w:val="28"/>
        </w:rPr>
        <w:t>.</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2. Trường hợp kinh doanh dịch vụ quản lý nhà chung cư, tòa nhà hỗn hợp có nhà ở thì phải có đủ điều kiện theo quy định của pháp luật về nhà ở.</w:t>
      </w:r>
    </w:p>
    <w:p>
      <w:pPr>
        <w:pStyle w:val="Heading2"/>
        <w:keepNext w:val="false"/>
        <w:keepLines w:val="false"/>
        <w:widowControl w:val="false"/>
        <w:tabs>
          <w:tab w:val="clear" w:pos="720"/>
          <w:tab w:val="left" w:pos="180" w:leader="none"/>
        </w:tabs>
        <w:spacing w:before="120" w:after="0"/>
        <w:ind w:firstLine="720" w:right="0"/>
        <w:rPr>
          <w:b w:val="false"/>
          <w:bCs/>
          <w:spacing w:val="0"/>
          <w:lang w:val="en-US"/>
        </w:rPr>
      </w:pPr>
      <w:r>
        <w:rPr>
          <w:spacing w:val="0"/>
          <w:lang w:val="en-US"/>
        </w:rPr>
        <w:t xml:space="preserve">Điều </w:t>
      </w:r>
      <w:r>
        <w:rPr>
          <w:spacing w:val="0"/>
          <w:lang w:val="vi-VN"/>
        </w:rPr>
        <w:t>4</w:t>
      </w:r>
      <w:r>
        <w:rPr>
          <w:spacing w:val="0"/>
          <w:lang w:val="en-US"/>
        </w:rPr>
        <w:t>9.</w:t>
      </w:r>
      <w:r>
        <w:rPr>
          <w:spacing w:val="0"/>
        </w:rPr>
        <w:t xml:space="preserve"> Quyền, nghĩa vụ của các bên </w:t>
      </w:r>
      <w:r>
        <w:rPr>
          <w:spacing w:val="0"/>
          <w:lang w:val="en-US"/>
        </w:rPr>
        <w:t>trong</w:t>
      </w:r>
      <w:r>
        <w:rPr>
          <w:spacing w:val="0"/>
        </w:rPr>
        <w:t xml:space="preserve"> kinh doanh dịch vụ </w:t>
      </w:r>
      <w:r>
        <w:rPr>
          <w:spacing w:val="0"/>
          <w:lang w:val="en-US"/>
        </w:rPr>
        <w:t xml:space="preserve">tư vấn, dịch vụ </w:t>
      </w:r>
      <w:r>
        <w:rPr>
          <w:spacing w:val="0"/>
        </w:rPr>
        <w:t>quản lý bất động sản, các bên liên quan đến dịch vụ quản lý bất động sản</w:t>
      </w:r>
    </w:p>
    <w:p>
      <w:pPr>
        <w:pStyle w:val="NormalWeb"/>
        <w:widowControl w:val="false"/>
        <w:tabs>
          <w:tab w:val="clear" w:pos="720"/>
          <w:tab w:val="left" w:pos="180" w:leader="none"/>
        </w:tabs>
        <w:spacing w:lineRule="exact" w:line="360" w:before="120" w:after="0"/>
        <w:ind w:firstLine="720" w:right="0"/>
        <w:jc w:val="both"/>
        <w:rPr/>
      </w:pPr>
      <w:r>
        <w:rPr>
          <w:sz w:val="28"/>
          <w:szCs w:val="28"/>
        </w:rPr>
        <w:t>1. Quyền, nghĩa vụ của các bên trong kinh doanh dịch vụ tư vấn, dịch vụ quản lý bất động sản, các bên liên quan đến dịch vụ quản lý bất động sản, phí dịch vụ tư vấn, giá dịch vụ quản lý bất động sản do các bên thỏa thuận trong hợp đồng nhưng không được trái quy định của Luật này.</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2. Các bên trong kinh doanh dịch vụ tư vấn, dịch vụ quản lý bất động sản thực hiện cam kết trong hợp đồng và bồi thường thiệt hại do lỗi của mình gây ra.</w:t>
      </w:r>
    </w:p>
    <w:p>
      <w:pPr>
        <w:pStyle w:val="Heading1"/>
        <w:ind w:hanging="0" w:left="0"/>
        <w:rPr>
          <w:iCs w:val="false"/>
        </w:rPr>
      </w:pPr>
      <w:r>
        <w:rPr>
          <w:iCs w:val="false"/>
        </w:rPr>
        <w:t>Mục 4</w:t>
      </w:r>
    </w:p>
    <w:p>
      <w:pPr>
        <w:pStyle w:val="Heading1"/>
        <w:ind w:hanging="0" w:left="0"/>
        <w:rPr>
          <w:iCs w:val="false"/>
        </w:rPr>
      </w:pPr>
      <w:r>
        <w:rPr>
          <w:iCs w:val="false"/>
        </w:rPr>
        <w:t xml:space="preserve">ĐÀO TẠO, BỒI DƯỠNG KIẾN THỨC HÀNH NGHỀ MÔI GIỚI </w:t>
      </w:r>
    </w:p>
    <w:p>
      <w:pPr>
        <w:pStyle w:val="Heading1"/>
        <w:ind w:hanging="0" w:left="0"/>
        <w:rPr>
          <w:iCs w:val="false"/>
        </w:rPr>
      </w:pPr>
      <w:r>
        <w:rPr>
          <w:iCs w:val="false"/>
        </w:rPr>
        <w:t xml:space="preserve">BẤT ĐỘNG SẢN, ĐIỀU HÀNH SÀN GIAO DỊCH BẤT ĐỘNG SẢN; </w:t>
      </w:r>
    </w:p>
    <w:p>
      <w:pPr>
        <w:pStyle w:val="Heading1"/>
        <w:ind w:hanging="0" w:left="0"/>
        <w:rPr>
          <w:iCs w:val="false"/>
        </w:rPr>
      </w:pPr>
      <w:r>
        <w:rPr>
          <w:iCs w:val="false"/>
        </w:rPr>
        <w:t>CẤP CHỨNG CHỈ HÀNH NGHỀ MÔI GIỚI BẤT ĐỘNG SẢN</w:t>
      </w:r>
    </w:p>
    <w:p>
      <w:pPr>
        <w:pStyle w:val="Heading2"/>
        <w:keepNext w:val="false"/>
        <w:keepLines w:val="false"/>
        <w:widowControl w:val="false"/>
        <w:shd w:fill="FFFFFF" w:val="clear"/>
        <w:tabs>
          <w:tab w:val="clear" w:pos="720"/>
          <w:tab w:val="left" w:pos="180" w:leader="none"/>
        </w:tabs>
        <w:spacing w:before="120" w:after="0"/>
        <w:ind w:firstLine="720" w:right="0"/>
        <w:rPr>
          <w:b w:val="false"/>
          <w:lang w:val="en-US"/>
        </w:rPr>
      </w:pPr>
      <w:r>
        <w:rPr/>
        <w:t xml:space="preserve">Điều </w:t>
      </w:r>
      <w:r>
        <w:rPr>
          <w:lang w:val="en-US"/>
        </w:rPr>
        <w:t>50</w:t>
      </w:r>
      <w:r>
        <w:rPr/>
        <w:t>. Yêu cầu đối với cơ sở đào tạo, bồi dưỡng kiến thức hành nghề môi giới bất động sản, điều hành sàn giao dịch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1. Cơ sở đào tạo, bồi dưỡng kiến thức hành nghề môi giới bất động sản, điều hành sàn giao dịch bất động sản có tư cách pháp nhân và thuộc một trong các trường hợp sau đây:</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a) Cơ sở đào tạo, bồi dưỡng được thành lập theo quy định của Luật Giáo dục nghề nghiệp hoặc Luật Giáo dục đại học;</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b) Doanh nghiệp được thành lập và có ngành, nghề kinh doanh về đào tạo, bồi dưỡng kiến thức chuyên môn;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c) Đối với tổ chức khác phải được cơ quan, tổ chức có thẩm quyền thành lập và giao chức năng, nhiệm vụ đào tạo, bồi dưỡng kiến thức chuyên môn.</w:t>
      </w:r>
    </w:p>
    <w:p>
      <w:pPr>
        <w:pStyle w:val="NormalWeb"/>
        <w:widowControl w:val="false"/>
        <w:tabs>
          <w:tab w:val="clear" w:pos="720"/>
          <w:tab w:val="left" w:pos="180" w:leader="none"/>
        </w:tabs>
        <w:spacing w:lineRule="exact" w:line="360" w:before="120" w:after="0"/>
        <w:ind w:firstLine="720" w:right="0"/>
        <w:jc w:val="both"/>
        <w:rPr/>
      </w:pPr>
      <w:r>
        <w:rPr>
          <w:sz w:val="28"/>
          <w:szCs w:val="28"/>
        </w:rPr>
        <w:t>2. Cơ sở vật chất phục vụ đào tạo, giảng viên, bộ máy quản lý đào tạo theo pháp luật về giáo dục có liên quan.</w:t>
      </w:r>
    </w:p>
    <w:p>
      <w:pPr>
        <w:pStyle w:val="Normal"/>
        <w:widowControl w:val="false"/>
        <w:tabs>
          <w:tab w:val="clear" w:pos="720"/>
          <w:tab w:val="left" w:pos="180" w:leader="none"/>
        </w:tabs>
        <w:spacing w:lineRule="exact" w:line="360" w:before="120" w:after="0"/>
        <w:ind w:firstLine="720" w:right="0"/>
        <w:contextualSpacing w:val="false"/>
        <w:rPr>
          <w:strike/>
          <w:sz w:val="28"/>
          <w:szCs w:val="28"/>
        </w:rPr>
      </w:pPr>
      <w:r>
        <w:rPr>
          <w:sz w:val="28"/>
          <w:szCs w:val="28"/>
        </w:rPr>
        <w:t>3. Cơ sở đào tạo, bồi dưỡng kiến thức hành nghề môi giới bất động sản, điều hành sàn giao dịch bất động sản phải có giáo trình giảng dạy có nội dung phù hợp với Chương trình khung do Bộ trưởng Bộ Xây dựng ban hành.</w:t>
      </w:r>
    </w:p>
    <w:p>
      <w:pPr>
        <w:pStyle w:val="Normal"/>
        <w:widowControl w:val="false"/>
        <w:tabs>
          <w:tab w:val="clear" w:pos="720"/>
          <w:tab w:val="left" w:pos="180" w:leader="none"/>
        </w:tabs>
        <w:spacing w:lineRule="exact" w:line="360" w:before="120" w:after="0"/>
        <w:ind w:firstLine="720" w:right="0"/>
        <w:contextualSpacing w:val="false"/>
        <w:rPr>
          <w:sz w:val="28"/>
          <w:szCs w:val="28"/>
        </w:rPr>
      </w:pPr>
      <w:r>
        <w:rPr>
          <w:sz w:val="28"/>
          <w:szCs w:val="28"/>
        </w:rPr>
        <w:t>4. Trước khi hoạt động, cơ sở đào tạo, bồi dưỡng kiến thức hành nghề môi giới bất động sản, điều hành sàn giao dịch bất động sản phải gửi thông tin đến cơ quan quản lý nhà nước về kinh doanh bất động sản cấp tỉnh nơi thành lập doanh nghiệp để được đăng tải trên Hệ thống thông tin về nhà ở và thị trường bất động sản theo quy định của Luật này.</w:t>
      </w:r>
    </w:p>
    <w:p>
      <w:pPr>
        <w:pStyle w:val="Heading2"/>
        <w:keepNext w:val="false"/>
        <w:keepLines w:val="false"/>
        <w:widowControl w:val="false"/>
        <w:tabs>
          <w:tab w:val="clear" w:pos="720"/>
          <w:tab w:val="left" w:pos="180" w:leader="none"/>
        </w:tabs>
        <w:spacing w:before="120" w:after="0"/>
        <w:ind w:firstLine="720" w:right="0"/>
        <w:rPr/>
      </w:pPr>
      <w:r>
        <w:rPr/>
        <w:t xml:space="preserve">Điều </w:t>
      </w:r>
      <w:r>
        <w:rPr>
          <w:lang w:val="en-US"/>
        </w:rPr>
        <w:t>51</w:t>
      </w:r>
      <w:r>
        <w:rPr/>
        <w:t xml:space="preserve">. Thi sát hạch và cấp chứng chỉ hành nghề môi giới bất động sản </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1. Cá nhân dự thi sát hạch phải có đủ các điều kiện sau đây:</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a) Có giấy chứng nhận hoàn thành khóa học quản lý đào tạo, bồi dưỡng kiến thức hành nghề môi giới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b) Có trình độ tốt nghiệp trung học phổ thông trở lên;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c) Đã nộp hồ sơ đăng ký dự thi và kinh phí dự thi cho đơn vị tổ chức kỳ thi sát hạch.</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2. Cá nhân được cấp chứng chỉ hành nghề môi giới bất động sản phải đáp ứng các điều kiện sau đây:</w:t>
      </w:r>
    </w:p>
    <w:p>
      <w:pPr>
        <w:pStyle w:val="NormalWeb"/>
        <w:widowControl w:val="false"/>
        <w:tabs>
          <w:tab w:val="clear" w:pos="720"/>
          <w:tab w:val="left" w:pos="180" w:leader="none"/>
        </w:tabs>
        <w:spacing w:lineRule="exact" w:line="360" w:before="120" w:after="0"/>
        <w:ind w:firstLine="720" w:right="0"/>
        <w:jc w:val="both"/>
        <w:rPr/>
      </w:pPr>
      <w:r>
        <w:rPr>
          <w:sz w:val="28"/>
          <w:szCs w:val="28"/>
        </w:rPr>
        <w:t>a) Đã qua sát hạch về kiến thức môi giới bất động sản;</w:t>
      </w:r>
    </w:p>
    <w:p>
      <w:pPr>
        <w:pStyle w:val="NormalWeb"/>
        <w:widowControl w:val="false"/>
        <w:tabs>
          <w:tab w:val="clear" w:pos="720"/>
          <w:tab w:val="left" w:pos="180" w:leader="none"/>
        </w:tabs>
        <w:spacing w:lineRule="exact" w:line="360" w:before="120" w:after="0"/>
        <w:ind w:firstLine="720" w:right="0"/>
        <w:jc w:val="both"/>
        <w:rPr/>
      </w:pPr>
      <w:r>
        <w:rPr>
          <w:sz w:val="28"/>
          <w:szCs w:val="28"/>
        </w:rPr>
        <w:t>b) Có năng lực hành vi dân sự đầy đủ;</w:t>
      </w:r>
    </w:p>
    <w:p>
      <w:pPr>
        <w:pStyle w:val="NormalWeb"/>
        <w:widowControl w:val="false"/>
        <w:tabs>
          <w:tab w:val="clear" w:pos="720"/>
          <w:tab w:val="left" w:pos="180" w:leader="none"/>
        </w:tabs>
        <w:spacing w:lineRule="exact" w:line="360" w:before="120" w:after="0"/>
        <w:ind w:firstLine="720" w:right="0"/>
        <w:jc w:val="both"/>
        <w:rPr/>
      </w:pPr>
      <w:r>
        <w:rPr>
          <w:sz w:val="28"/>
          <w:szCs w:val="28"/>
        </w:rPr>
        <w:t>c) Không đang bị truy cứu trách nhiệm hình sự, đang bị tạm giam, đang chấp hành án phạt tù, đang bị áp dụng biện pháp xử lý hành chính đưa vào cơ sở cai nghiện bắt buộc, cơ sở giáo dục bắt buộc hoặc đang bị Tòa án cấm đảm nhiệm chức vụ, cấm hành nghề hoặc làm công việc nhất định.</w:t>
      </w:r>
    </w:p>
    <w:p>
      <w:pPr>
        <w:pStyle w:val="Normal"/>
        <w:widowControl w:val="false"/>
        <w:tabs>
          <w:tab w:val="clear" w:pos="720"/>
          <w:tab w:val="left" w:pos="180" w:leader="none"/>
        </w:tabs>
        <w:spacing w:lineRule="exact" w:line="360" w:before="120" w:after="0"/>
        <w:ind w:firstLine="720" w:right="0"/>
        <w:contextualSpacing w:val="false"/>
        <w:rPr>
          <w:sz w:val="28"/>
          <w:szCs w:val="28"/>
          <w:lang w:val="vi-VN"/>
        </w:rPr>
      </w:pPr>
      <w:r>
        <w:rPr>
          <w:sz w:val="28"/>
          <w:szCs w:val="28"/>
        </w:rPr>
        <w:t>3. Chính phủ quy định về tổ chức kỳ thi sát hạch và cấp chứng chỉ hành nghề môi giới bất động sản.</w:t>
      </w:r>
    </w:p>
    <w:p>
      <w:pPr>
        <w:pStyle w:val="Heading1"/>
        <w:ind w:hanging="0" w:left="0"/>
        <w:rPr>
          <w:iCs w:val="false"/>
        </w:rPr>
      </w:pPr>
      <w:r>
        <w:rPr>
          <w:iCs w:val="false"/>
        </w:rPr>
        <w:t>Chương VIII</w:t>
      </w:r>
    </w:p>
    <w:p>
      <w:pPr>
        <w:pStyle w:val="Heading1"/>
        <w:ind w:hanging="0" w:left="0"/>
        <w:rPr>
          <w:iCs w:val="false"/>
        </w:rPr>
      </w:pPr>
      <w:r>
        <w:rPr>
          <w:iCs w:val="false"/>
        </w:rPr>
        <w:t>XÂY DỰNG VÀ QUẢN LÝ HỆ THỐNG THÔNG TIN</w:t>
      </w:r>
    </w:p>
    <w:p>
      <w:pPr>
        <w:pStyle w:val="Heading1"/>
        <w:ind w:hanging="0" w:left="0"/>
        <w:rPr>
          <w:iCs w:val="false"/>
        </w:rPr>
      </w:pPr>
      <w:r>
        <w:rPr>
          <w:iCs w:val="false"/>
        </w:rPr>
        <w:t>VỀ NHÀ Ở VÀ THỊ TRƯỜNG BẤT ĐỘNG SẢN</w:t>
      </w:r>
    </w:p>
    <w:p>
      <w:pPr>
        <w:pStyle w:val="NormalWeb"/>
        <w:widowControl w:val="false"/>
        <w:numPr>
          <w:ilvl w:val="0"/>
          <w:numId w:val="0"/>
        </w:numPr>
        <w:shd w:fill="FFFFFF" w:val="clear"/>
        <w:tabs>
          <w:tab w:val="clear" w:pos="720"/>
          <w:tab w:val="left" w:pos="180" w:leader="none"/>
        </w:tabs>
        <w:spacing w:lineRule="exact" w:line="360" w:before="120" w:after="0"/>
        <w:ind w:firstLine="720" w:right="0"/>
        <w:jc w:val="both"/>
        <w:outlineLvl w:val="1"/>
        <w:rPr>
          <w:b/>
          <w:sz w:val="28"/>
          <w:szCs w:val="28"/>
          <w:lang w:val="en-US"/>
        </w:rPr>
      </w:pPr>
      <w:r>
        <w:rPr>
          <w:b/>
          <w:sz w:val="28"/>
          <w:szCs w:val="28"/>
        </w:rPr>
        <w:t xml:space="preserve">Điều </w:t>
      </w:r>
      <w:r>
        <w:rPr>
          <w:b/>
          <w:sz w:val="28"/>
          <w:szCs w:val="28"/>
          <w:lang w:val="en-US"/>
        </w:rPr>
        <w:t>52</w:t>
      </w:r>
      <w:r>
        <w:rPr>
          <w:b/>
          <w:sz w:val="28"/>
          <w:szCs w:val="28"/>
        </w:rPr>
        <w:t>. Hệ thống thông tin</w:t>
      </w:r>
      <w:r>
        <w:rPr>
          <w:b/>
          <w:sz w:val="28"/>
          <w:szCs w:val="28"/>
          <w:lang w:val="en-US"/>
        </w:rPr>
        <w:t xml:space="preserve"> </w:t>
      </w:r>
      <w:r>
        <w:rPr>
          <w:b/>
          <w:sz w:val="28"/>
          <w:szCs w:val="28"/>
        </w:rPr>
        <w:t>về nhà ở và thị trường bất động sản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 xml:space="preserve">1. Hệ thống thông tin về nhà ở và thị trường bất động sản được xây dựng tập trung, thống nhất trên toàn quốc; </w:t>
      </w:r>
      <w:r>
        <w:rPr>
          <w:sz w:val="28"/>
          <w:szCs w:val="28"/>
          <w:lang w:val="en-US"/>
        </w:rPr>
        <w:t>dữ liệu được thu thập, tạo lập, cập nhật đầy đủ, liên tục, chính xác thông qua các nghiệp vụ liên quan đến nhà ở, kinh doanh bất động sản và các hoạt động khác có liên quan; được</w:t>
      </w:r>
      <w:r>
        <w:rPr>
          <w:sz w:val="28"/>
          <w:szCs w:val="28"/>
        </w:rPr>
        <w:t xml:space="preserve"> kết nối, chia sẻ dữ liệu với cơ sở dữ liệu quốc gia về đất đai, cơ sở dữ liệu của các Bộ, ngành, địa phương, cơ quan có liên quan để cập nhật, chia sẻ, khai thác thông tin về nhà ở và thị trường bất động sản, xây dựng hệ thống cơ sở dữ liệu quốc gia tạo nền tảng phát triển Chính phủ điện tử</w:t>
      </w:r>
      <w:r>
        <w:rPr>
          <w:sz w:val="28"/>
          <w:szCs w:val="28"/>
          <w:lang w:val="en-US"/>
        </w:rPr>
        <w:t>.</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2. Hệ thống thông tin về nhà ở và thị trường bất động sản gồm các thành phần sau đây:</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a) Hạ tầng kỹ thuật công nghệ thông tin;</w:t>
      </w:r>
    </w:p>
    <w:p>
      <w:pPr>
        <w:pStyle w:val="NormalWeb"/>
        <w:widowControl w:val="false"/>
        <w:shd w:fill="FFFFFF" w:val="clear"/>
        <w:tabs>
          <w:tab w:val="clear" w:pos="720"/>
          <w:tab w:val="left" w:pos="180" w:leader="none"/>
        </w:tabs>
        <w:spacing w:lineRule="exact" w:line="360" w:before="120" w:after="0"/>
        <w:ind w:firstLine="720" w:right="0"/>
        <w:jc w:val="both"/>
        <w:rPr/>
      </w:pPr>
      <w:r>
        <w:rPr>
          <w:sz w:val="28"/>
          <w:szCs w:val="28"/>
        </w:rPr>
        <w:t>b) Phần mềm phục vụ quản lý, vận hành, khai thác thông tin về nhà ở và thị trường bất động sản;</w:t>
      </w:r>
    </w:p>
    <w:p>
      <w:pPr>
        <w:pStyle w:val="NormalWeb"/>
        <w:widowControl w:val="false"/>
        <w:shd w:fill="FFFFFF" w:val="clear"/>
        <w:tabs>
          <w:tab w:val="clear" w:pos="720"/>
          <w:tab w:val="left" w:pos="180" w:leader="none"/>
        </w:tabs>
        <w:spacing w:lineRule="exact" w:line="360" w:before="120" w:after="0"/>
        <w:ind w:firstLine="720" w:right="0"/>
        <w:jc w:val="both"/>
        <w:rPr>
          <w:bCs/>
          <w:sz w:val="28"/>
          <w:szCs w:val="28"/>
        </w:rPr>
      </w:pPr>
      <w:r>
        <w:rPr>
          <w:sz w:val="28"/>
          <w:szCs w:val="28"/>
        </w:rPr>
        <w:t>c) Cơ sở dữ liệu về nhà ở và thị trường bất động sản</w:t>
      </w:r>
      <w:r>
        <w:rPr>
          <w:bCs/>
          <w:sz w:val="28"/>
          <w:szCs w:val="28"/>
        </w:rPr>
        <w:t>.</w:t>
      </w:r>
    </w:p>
    <w:p>
      <w:pPr>
        <w:pStyle w:val="Heading2"/>
        <w:spacing w:before="120" w:after="0"/>
        <w:ind w:firstLine="720" w:right="0"/>
        <w:rPr/>
      </w:pPr>
      <w:bookmarkStart w:id="42" w:name="dieu_74"/>
      <w:r>
        <w:rPr/>
        <w:t>Điều 5</w:t>
      </w:r>
      <w:r>
        <w:rPr>
          <w:lang w:val="en-US"/>
        </w:rPr>
        <w:t>3</w:t>
      </w:r>
      <w:r>
        <w:rPr/>
        <w:t>. Xây dựng, quản lý</w:t>
      </w:r>
      <w:r>
        <w:rPr>
          <w:lang w:val="en-US"/>
        </w:rPr>
        <w:t xml:space="preserve"> </w:t>
      </w:r>
      <w:r>
        <w:rPr>
          <w:lang w:val="vi-VN"/>
        </w:rPr>
        <w:t>H</w:t>
      </w:r>
      <w:r>
        <w:rPr/>
        <w:t>ệ thống thông tin về nhà ở và thị trường bất động sản</w:t>
      </w:r>
      <w:bookmarkEnd w:id="42"/>
      <w:r>
        <w:rPr/>
        <w:t xml:space="preserve"> </w:t>
      </w:r>
    </w:p>
    <w:p>
      <w:pPr>
        <w:pStyle w:val="NormalWeb"/>
        <w:shd w:fill="FFFFFF" w:val="clear"/>
        <w:tabs>
          <w:tab w:val="clear" w:pos="720"/>
          <w:tab w:val="left" w:pos="180" w:leader="none"/>
        </w:tabs>
        <w:spacing w:lineRule="exact" w:line="360" w:before="120" w:after="0"/>
        <w:ind w:firstLine="720" w:right="0"/>
        <w:jc w:val="both"/>
        <w:rPr/>
      </w:pPr>
      <w:r>
        <w:rPr>
          <w:sz w:val="28"/>
          <w:szCs w:val="28"/>
        </w:rPr>
        <w:t xml:space="preserve">1. </w:t>
      </w:r>
      <w:r>
        <w:rPr>
          <w:sz w:val="28"/>
          <w:szCs w:val="28"/>
          <w:lang w:val="en-US"/>
        </w:rPr>
        <w:t xml:space="preserve">Xây dựng về hạ tầng </w:t>
      </w:r>
      <w:r>
        <w:rPr>
          <w:sz w:val="28"/>
          <w:szCs w:val="28"/>
          <w:lang w:val="vi-VN"/>
        </w:rPr>
        <w:t>H</w:t>
      </w:r>
      <w:r>
        <w:rPr>
          <w:sz w:val="28"/>
          <w:szCs w:val="28"/>
          <w:lang w:val="en-US"/>
        </w:rPr>
        <w:t>ệ thống thông tin về nhà ở và thị trường bất động sản</w:t>
      </w:r>
    </w:p>
    <w:p>
      <w:pPr>
        <w:pStyle w:val="NormalWeb"/>
        <w:shd w:fill="FFFFFF" w:val="clear"/>
        <w:tabs>
          <w:tab w:val="clear" w:pos="720"/>
          <w:tab w:val="left" w:pos="180" w:leader="none"/>
        </w:tabs>
        <w:spacing w:lineRule="exact" w:line="360" w:before="120" w:after="0"/>
        <w:ind w:firstLine="720" w:right="0"/>
        <w:jc w:val="both"/>
        <w:rPr/>
      </w:pPr>
      <w:r>
        <w:rPr>
          <w:sz w:val="28"/>
          <w:szCs w:val="28"/>
          <w:lang w:val="en-US"/>
        </w:rPr>
        <w:t>2. Xây dựng phần mềm</w:t>
      </w:r>
      <w:r>
        <w:rPr>
          <w:sz w:val="28"/>
          <w:szCs w:val="28"/>
        </w:rPr>
        <w:t xml:space="preserve"> phục vụ quản lý, vận hành, khai thác thông tin về nhà ở và thị trường bất động sản</w:t>
      </w:r>
      <w:r>
        <w:rPr>
          <w:sz w:val="28"/>
          <w:szCs w:val="28"/>
          <w:lang w:val="en-US"/>
        </w:rPr>
        <w:t>.</w:t>
      </w:r>
    </w:p>
    <w:p>
      <w:pPr>
        <w:pStyle w:val="NormalWeb"/>
        <w:shd w:fill="FFFFFF" w:val="clear"/>
        <w:tabs>
          <w:tab w:val="clear" w:pos="720"/>
          <w:tab w:val="left" w:pos="180" w:leader="none"/>
        </w:tabs>
        <w:spacing w:lineRule="exact" w:line="360" w:before="120" w:after="0"/>
        <w:ind w:firstLine="720" w:right="0"/>
        <w:jc w:val="both"/>
        <w:rPr/>
      </w:pPr>
      <w:r>
        <w:rPr>
          <w:sz w:val="28"/>
          <w:szCs w:val="28"/>
          <w:lang w:val="en-US"/>
        </w:rPr>
        <w:t xml:space="preserve">3. </w:t>
      </w:r>
      <w:r>
        <w:rPr>
          <w:sz w:val="28"/>
          <w:szCs w:val="28"/>
        </w:rPr>
        <w:t>Cơ sở dữ liệu về nhà ở và thị trường bất động sản</w:t>
      </w:r>
      <w:r>
        <w:rPr>
          <w:sz w:val="28"/>
          <w:szCs w:val="28"/>
          <w:lang w:val="en-US"/>
        </w:rPr>
        <w:t xml:space="preserve"> gồm:</w:t>
      </w:r>
    </w:p>
    <w:p>
      <w:pPr>
        <w:pStyle w:val="NormalWeb"/>
        <w:shd w:fill="FFFFFF" w:val="clear"/>
        <w:tabs>
          <w:tab w:val="clear" w:pos="720"/>
          <w:tab w:val="left" w:pos="180" w:leader="none"/>
        </w:tabs>
        <w:spacing w:lineRule="exact" w:line="360" w:before="120" w:after="0"/>
        <w:ind w:firstLine="720" w:right="0"/>
        <w:jc w:val="both"/>
        <w:rPr>
          <w:sz w:val="28"/>
          <w:szCs w:val="28"/>
          <w:lang w:val="en-US"/>
        </w:rPr>
      </w:pPr>
      <w:r>
        <w:rPr>
          <w:sz w:val="28"/>
          <w:szCs w:val="28"/>
          <w:lang w:val="en-US"/>
        </w:rPr>
        <w:t xml:space="preserve">a) Cơ sở dữ liệu về nhà ở; </w:t>
      </w:r>
    </w:p>
    <w:p>
      <w:pPr>
        <w:pStyle w:val="NormalWeb"/>
        <w:shd w:fill="FFFFFF" w:val="clear"/>
        <w:tabs>
          <w:tab w:val="clear" w:pos="720"/>
          <w:tab w:val="left" w:pos="180" w:leader="none"/>
        </w:tabs>
        <w:spacing w:lineRule="exact" w:line="360" w:before="120" w:after="0"/>
        <w:ind w:firstLine="720" w:right="0"/>
        <w:jc w:val="both"/>
        <w:rPr/>
      </w:pPr>
      <w:r>
        <w:rPr>
          <w:sz w:val="28"/>
          <w:szCs w:val="28"/>
          <w:lang w:val="en-US"/>
        </w:rPr>
        <w:t xml:space="preserve">b) </w:t>
      </w:r>
      <w:r>
        <w:rPr>
          <w:sz w:val="28"/>
          <w:szCs w:val="28"/>
        </w:rPr>
        <w:t>Cơ sở dữ liệu về bất động sản</w:t>
      </w:r>
      <w:r>
        <w:rPr>
          <w:sz w:val="28"/>
          <w:szCs w:val="28"/>
          <w:lang w:val="en-US"/>
        </w:rPr>
        <w:t>;</w:t>
      </w:r>
    </w:p>
    <w:p>
      <w:pPr>
        <w:pStyle w:val="NormalWeb"/>
        <w:shd w:fill="FFFFFF" w:val="clear"/>
        <w:tabs>
          <w:tab w:val="clear" w:pos="720"/>
          <w:tab w:val="left" w:pos="180" w:leader="none"/>
        </w:tabs>
        <w:spacing w:lineRule="exact" w:line="360" w:before="120" w:after="0"/>
        <w:ind w:firstLine="720" w:right="0"/>
        <w:jc w:val="both"/>
        <w:rPr/>
      </w:pPr>
      <w:r>
        <w:rPr>
          <w:sz w:val="28"/>
          <w:szCs w:val="28"/>
          <w:lang w:val="en-US"/>
        </w:rPr>
        <w:t xml:space="preserve">c) </w:t>
      </w:r>
      <w:r>
        <w:rPr>
          <w:sz w:val="28"/>
          <w:szCs w:val="28"/>
        </w:rPr>
        <w:t xml:space="preserve">Cơ sở dữ liệu về </w:t>
      </w:r>
      <w:r>
        <w:rPr>
          <w:sz w:val="28"/>
          <w:szCs w:val="28"/>
          <w:lang w:val="en-US"/>
        </w:rPr>
        <w:t>hoạt động kinh doanh</w:t>
      </w:r>
      <w:r>
        <w:rPr>
          <w:sz w:val="28"/>
          <w:szCs w:val="28"/>
        </w:rPr>
        <w:t xml:space="preserve"> bất động sản</w:t>
      </w:r>
      <w:r>
        <w:rPr>
          <w:sz w:val="28"/>
          <w:szCs w:val="28"/>
          <w:lang w:val="en-US"/>
        </w:rPr>
        <w:t>, kinh doanh dịch vụ bất động sản;</w:t>
      </w:r>
    </w:p>
    <w:p>
      <w:pPr>
        <w:pStyle w:val="NormalWeb"/>
        <w:shd w:fill="FFFFFF" w:val="clear"/>
        <w:tabs>
          <w:tab w:val="clear" w:pos="720"/>
          <w:tab w:val="left" w:pos="180" w:leader="none"/>
        </w:tabs>
        <w:spacing w:lineRule="exact" w:line="360" w:before="120" w:after="0"/>
        <w:ind w:firstLine="720" w:right="0"/>
        <w:jc w:val="both"/>
        <w:rPr/>
      </w:pPr>
      <w:r>
        <w:rPr>
          <w:sz w:val="28"/>
          <w:szCs w:val="28"/>
          <w:lang w:val="en-US"/>
        </w:rPr>
        <w:t>d) Các mã định danh điện tử;</w:t>
      </w:r>
    </w:p>
    <w:p>
      <w:pPr>
        <w:pStyle w:val="NormalWeb"/>
        <w:shd w:fill="FFFFFF" w:val="clear"/>
        <w:tabs>
          <w:tab w:val="clear" w:pos="720"/>
          <w:tab w:val="left" w:pos="180" w:leader="none"/>
        </w:tabs>
        <w:spacing w:lineRule="exact" w:line="360" w:before="120" w:after="0"/>
        <w:ind w:firstLine="720" w:right="0"/>
        <w:jc w:val="both"/>
        <w:rPr>
          <w:sz w:val="28"/>
          <w:szCs w:val="28"/>
          <w:lang w:val="en-US"/>
        </w:rPr>
      </w:pPr>
      <w:r>
        <w:rPr>
          <w:sz w:val="28"/>
          <w:szCs w:val="28"/>
          <w:lang w:val="en-US"/>
        </w:rPr>
        <w:t>e) Các cơ sở dữ liệu khác có liên quan đến lĩnh vực nhà ở và thị trường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4</w:t>
      </w:r>
      <w:r>
        <w:rPr>
          <w:sz w:val="28"/>
          <w:szCs w:val="28"/>
        </w:rPr>
        <w:t xml:space="preserve">. Các Bộ, cơ quan ngang </w:t>
      </w:r>
      <w:r>
        <w:rPr>
          <w:sz w:val="28"/>
          <w:szCs w:val="28"/>
          <w:lang w:val="en-US"/>
        </w:rPr>
        <w:t>B</w:t>
      </w:r>
      <w:r>
        <w:rPr>
          <w:sz w:val="28"/>
          <w:szCs w:val="28"/>
        </w:rPr>
        <w:t>ộ, ngành, địa phương, cơ quan, tổ chức có liên quan thực hiện kết nối liên thông cơ sở dữ liệu chuyên ngành bao gồm: cơ sở dữ liệu quốc gia về đất đai, cơ sở dữ liệu về công chứng và cơ sở dữ liệu khác có liên quan để cập nhật, chia sẻ, khai thác, sử dụng thông tin với cơ sở dữ liệu về nhà ở và thị trường bất động sản. Việc kết nối liên thông phải bảo đảm hiệu quả, an toàn, phù hợp với chức năng, nhiệm vụ, quyền hạn theo quy định của Luật này và pháp luật có liên quan.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5</w:t>
      </w:r>
      <w:r>
        <w:rPr>
          <w:sz w:val="28"/>
          <w:szCs w:val="28"/>
          <w:lang w:val="en-US"/>
        </w:rPr>
        <w:t xml:space="preserve">. </w:t>
      </w:r>
      <w:r>
        <w:rPr>
          <w:sz w:val="28"/>
          <w:szCs w:val="28"/>
        </w:rPr>
        <w:t xml:space="preserve">Các Bộ, cơ quan ngang </w:t>
      </w:r>
      <w:r>
        <w:rPr>
          <w:sz w:val="28"/>
          <w:szCs w:val="28"/>
          <w:lang w:val="en-US"/>
        </w:rPr>
        <w:t>B</w:t>
      </w:r>
      <w:r>
        <w:rPr>
          <w:sz w:val="28"/>
          <w:szCs w:val="28"/>
        </w:rPr>
        <w:t xml:space="preserve">ộ, ngành, cơ quan có liên quan có trách nhiệm kết nối, chia sẻ số liệu, kết quả điều tra cơ bản và các thông tin có liên quan đến lĩnh vực nhà ở và thị trường bất động sản để cập nhật, bổ sung vào </w:t>
      </w:r>
      <w:r>
        <w:rPr>
          <w:sz w:val="28"/>
          <w:szCs w:val="28"/>
          <w:lang w:val="en-US"/>
        </w:rPr>
        <w:t xml:space="preserve">Hệ thống thông tin, </w:t>
      </w:r>
      <w:r>
        <w:rPr>
          <w:sz w:val="28"/>
          <w:szCs w:val="28"/>
        </w:rPr>
        <w:t>cơ sở dữ liệu về nhà ở và thị trường bất động sản bao gồm:</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a) Thông tin, dữ liệu về vốn đầu tư trực tiếp nước ngoài vào lĩnh vực kinh doanh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b) Thông tin, dữ liệu về dư nợ tín dụng đối với hoạt động kinh doanh trong lĩnh vực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c) Thông tin, dữ liệu về phát hành trái phiếu doanh nghiệp liên quan đến lĩnh vực kinh doanh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d) Thông tin, dữ liệu về thuế đối với hoạt động kinh doanh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đ) Thông tin, dữ liệu về đất đai đối với việc cấp giấy chứng nhận về quyền sử dụng đất, quyền sở hữu tài sản gắn liền với đất theo quy định của pháp luật về đất đai;</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e) Thông tin, dữ liệu về số lượng giao dịch, giá trị giao dịch bất động sản được thực hiện công chứng, chứng thực;</w:t>
      </w:r>
    </w:p>
    <w:p>
      <w:pPr>
        <w:pStyle w:val="NormalWeb"/>
        <w:shd w:fill="FFFFFF" w:val="clear"/>
        <w:tabs>
          <w:tab w:val="clear" w:pos="720"/>
          <w:tab w:val="left" w:pos="180" w:leader="none"/>
        </w:tabs>
        <w:spacing w:lineRule="exact" w:line="360" w:before="120" w:after="0"/>
        <w:ind w:firstLine="720" w:right="0"/>
        <w:jc w:val="both"/>
        <w:rPr>
          <w:sz w:val="28"/>
          <w:szCs w:val="28"/>
          <w:lang w:val="vi-VN"/>
        </w:rPr>
      </w:pPr>
      <w:r>
        <w:rPr>
          <w:sz w:val="28"/>
          <w:szCs w:val="28"/>
        </w:rPr>
        <w:t>g) Thông tin, dữ liệu từ các chương trình điều tra, thống kê cấp quốc gia về nhà ở</w:t>
      </w:r>
      <w:r>
        <w:rPr>
          <w:sz w:val="28"/>
          <w:szCs w:val="28"/>
          <w:lang w:val="vi-VN"/>
        </w:rPr>
        <w:t>;</w:t>
      </w:r>
    </w:p>
    <w:p>
      <w:pPr>
        <w:pStyle w:val="NormalWeb"/>
        <w:shd w:fill="FFFFFF" w:val="clear"/>
        <w:tabs>
          <w:tab w:val="clear" w:pos="720"/>
          <w:tab w:val="left" w:pos="180" w:leader="none"/>
        </w:tabs>
        <w:spacing w:lineRule="exact" w:line="360" w:before="120" w:after="0"/>
        <w:ind w:firstLine="720" w:right="0"/>
        <w:jc w:val="both"/>
        <w:rPr>
          <w:sz w:val="28"/>
          <w:szCs w:val="28"/>
          <w:lang w:val="vi-VN"/>
        </w:rPr>
      </w:pPr>
      <w:r>
        <w:rPr>
          <w:sz w:val="28"/>
          <w:szCs w:val="28"/>
          <w:lang w:val="vi-VN"/>
        </w:rPr>
        <w:t xml:space="preserve">h) </w:t>
      </w:r>
      <w:r>
        <w:rPr>
          <w:sz w:val="28"/>
          <w:szCs w:val="28"/>
        </w:rPr>
        <w:t>Thông tin, dữ liệu</w:t>
      </w:r>
      <w:r>
        <w:rPr>
          <w:sz w:val="28"/>
          <w:szCs w:val="28"/>
          <w:lang w:val="vi-VN"/>
        </w:rPr>
        <w:t xml:space="preserve"> khác có liên quan.</w:t>
      </w:r>
    </w:p>
    <w:p>
      <w:pPr>
        <w:pStyle w:val="NormalWeb"/>
        <w:shd w:fill="FFFFFF" w:val="clear"/>
        <w:tabs>
          <w:tab w:val="clear" w:pos="720"/>
          <w:tab w:val="left" w:pos="180" w:leader="none"/>
        </w:tabs>
        <w:spacing w:lineRule="exact" w:line="360" w:before="120" w:after="0"/>
        <w:ind w:firstLine="720" w:right="0"/>
        <w:jc w:val="both"/>
        <w:rPr>
          <w:sz w:val="28"/>
          <w:szCs w:val="28"/>
          <w:lang w:val="vi-VN"/>
        </w:rPr>
      </w:pPr>
      <w:r>
        <w:rPr>
          <w:sz w:val="28"/>
          <w:szCs w:val="28"/>
          <w:lang w:val="vi-VN"/>
        </w:rPr>
        <w:t xml:space="preserve">6. Kinh phí phục vụ cho các hoạt động xây dựng, nâng cấp hệ thống hạ tầng kỹ thuật công nghệ thông tin; hệ thống phần mềm phục vụ quản lý, vận hành, khai thác; điều tra, thu thập thông tin; xây dựng cơ sở dữ liệu và duy trì hoạt động thường xuyên của </w:t>
      </w:r>
      <w:r>
        <w:rPr>
          <w:sz w:val="28"/>
          <w:szCs w:val="28"/>
          <w:lang w:val="en-US"/>
        </w:rPr>
        <w:t>H</w:t>
      </w:r>
      <w:r>
        <w:rPr>
          <w:sz w:val="28"/>
          <w:szCs w:val="28"/>
          <w:lang w:val="vi-VN"/>
        </w:rPr>
        <w:t>ệ thống thông tin về nhà ở và thị trường bất động sản được sử dụng từ nguồn ngân sách nhà nước theo quy định của pháp luật về ngân sách nhà nước, pháp luật về đầu tư công và nguồn khác theo quy định của pháp luật.</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lang w:val="vi-VN"/>
        </w:rPr>
        <w:t>7</w:t>
      </w:r>
      <w:r>
        <w:rPr>
          <w:sz w:val="28"/>
          <w:szCs w:val="28"/>
          <w:lang w:val="en-US"/>
        </w:rPr>
        <w:t xml:space="preserve">. </w:t>
      </w:r>
      <w:r>
        <w:rPr>
          <w:sz w:val="28"/>
          <w:szCs w:val="28"/>
        </w:rPr>
        <w:t>Chính phủ quy định chi tiết Điều này.</w:t>
      </w:r>
    </w:p>
    <w:p>
      <w:pPr>
        <w:pStyle w:val="NormalWeb"/>
        <w:numPr>
          <w:ilvl w:val="0"/>
          <w:numId w:val="0"/>
        </w:numPr>
        <w:shd w:fill="FFFFFF" w:val="clear"/>
        <w:tabs>
          <w:tab w:val="clear" w:pos="720"/>
          <w:tab w:val="left" w:pos="180" w:leader="none"/>
        </w:tabs>
        <w:spacing w:lineRule="exact" w:line="360" w:before="120" w:after="0"/>
        <w:ind w:firstLine="720" w:right="0"/>
        <w:jc w:val="both"/>
        <w:outlineLvl w:val="1"/>
        <w:rPr>
          <w:sz w:val="28"/>
          <w:szCs w:val="28"/>
          <w:lang w:val="en-US"/>
        </w:rPr>
      </w:pPr>
      <w:bookmarkStart w:id="43" w:name="dieu_75"/>
      <w:r>
        <w:rPr>
          <w:b/>
          <w:bCs/>
          <w:sz w:val="28"/>
          <w:szCs w:val="28"/>
        </w:rPr>
        <w:t xml:space="preserve">Điều </w:t>
      </w:r>
      <w:r>
        <w:rPr>
          <w:b/>
          <w:bCs/>
          <w:sz w:val="28"/>
          <w:szCs w:val="28"/>
          <w:lang w:val="vi-VN"/>
        </w:rPr>
        <w:t>5</w:t>
      </w:r>
      <w:r>
        <w:rPr>
          <w:b/>
          <w:bCs/>
          <w:sz w:val="28"/>
          <w:szCs w:val="28"/>
          <w:lang w:val="en-US"/>
        </w:rPr>
        <w:t>4</w:t>
      </w:r>
      <w:r>
        <w:rPr>
          <w:b/>
          <w:bCs/>
          <w:sz w:val="28"/>
          <w:szCs w:val="28"/>
        </w:rPr>
        <w:t xml:space="preserve">. Khai thác </w:t>
      </w:r>
      <w:r>
        <w:rPr>
          <w:b/>
          <w:bCs/>
          <w:sz w:val="28"/>
          <w:szCs w:val="28"/>
          <w:lang w:val="en-US"/>
        </w:rPr>
        <w:t>H</w:t>
      </w:r>
      <w:r>
        <w:rPr>
          <w:b/>
          <w:bCs/>
          <w:sz w:val="28"/>
          <w:szCs w:val="28"/>
        </w:rPr>
        <w:t>ệ thống thông tin về nhà ở và thị trường bất động sản</w:t>
      </w:r>
      <w:bookmarkEnd w:id="43"/>
      <w:r>
        <w:rPr>
          <w:b/>
          <w:bCs/>
          <w:sz w:val="28"/>
          <w:szCs w:val="28"/>
          <w:lang w:val="en-US"/>
        </w:rPr>
        <w:t xml:space="preserve"> </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1. Việc khai thác và sử dụng thông tin về nhà ở và thị trường bất động sản phải tuân thủ quy định của Luật này, pháp luật về tiếp cận thông tin và pháp luật có liên quan.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2. Việc khai thác thông tin trong cơ sở dữ liệu về nhà ở và thị trường bất động sản bao gồm các trường hợp sau đây:</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 xml:space="preserve">a) Cơ quan, tổ chức, cá nhân được tiếp cận, khai thác thông tin được công bố, công khai của </w:t>
      </w:r>
      <w:r>
        <w:rPr>
          <w:sz w:val="28"/>
          <w:szCs w:val="28"/>
          <w:lang w:val="en-US"/>
        </w:rPr>
        <w:t>H</w:t>
      </w:r>
      <w:r>
        <w:rPr>
          <w:sz w:val="28"/>
          <w:szCs w:val="28"/>
        </w:rPr>
        <w:t>ệ thống thông tin về nhà ở và thị trường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b) Cơ quan quản lý cơ sở dữ liệu chuyên ngành, cơ quan nhà nước, tổ chức chính trị, tổ chức chính trị - xã hội được khai thác thông tin trong cơ sở dữ liệu về nhà ở và thị trường bất động sản thuộc phạm vi chức năng, nhiệm vụ, quyền hạn của mình;</w:t>
      </w:r>
    </w:p>
    <w:p>
      <w:pPr>
        <w:pStyle w:val="NormalWeb"/>
        <w:shd w:fill="FFFFFF" w:val="clear"/>
        <w:tabs>
          <w:tab w:val="clear" w:pos="720"/>
          <w:tab w:val="left" w:pos="180" w:leader="none"/>
        </w:tabs>
        <w:spacing w:lineRule="exact" w:line="360" w:before="120" w:after="0"/>
        <w:ind w:firstLine="720" w:right="0"/>
        <w:jc w:val="both"/>
        <w:rPr>
          <w:sz w:val="28"/>
          <w:szCs w:val="28"/>
        </w:rPr>
      </w:pPr>
      <w:bookmarkStart w:id="44" w:name="diem_c_2_75"/>
      <w:r>
        <w:rPr>
          <w:sz w:val="28"/>
          <w:szCs w:val="28"/>
        </w:rPr>
        <w:t xml:space="preserve">c) Việc khai thác thông tin trong cơ sở dữ liệu về nhà ở và thị trường bất động sản không thuộc quy định tại điểm </w:t>
      </w:r>
      <w:r>
        <w:rPr>
          <w:sz w:val="28"/>
          <w:szCs w:val="28"/>
          <w:lang w:val="en-US"/>
        </w:rPr>
        <w:t>a và điểm</w:t>
      </w:r>
      <w:r>
        <w:rPr>
          <w:sz w:val="28"/>
          <w:szCs w:val="28"/>
        </w:rPr>
        <w:t xml:space="preserve"> b khoản này thực hiện theo quy định của Chính phủ.</w:t>
      </w:r>
      <w:bookmarkEnd w:id="44"/>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3. Chính phủ quy định chi tiết điểm a và điểm b khoản 2 Điều này.</w:t>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b/>
          <w:sz w:val="28"/>
          <w:szCs w:val="28"/>
        </w:rPr>
      </w:pPr>
      <w:r>
        <w:rPr>
          <w:b/>
          <w:sz w:val="28"/>
          <w:szCs w:val="28"/>
        </w:rPr>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b/>
          <w:sz w:val="28"/>
          <w:szCs w:val="28"/>
        </w:rPr>
      </w:pPr>
      <w:r>
        <w:rPr>
          <w:b/>
          <w:sz w:val="28"/>
          <w:szCs w:val="28"/>
        </w:rPr>
        <w:t xml:space="preserve">Chương </w:t>
      </w:r>
      <w:r>
        <w:rPr>
          <w:b/>
          <w:sz w:val="28"/>
          <w:szCs w:val="28"/>
          <w:lang w:val="en-US"/>
        </w:rPr>
        <w:t>I</w:t>
      </w:r>
      <w:r>
        <w:rPr>
          <w:b/>
          <w:sz w:val="28"/>
          <w:szCs w:val="28"/>
        </w:rPr>
        <w:t>X</w:t>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b/>
          <w:bCs/>
          <w:sz w:val="28"/>
          <w:szCs w:val="28"/>
        </w:rPr>
      </w:pPr>
      <w:r>
        <w:rPr>
          <w:b/>
          <w:bCs/>
          <w:sz w:val="28"/>
          <w:szCs w:val="28"/>
        </w:rPr>
        <w:t>QUẢN LÝ NHÀ NƯỚC VỀ KINH DOANH BẤT ĐỘNG SẢN</w:t>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b/>
          <w:bCs/>
          <w:sz w:val="28"/>
          <w:szCs w:val="28"/>
        </w:rPr>
      </w:pPr>
      <w:r>
        <w:rPr>
          <w:b/>
          <w:bCs/>
          <w:sz w:val="28"/>
          <w:szCs w:val="28"/>
          <w:lang w:val="en-US"/>
        </w:rPr>
        <w:t xml:space="preserve"> </w:t>
      </w:r>
      <w:r>
        <w:rPr>
          <w:b/>
          <w:bCs/>
          <w:sz w:val="28"/>
          <w:szCs w:val="28"/>
        </w:rPr>
        <w:t>Mục 1.</w:t>
      </w:r>
    </w:p>
    <w:p>
      <w:pPr>
        <w:pStyle w:val="Heading3"/>
        <w:rPr>
          <w:iCs w:val="false"/>
        </w:rPr>
      </w:pPr>
      <w:r>
        <w:rPr>
          <w:iCs w:val="false"/>
        </w:rPr>
        <w:t>ĐIỀU TIẾT THỊ TRƯỜNG BẤT ĐỘNG SẢN</w:t>
      </w:r>
    </w:p>
    <w:p>
      <w:pPr>
        <w:pStyle w:val="Heading3"/>
        <w:jc w:val="both"/>
        <w:rPr>
          <w:iCs w:val="false"/>
          <w:lang w:val="en-US"/>
        </w:rPr>
      </w:pPr>
      <w:r>
        <w:rPr>
          <w:iCs w:val="false"/>
        </w:rPr>
        <w:t xml:space="preserve">Điều </w:t>
      </w:r>
      <w:r>
        <w:rPr>
          <w:iCs w:val="false"/>
          <w:lang w:val="vi-VN"/>
        </w:rPr>
        <w:t>5</w:t>
      </w:r>
      <w:r>
        <w:rPr>
          <w:iCs w:val="false"/>
          <w:lang w:val="en-US"/>
        </w:rPr>
        <w:t>5</w:t>
      </w:r>
      <w:r>
        <w:rPr>
          <w:iCs w:val="false"/>
        </w:rPr>
        <w:t>. Nguyên tắc điều tiết thị trường bất động sản</w:t>
      </w:r>
      <w:r>
        <w:rPr>
          <w:iCs w:val="false"/>
          <w:lang w:val="en-US"/>
        </w:rPr>
        <w:t xml:space="preserve"> </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1. Nhà nước thực hiện điều tiết thị trường bất động sản thông qua quy hoạch, kế hoạch sử dụng đất, </w:t>
      </w:r>
      <w:bookmarkStart w:id="45" w:name="cumtu_1_77"/>
      <w:r>
        <w:rPr>
          <w:sz w:val="28"/>
          <w:szCs w:val="28"/>
        </w:rPr>
        <w:t>quy hoạch xây dựng</w:t>
      </w:r>
      <w:bookmarkEnd w:id="45"/>
      <w:r>
        <w:rPr>
          <w:sz w:val="28"/>
          <w:szCs w:val="28"/>
        </w:rPr>
        <w:t>, chương trình, kế hoạch phát triển đô thị, nhà ở; bảo đảm cung cầu và cơ cấu sản phẩm bất động sản phù hợp theo từng giai đoạn của thị trường; bảo đảm thị trường bất động sản phát triển lành mạnh, an toàn, bền vững.</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2. Nhà nước điều tiết thị trường bất động sản trong trường hợp thị trường bất động sản có diễn biến phức tạp ảnh hưởng đến ổn định kinh tế - xã hội. nhưng phải bảo đảm các yếu tố sau đây:</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a) Tính thống nhất của nền kinh tế quốc dân;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b) Tôn trọng tối đa các quy luật thị trường;</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c) Bảo vệ lợi ích của Nhà nước, quyền và lợi ích hợp pháp của tổ chức, cá nhân có liên quan;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d) Kịp thời, khả thi, phù hợp về thời điểm và đối tượng áp dụng.</w:t>
      </w:r>
    </w:p>
    <w:p>
      <w:pPr>
        <w:pStyle w:val="Heading3"/>
        <w:rPr>
          <w:iCs w:val="false"/>
        </w:rPr>
      </w:pPr>
      <w:r>
        <w:rPr>
          <w:iCs w:val="false"/>
        </w:rPr>
        <w:t xml:space="preserve">Điều 56. Các biện pháp thực hiện điều tiết thị trường bất động sản </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1. Điều chỉnh quy hoạch, kế hoạch sử dụng đất, </w:t>
      </w:r>
      <w:bookmarkStart w:id="46" w:name="cumtu_1_78"/>
      <w:r>
        <w:rPr>
          <w:sz w:val="28"/>
          <w:szCs w:val="28"/>
        </w:rPr>
        <w:t>quy hoạch xây dựng</w:t>
      </w:r>
      <w:bookmarkEnd w:id="46"/>
      <w:r>
        <w:rPr>
          <w:sz w:val="28"/>
          <w:szCs w:val="28"/>
        </w:rPr>
        <w:t>, chương trình, kế hoạch phát triển đô thị, nhà ở để thực hiện dự án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2. Điều chỉnh nguồn cung, cơ cấu thị trường bất động sản thông qua điều chỉnh mục tiêu, quy mô, tiến độ, cơ cấu sản phẩm của các dự án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3. Gia hạn nộp thuế cho các đối tượng hoạt động trong lĩnh vực kinh doanh bất động sản có khó khăn đặc biệt trong từng thời kỳ.</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4. Hỗ trợ cho vay lãi suất ưu đãi đối với khách hàng, doanh nghiệp kinh doanh bất động sản đối với các loại hình bất động sản cần hỗ trợ, ưu tiên phát triển.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5. Điều hành chính sách tài chính, tín dụng đối với lĩnh vực kinh doanh bất động sản phù hợp tình hình thị trường trong từng thời kỳ.</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6. Thực hiện điều hành chính sách khác để điều tiết thị trường bất động sản trong từng thời kỳ.</w:t>
      </w:r>
    </w:p>
    <w:p>
      <w:pPr>
        <w:pStyle w:val="Heading3"/>
        <w:jc w:val="both"/>
        <w:rPr>
          <w:iCs w:val="false"/>
        </w:rPr>
      </w:pPr>
      <w:r>
        <w:rPr>
          <w:iCs w:val="false"/>
        </w:rPr>
        <w:t xml:space="preserve">Điều 57. Thẩm quyền điều tiết thị trường bất động sản </w:t>
      </w:r>
    </w:p>
    <w:p>
      <w:pPr>
        <w:pStyle w:val="NormalWeb"/>
        <w:shd w:fill="FFFFFF" w:val="clear"/>
        <w:tabs>
          <w:tab w:val="clear" w:pos="720"/>
          <w:tab w:val="left" w:pos="180" w:leader="none"/>
        </w:tabs>
        <w:spacing w:lineRule="exact" w:line="360" w:before="120" w:after="0"/>
        <w:ind w:firstLine="720" w:right="0"/>
        <w:jc w:val="both"/>
        <w:rPr>
          <w:sz w:val="28"/>
          <w:szCs w:val="28"/>
        </w:rPr>
      </w:pPr>
      <w:bookmarkStart w:id="47" w:name="khoan_1_79"/>
      <w:r>
        <w:rPr>
          <w:sz w:val="28"/>
          <w:szCs w:val="28"/>
        </w:rPr>
        <w:t xml:space="preserve">1. Bộ Xây dựng chủ trì, phối hợp với các Bộ, cơ quan ngang </w:t>
      </w:r>
      <w:r>
        <w:rPr>
          <w:sz w:val="28"/>
          <w:szCs w:val="28"/>
          <w:lang w:val="en-US"/>
        </w:rPr>
        <w:t>B</w:t>
      </w:r>
      <w:r>
        <w:rPr>
          <w:sz w:val="28"/>
          <w:szCs w:val="28"/>
        </w:rPr>
        <w:t xml:space="preserve">ộ, Ủy ban nhân dân cấp tỉnh nghiên cứu, đề xuất các biện pháp điều tiết thị trường bất động sản quy định tại Điều </w:t>
      </w:r>
      <w:r>
        <w:rPr>
          <w:sz w:val="28"/>
          <w:szCs w:val="28"/>
          <w:lang w:val="en-US"/>
        </w:rPr>
        <w:t>56</w:t>
      </w:r>
      <w:r>
        <w:rPr>
          <w:sz w:val="28"/>
          <w:szCs w:val="28"/>
        </w:rPr>
        <w:t xml:space="preserve"> của Luật này theo chức năng, nhiệm vụ được giao.</w:t>
      </w:r>
      <w:bookmarkEnd w:id="47"/>
    </w:p>
    <w:p>
      <w:pPr>
        <w:pStyle w:val="NormalWeb"/>
        <w:shd w:fill="FFFFFF" w:val="clear"/>
        <w:tabs>
          <w:tab w:val="clear" w:pos="720"/>
          <w:tab w:val="left" w:pos="180" w:leader="none"/>
        </w:tabs>
        <w:spacing w:lineRule="exact" w:line="360" w:before="120" w:after="0"/>
        <w:ind w:firstLine="720" w:right="0"/>
        <w:jc w:val="both"/>
        <w:rPr>
          <w:sz w:val="28"/>
          <w:szCs w:val="28"/>
        </w:rPr>
      </w:pPr>
      <w:bookmarkStart w:id="48" w:name="khoan_2_79"/>
      <w:r>
        <w:rPr>
          <w:sz w:val="28"/>
          <w:szCs w:val="28"/>
        </w:rPr>
        <w:t>2. Trong thẩm quyền được giao, Chính phủ quyết định biện pháp điều tiết thị trường bất động sản thông qua điều hành thực hiện các chính sách đầu tư, xây dựng, kinh doanh bất động sản, thuế, tín dụng, đất đai, tài chính quy định tại</w:t>
      </w:r>
      <w:bookmarkEnd w:id="48"/>
      <w:r>
        <w:rPr>
          <w:sz w:val="28"/>
          <w:szCs w:val="28"/>
        </w:rPr>
        <w:t> </w:t>
      </w:r>
      <w:bookmarkStart w:id="49" w:name="tc_59"/>
      <w:r>
        <w:rPr>
          <w:sz w:val="28"/>
          <w:szCs w:val="28"/>
        </w:rPr>
        <w:t xml:space="preserve">Điều </w:t>
      </w:r>
      <w:r>
        <w:rPr>
          <w:sz w:val="28"/>
          <w:szCs w:val="28"/>
          <w:lang w:val="en-US"/>
        </w:rPr>
        <w:t>56</w:t>
      </w:r>
      <w:r>
        <w:rPr>
          <w:sz w:val="28"/>
          <w:szCs w:val="28"/>
        </w:rPr>
        <w:t xml:space="preserve"> của Luật này</w:t>
      </w:r>
      <w:bookmarkEnd w:id="49"/>
      <w:r>
        <w:rPr>
          <w:sz w:val="28"/>
          <w:szCs w:val="28"/>
        </w:rPr>
        <w:t>.</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3. Trường hợp vượt thẩm quyền, Chính phủ báo cáo, trình Quốc hội, Ủy ban Thường vụ Quốc hội xem xét, quyết định các chính sách, giải pháp điều tiết thị trường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4. Chính phủ quy định chi tiết khoản 1 Điều này.</w:t>
      </w:r>
    </w:p>
    <w:p>
      <w:pPr>
        <w:pStyle w:val="Heading2"/>
        <w:tabs>
          <w:tab w:val="clear" w:pos="720"/>
          <w:tab w:val="left" w:pos="180" w:leader="none"/>
        </w:tabs>
        <w:ind w:firstLine="720" w:right="0"/>
        <w:jc w:val="center"/>
        <w:rPr/>
      </w:pPr>
      <w:r>
        <w:rPr/>
        <w:t>Mục 2.</w:t>
      </w:r>
    </w:p>
    <w:p>
      <w:pPr>
        <w:pStyle w:val="Heading2"/>
        <w:tabs>
          <w:tab w:val="clear" w:pos="720"/>
          <w:tab w:val="left" w:pos="180" w:leader="none"/>
        </w:tabs>
        <w:ind w:firstLine="720" w:right="0"/>
        <w:jc w:val="center"/>
        <w:rPr/>
      </w:pPr>
      <w:r>
        <w:rPr/>
        <w:t>NỘI DUNG, TRÁCH NHIỆM QUẢN LÝ NHÀ NƯỚC VỀ KINH DOANH BẤT ĐỘNG SẢN</w:t>
      </w:r>
    </w:p>
    <w:p>
      <w:pPr>
        <w:pStyle w:val="Heading3"/>
        <w:rPr>
          <w:iCs w:val="false"/>
        </w:rPr>
      </w:pPr>
      <w:r>
        <w:rPr>
          <w:iCs w:val="false"/>
        </w:rPr>
        <w:t xml:space="preserve">Điều 58. Nội dung quản lý nhà nước về kinh doanh bất động sản </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1. Ban hành và tổ chức thực hiện văn bản quy phạm pháp luật về kinh doanh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2. Quản lý hoạt động kinh doanh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 xml:space="preserve">3. Xây dựng và quản lý </w:t>
      </w:r>
      <w:r>
        <w:rPr>
          <w:sz w:val="28"/>
          <w:szCs w:val="28"/>
          <w:lang w:val="en-US"/>
        </w:rPr>
        <w:t>H</w:t>
      </w:r>
      <w:r>
        <w:rPr>
          <w:sz w:val="28"/>
          <w:szCs w:val="28"/>
        </w:rPr>
        <w:t>ệ thống thông tin về nhà ở và thị trường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4. Ban hành các quyết định, quy định để thực hiện quản lý, điều tiết thị trường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5. Thanh tra, kiểm tra việc chấp hành các quy định của pháp luật, giải quyết khiếu nại, tố cáo và xử lý vi phạm pháp luật trong kinh doanh bất động sản.</w:t>
      </w:r>
    </w:p>
    <w:p>
      <w:pPr>
        <w:pStyle w:val="NormalWeb"/>
        <w:shd w:fill="FFFFFF" w:val="clear"/>
        <w:tabs>
          <w:tab w:val="clear" w:pos="720"/>
          <w:tab w:val="left" w:pos="180" w:leader="none"/>
        </w:tabs>
        <w:spacing w:lineRule="exact" w:line="360" w:before="120" w:after="0"/>
        <w:ind w:firstLine="720" w:right="0"/>
        <w:jc w:val="both"/>
        <w:rPr>
          <w:sz w:val="28"/>
          <w:szCs w:val="28"/>
        </w:rPr>
      </w:pPr>
      <w:r>
        <w:rPr>
          <w:sz w:val="28"/>
          <w:szCs w:val="28"/>
        </w:rPr>
        <w:t>6. Phổ biến, giáo dục pháp luật, theo dõi tình hình thi hành pháp luật về kinh doanh bất động sản.</w:t>
      </w:r>
    </w:p>
    <w:p>
      <w:pPr>
        <w:pStyle w:val="Heading3"/>
        <w:rPr>
          <w:iCs w:val="false"/>
          <w:lang w:val="vi-VN"/>
        </w:rPr>
      </w:pPr>
      <w:r>
        <w:rPr>
          <w:iCs w:val="false"/>
        </w:rPr>
        <w:t xml:space="preserve">Điều </w:t>
      </w:r>
      <w:r>
        <w:rPr>
          <w:iCs w:val="false"/>
          <w:lang w:val="vi-VN"/>
        </w:rPr>
        <w:t>5</w:t>
      </w:r>
      <w:r>
        <w:rPr>
          <w:iCs w:val="false"/>
          <w:lang w:val="en-US"/>
        </w:rPr>
        <w:t>9</w:t>
      </w:r>
      <w:r>
        <w:rPr>
          <w:iCs w:val="false"/>
        </w:rPr>
        <w:t>. Trách nhiệm quản lý nhà nước về kinh doanh bất động sản</w:t>
      </w:r>
      <w:r>
        <w:rPr>
          <w:iCs w:val="false"/>
          <w:lang w:val="vi-VN"/>
        </w:rPr>
        <w:t xml:space="preserve"> </w:t>
      </w:r>
    </w:p>
    <w:p>
      <w:pPr>
        <w:pStyle w:val="isselectedend"/>
        <w:tabs>
          <w:tab w:val="clear" w:pos="720"/>
          <w:tab w:val="left" w:pos="180" w:leader="none"/>
        </w:tabs>
        <w:spacing w:lineRule="exact" w:line="360" w:before="120" w:after="0"/>
        <w:ind w:firstLine="720" w:right="0"/>
        <w:jc w:val="both"/>
        <w:rPr/>
      </w:pPr>
      <w:r>
        <w:rPr>
          <w:rStyle w:val="Strong"/>
          <w:b w:val="false"/>
          <w:bCs w:val="false"/>
          <w:sz w:val="28"/>
          <w:szCs w:val="28"/>
        </w:rPr>
        <w:t>1.</w:t>
      </w:r>
      <w:r>
        <w:rPr>
          <w:sz w:val="28"/>
          <w:szCs w:val="28"/>
        </w:rPr>
        <w:t xml:space="preserve"> Chính phủ thống nhất quản lý nhà nước về kinh doanh bất động sản.</w:t>
      </w:r>
    </w:p>
    <w:p>
      <w:pPr>
        <w:pStyle w:val="isselectedend"/>
        <w:tabs>
          <w:tab w:val="clear" w:pos="720"/>
          <w:tab w:val="left" w:pos="180" w:leader="none"/>
        </w:tabs>
        <w:spacing w:lineRule="exact" w:line="360" w:before="120" w:after="0"/>
        <w:ind w:firstLine="720" w:right="0"/>
        <w:jc w:val="both"/>
        <w:rPr>
          <w:sz w:val="28"/>
          <w:szCs w:val="28"/>
        </w:rPr>
      </w:pPr>
      <w:r>
        <w:rPr>
          <w:rStyle w:val="Strong"/>
          <w:b w:val="false"/>
          <w:bCs w:val="false"/>
          <w:sz w:val="28"/>
          <w:szCs w:val="28"/>
        </w:rPr>
        <w:t>2.</w:t>
      </w:r>
      <w:r>
        <w:rPr>
          <w:sz w:val="28"/>
          <w:szCs w:val="28"/>
        </w:rPr>
        <w:t xml:space="preserve"> </w:t>
      </w:r>
      <w:r>
        <w:rPr>
          <w:rStyle w:val="Emphasis"/>
          <w:i w:val="false"/>
          <w:iCs w:val="false"/>
          <w:sz w:val="28"/>
          <w:szCs w:val="28"/>
        </w:rPr>
        <w:t>Chính phủ giao Bộ, cơ quan ngang Bộ có chức năng quản lý nhà nước về kinh doanh bất động sản thực hiện các nhiệm vụ sau:</w:t>
      </w:r>
    </w:p>
    <w:p>
      <w:pPr>
        <w:pStyle w:val="isselectedend"/>
        <w:tabs>
          <w:tab w:val="clear" w:pos="720"/>
          <w:tab w:val="left" w:pos="180" w:leader="none"/>
        </w:tabs>
        <w:spacing w:lineRule="exact" w:line="360" w:before="120" w:after="0"/>
        <w:ind w:firstLine="720" w:right="0"/>
        <w:jc w:val="both"/>
        <w:rPr/>
      </w:pPr>
      <w:r>
        <w:rPr>
          <w:sz w:val="28"/>
          <w:szCs w:val="28"/>
        </w:rPr>
        <w:t>a) Trình cấp có thẩm quyền ban hành hoặc ban hành theo thẩm quyền văn bản quy phạm pháp luật về kinh doanh bất động sản;</w:t>
      </w:r>
    </w:p>
    <w:p>
      <w:pPr>
        <w:pStyle w:val="isselectedend"/>
        <w:tabs>
          <w:tab w:val="clear" w:pos="720"/>
          <w:tab w:val="left" w:pos="180" w:leader="none"/>
        </w:tabs>
        <w:spacing w:lineRule="exact" w:line="360" w:before="120" w:after="0"/>
        <w:ind w:firstLine="720" w:right="0"/>
        <w:jc w:val="both"/>
        <w:rPr/>
      </w:pPr>
      <w:r>
        <w:rPr>
          <w:sz w:val="28"/>
          <w:szCs w:val="28"/>
        </w:rPr>
        <w:t>b) Xây dựng các đề án, chính sách phát triển, quản lý kinh doanh bất động sản;</w:t>
      </w:r>
    </w:p>
    <w:p>
      <w:pPr>
        <w:pStyle w:val="isselectedend"/>
        <w:tabs>
          <w:tab w:val="clear" w:pos="720"/>
          <w:tab w:val="left" w:pos="180" w:leader="none"/>
        </w:tabs>
        <w:spacing w:lineRule="exact" w:line="360" w:before="120" w:after="0"/>
        <w:ind w:firstLine="720" w:right="0"/>
        <w:jc w:val="both"/>
        <w:rPr/>
      </w:pPr>
      <w:r>
        <w:rPr>
          <w:sz w:val="28"/>
          <w:szCs w:val="28"/>
        </w:rPr>
        <w:t>c) Chủ trì, phối hợp với các Bộ, cơ quan ngang Bộ, Ủy ban nhân dân cấp tỉnh trình cấp có thẩm quyền quyết định biện pháp điều tiết thị trường bất động sản;</w:t>
      </w:r>
    </w:p>
    <w:p>
      <w:pPr>
        <w:pStyle w:val="isselectedend"/>
        <w:tabs>
          <w:tab w:val="clear" w:pos="720"/>
          <w:tab w:val="left" w:pos="180" w:leader="none"/>
        </w:tabs>
        <w:spacing w:lineRule="exact" w:line="360" w:before="120" w:after="0"/>
        <w:ind w:firstLine="720" w:right="0"/>
        <w:jc w:val="both"/>
        <w:rPr/>
      </w:pPr>
      <w:r>
        <w:rPr>
          <w:sz w:val="28"/>
          <w:szCs w:val="28"/>
        </w:rPr>
        <w:t>d) Chủ trì, phối hợp với các Bộ, cơ quan ngang Bộ, Ủy ban nhân dân cấp tỉnh trong việc tổ chức thực hiện và quản lý kinh doanh bất động sản;</w:t>
      </w:r>
    </w:p>
    <w:p>
      <w:pPr>
        <w:pStyle w:val="isselectedend"/>
        <w:tabs>
          <w:tab w:val="clear" w:pos="720"/>
          <w:tab w:val="left" w:pos="180" w:leader="none"/>
        </w:tabs>
        <w:spacing w:lineRule="exact" w:line="360" w:before="120" w:after="0"/>
        <w:ind w:firstLine="720" w:right="0"/>
        <w:jc w:val="both"/>
        <w:rPr/>
      </w:pPr>
      <w:r>
        <w:rPr>
          <w:sz w:val="28"/>
          <w:szCs w:val="28"/>
        </w:rPr>
        <w:t>đ) Quản lý việc cấp chứng chỉ hành nghề môi giới bất động sản, quản lý hoạt động môi giới bất động sản; việc thành lập và tổ chức hoạt động của sàn giao dịch bất động sản;</w:t>
      </w:r>
    </w:p>
    <w:p>
      <w:pPr>
        <w:pStyle w:val="isselectedend"/>
        <w:tabs>
          <w:tab w:val="clear" w:pos="720"/>
          <w:tab w:val="left" w:pos="180" w:leader="none"/>
        </w:tabs>
        <w:spacing w:lineRule="exact" w:line="360" w:before="120" w:after="0"/>
        <w:ind w:firstLine="720" w:right="0"/>
        <w:jc w:val="both"/>
        <w:rPr>
          <w:sz w:val="28"/>
          <w:szCs w:val="28"/>
        </w:rPr>
      </w:pPr>
      <w:r>
        <w:rPr>
          <w:sz w:val="28"/>
          <w:szCs w:val="28"/>
        </w:rPr>
        <w:t>e) Chủ trì, phối hợp với các Bộ, cơ quan ngang Bộ, Ủy ban nhân dân cấp tỉnh trong việc xây dựng, quản lý, vận hành và khai thác Hệ thống thông tin về nhà ở và thị trường bất động sản;</w:t>
      </w:r>
    </w:p>
    <w:p>
      <w:pPr>
        <w:pStyle w:val="isselectedend"/>
        <w:tabs>
          <w:tab w:val="clear" w:pos="720"/>
          <w:tab w:val="left" w:pos="180" w:leader="none"/>
        </w:tabs>
        <w:spacing w:lineRule="exact" w:line="360" w:before="120" w:after="0"/>
        <w:ind w:firstLine="720" w:right="0"/>
        <w:jc w:val="both"/>
        <w:rPr>
          <w:sz w:val="28"/>
          <w:szCs w:val="28"/>
        </w:rPr>
      </w:pPr>
      <w:r>
        <w:rPr>
          <w:sz w:val="28"/>
          <w:szCs w:val="28"/>
        </w:rPr>
        <w:t>g) Phổ biến, giáo dục pháp luật, theo dõi tình hình thi hành pháp luật về kinh doanh bất động sản trên phạm vi cả nước;</w:t>
      </w:r>
    </w:p>
    <w:p>
      <w:pPr>
        <w:pStyle w:val="isselectedend"/>
        <w:tabs>
          <w:tab w:val="clear" w:pos="720"/>
          <w:tab w:val="left" w:pos="180" w:leader="none"/>
        </w:tabs>
        <w:spacing w:lineRule="exact" w:line="360" w:before="120" w:after="0"/>
        <w:ind w:firstLine="720" w:right="0"/>
        <w:jc w:val="both"/>
        <w:rPr/>
      </w:pPr>
      <w:r>
        <w:rPr>
          <w:sz w:val="28"/>
          <w:szCs w:val="28"/>
        </w:rPr>
        <w:t>h) Hợp tác quốc tế về kinh doanh bất động sản;</w:t>
      </w:r>
    </w:p>
    <w:p>
      <w:pPr>
        <w:pStyle w:val="isselectedend"/>
        <w:tabs>
          <w:tab w:val="clear" w:pos="720"/>
          <w:tab w:val="left" w:pos="180" w:leader="none"/>
        </w:tabs>
        <w:spacing w:lineRule="exact" w:line="360" w:before="120" w:after="0"/>
        <w:ind w:firstLine="720" w:right="0"/>
        <w:jc w:val="both"/>
        <w:rPr>
          <w:sz w:val="28"/>
          <w:szCs w:val="28"/>
        </w:rPr>
      </w:pPr>
      <w:r>
        <w:rPr>
          <w:sz w:val="28"/>
          <w:szCs w:val="28"/>
        </w:rPr>
        <w:t>i) Kiểm tra việc thực hiện pháp luật về kinh doanh bất động sản; phối hợp với Ủy ban nhân dân cấp tỉnh tổ chức kiểm tra, rà soát hoạt động kinh doanh bất động sản để kiến nghị với cơ quan nhà nước có thẩm quyền thực hiện việc đình chỉ, tạm dừng, chấm dứt hoạt động hoặc điều chỉnh, chuyển đổi, chuyển nhượng các dự án kinh doanh bất động sản;</w:t>
      </w:r>
    </w:p>
    <w:p>
      <w:pPr>
        <w:pStyle w:val="isselectedend"/>
        <w:tabs>
          <w:tab w:val="clear" w:pos="720"/>
          <w:tab w:val="left" w:pos="180" w:leader="none"/>
        </w:tabs>
        <w:spacing w:lineRule="exact" w:line="360" w:before="120" w:after="0"/>
        <w:ind w:firstLine="720" w:right="0"/>
        <w:jc w:val="both"/>
        <w:rPr/>
      </w:pPr>
      <w:r>
        <w:rPr>
          <w:sz w:val="28"/>
          <w:szCs w:val="28"/>
        </w:rPr>
        <w:t>k) Giải quyết khiếu nại, tố cáo và xử lý vi phạm theo thẩm quyền hoặc trình cấp có thẩm quyền xử lý theo quy định của pháp luật;</w:t>
      </w:r>
    </w:p>
    <w:p>
      <w:pPr>
        <w:pStyle w:val="isselectedend"/>
        <w:tabs>
          <w:tab w:val="clear" w:pos="720"/>
          <w:tab w:val="left" w:pos="180" w:leader="none"/>
        </w:tabs>
        <w:spacing w:lineRule="exact" w:line="360" w:before="120" w:after="0"/>
        <w:ind w:firstLine="720" w:right="0"/>
        <w:jc w:val="both"/>
        <w:rPr>
          <w:sz w:val="28"/>
          <w:szCs w:val="28"/>
        </w:rPr>
      </w:pPr>
      <w:r>
        <w:rPr>
          <w:sz w:val="28"/>
          <w:szCs w:val="28"/>
        </w:rPr>
        <w:t>l) Báo cáo Chính phủ về tình hình kinh doanh bất động sản, thị trường bất động sản trên phạm vi cả nước.</w:t>
      </w:r>
    </w:p>
    <w:p>
      <w:pPr>
        <w:pStyle w:val="isselectedend"/>
        <w:tabs>
          <w:tab w:val="clear" w:pos="720"/>
          <w:tab w:val="left" w:pos="180" w:leader="none"/>
        </w:tabs>
        <w:spacing w:lineRule="exact" w:line="360" w:before="120" w:after="0"/>
        <w:ind w:firstLine="720" w:right="0"/>
        <w:jc w:val="both"/>
        <w:rPr>
          <w:rStyle w:val="Strong"/>
          <w:b w:val="false"/>
          <w:bCs w:val="false"/>
          <w:sz w:val="28"/>
          <w:szCs w:val="28"/>
        </w:rPr>
      </w:pPr>
      <w:r>
        <w:rPr>
          <w:rStyle w:val="Strong"/>
          <w:b w:val="false"/>
          <w:bCs w:val="false"/>
          <w:sz w:val="28"/>
          <w:szCs w:val="28"/>
        </w:rPr>
        <w:t xml:space="preserve">3. Các Bộ, cơ quan ngang Bộ, trong phạm vi chức năng, nhiệm vụ, quyền hạn của mình, có trách nhiệm phối hợp với </w:t>
      </w:r>
      <w:r>
        <w:rPr>
          <w:rStyle w:val="Emphasis"/>
          <w:i w:val="false"/>
          <w:iCs w:val="false"/>
          <w:sz w:val="28"/>
          <w:szCs w:val="28"/>
        </w:rPr>
        <w:t>Bộ, cơ quan ngang Bộ có chức năng quản lý nhà nước về kinh doanh bất động sản</w:t>
      </w:r>
      <w:r>
        <w:rPr>
          <w:rStyle w:val="Emphasis"/>
          <w:b/>
          <w:bCs/>
          <w:i w:val="false"/>
          <w:iCs w:val="false"/>
          <w:sz w:val="28"/>
          <w:szCs w:val="28"/>
        </w:rPr>
        <w:t xml:space="preserve"> </w:t>
      </w:r>
      <w:r>
        <w:rPr>
          <w:rStyle w:val="Strong"/>
          <w:b w:val="false"/>
          <w:bCs w:val="false"/>
          <w:sz w:val="28"/>
          <w:szCs w:val="28"/>
        </w:rPr>
        <w:t>thực hiện nhiệm vụ quản lý nhà nước về kinh doanh bất động sản.</w:t>
      </w:r>
    </w:p>
    <w:p>
      <w:pPr>
        <w:pStyle w:val="Normal"/>
        <w:shd w:fill="FFFFFF" w:val="clear"/>
        <w:tabs>
          <w:tab w:val="clear" w:pos="720"/>
          <w:tab w:val="left" w:pos="180" w:leader="none"/>
        </w:tabs>
        <w:spacing w:lineRule="exact" w:line="360" w:before="120" w:after="0"/>
        <w:ind w:firstLine="720" w:right="0"/>
        <w:contextualSpacing w:val="false"/>
        <w:rPr>
          <w:rFonts w:eastAsia="Times New Roman"/>
          <w:sz w:val="28"/>
          <w:szCs w:val="28"/>
        </w:rPr>
      </w:pPr>
      <w:bookmarkStart w:id="50" w:name="khoan_4_81"/>
      <w:r>
        <w:rPr>
          <w:rFonts w:eastAsia="Times New Roman"/>
          <w:sz w:val="28"/>
          <w:szCs w:val="28"/>
        </w:rPr>
        <w:t>4. Ủy ban nhân dân cấp tỉnh thực hiện quản lý nhà nước về kinh doanh bất động sản trên địa bàn theo quy định của luật này.</w:t>
      </w:r>
    </w:p>
    <w:p>
      <w:pPr>
        <w:pStyle w:val="isselectedend"/>
        <w:tabs>
          <w:tab w:val="clear" w:pos="720"/>
          <w:tab w:val="left" w:pos="180" w:leader="none"/>
        </w:tabs>
        <w:spacing w:lineRule="exact" w:line="360" w:before="120" w:after="0"/>
        <w:ind w:firstLine="720" w:right="0"/>
        <w:jc w:val="both"/>
        <w:rPr>
          <w:sz w:val="28"/>
          <w:szCs w:val="28"/>
        </w:rPr>
      </w:pPr>
      <w:bookmarkEnd w:id="50"/>
      <w:r>
        <w:rPr>
          <w:rStyle w:val="Strong"/>
          <w:b w:val="false"/>
          <w:bCs w:val="false"/>
          <w:sz w:val="28"/>
          <w:szCs w:val="28"/>
        </w:rPr>
        <w:t>5.</w:t>
      </w:r>
      <w:r>
        <w:rPr>
          <w:sz w:val="28"/>
          <w:szCs w:val="28"/>
        </w:rPr>
        <w:t xml:space="preserve"> Chính phủ quy định chi tiết Điều này.</w:t>
      </w:r>
    </w:p>
    <w:p>
      <w:pPr>
        <w:pStyle w:val="NormalWeb"/>
        <w:widowControl w:val="false"/>
        <w:shd w:fill="FFFFFF" w:val="clear"/>
        <w:tabs>
          <w:tab w:val="clear" w:pos="720"/>
          <w:tab w:val="left" w:pos="180" w:leader="none"/>
        </w:tabs>
        <w:spacing w:lineRule="exact" w:line="360" w:before="120" w:after="120"/>
        <w:ind w:firstLine="720" w:right="0"/>
        <w:jc w:val="both"/>
        <w:rPr>
          <w:strike/>
          <w:sz w:val="28"/>
          <w:szCs w:val="28"/>
        </w:rPr>
      </w:pPr>
      <w:r>
        <w:rPr>
          <w:strike/>
          <w:sz w:val="28"/>
          <w:szCs w:val="28"/>
        </w:rPr>
      </w:r>
    </w:p>
    <w:p>
      <w:pPr>
        <w:pStyle w:val="Heading1"/>
        <w:tabs>
          <w:tab w:val="clear" w:pos="720"/>
          <w:tab w:val="left" w:pos="180" w:leader="none"/>
        </w:tabs>
        <w:ind w:firstLine="720" w:left="0" w:right="0"/>
        <w:rPr>
          <w:iCs w:val="false"/>
        </w:rPr>
      </w:pPr>
      <w:r>
        <w:rPr>
          <w:iCs w:val="false"/>
        </w:rPr>
        <w:t>Chương X</w:t>
      </w:r>
    </w:p>
    <w:p>
      <w:pPr>
        <w:pStyle w:val="NormalWeb"/>
        <w:widowControl w:val="false"/>
        <w:numPr>
          <w:ilvl w:val="0"/>
          <w:numId w:val="0"/>
        </w:numPr>
        <w:shd w:fill="FFFFFF" w:val="clear"/>
        <w:tabs>
          <w:tab w:val="clear" w:pos="720"/>
          <w:tab w:val="left" w:pos="180" w:leader="none"/>
        </w:tabs>
        <w:spacing w:lineRule="exact" w:line="360" w:before="120" w:after="120"/>
        <w:ind w:firstLine="720" w:right="0"/>
        <w:jc w:val="center"/>
        <w:outlineLvl w:val="0"/>
        <w:rPr>
          <w:b/>
          <w:bCs/>
          <w:sz w:val="28"/>
          <w:szCs w:val="28"/>
        </w:rPr>
      </w:pPr>
      <w:bookmarkStart w:id="51" w:name="chuong_6_name"/>
      <w:r>
        <w:rPr>
          <w:rStyle w:val="vn4"/>
          <w:b/>
          <w:bCs/>
          <w:sz w:val="28"/>
          <w:szCs w:val="28"/>
        </w:rPr>
        <w:t>ĐIỀU KHOẢN THI HÀNH</w:t>
      </w:r>
      <w:bookmarkEnd w:id="51"/>
    </w:p>
    <w:p>
      <w:pPr>
        <w:pStyle w:val="NormalWeb"/>
        <w:widowControl w:val="false"/>
        <w:numPr>
          <w:ilvl w:val="0"/>
          <w:numId w:val="0"/>
        </w:numPr>
        <w:shd w:fill="FFFFFF" w:val="clear"/>
        <w:tabs>
          <w:tab w:val="clear" w:pos="720"/>
          <w:tab w:val="left" w:pos="180" w:leader="none"/>
        </w:tabs>
        <w:spacing w:lineRule="exact" w:line="360" w:before="120" w:after="0"/>
        <w:ind w:firstLine="720" w:right="0"/>
        <w:jc w:val="both"/>
        <w:outlineLvl w:val="1"/>
        <w:rPr>
          <w:b/>
          <w:sz w:val="28"/>
          <w:szCs w:val="28"/>
          <w:lang w:val="en-US"/>
        </w:rPr>
      </w:pPr>
      <w:r>
        <w:rPr>
          <w:b/>
          <w:sz w:val="28"/>
          <w:szCs w:val="28"/>
        </w:rPr>
        <w:t xml:space="preserve">Điều </w:t>
      </w:r>
      <w:r>
        <w:rPr>
          <w:b/>
          <w:sz w:val="28"/>
          <w:szCs w:val="28"/>
          <w:lang w:val="en-US"/>
        </w:rPr>
        <w:t>60</w:t>
      </w:r>
      <w:r>
        <w:rPr>
          <w:b/>
          <w:sz w:val="28"/>
          <w:szCs w:val="28"/>
        </w:rPr>
        <w:t>. Hiệu lực thi hành</w:t>
      </w:r>
      <w:r>
        <w:rPr>
          <w:b/>
          <w:sz w:val="28"/>
          <w:szCs w:val="28"/>
          <w:lang w:val="en-US"/>
        </w:rPr>
        <w:t xml:space="preserve"> </w:t>
      </w:r>
    </w:p>
    <w:p>
      <w:pPr>
        <w:pStyle w:val="isselectedend"/>
        <w:tabs>
          <w:tab w:val="clear" w:pos="720"/>
          <w:tab w:val="left" w:pos="180" w:leader="none"/>
        </w:tabs>
        <w:spacing w:lineRule="exact" w:line="360" w:before="120" w:after="0"/>
        <w:ind w:firstLine="720" w:right="0"/>
        <w:jc w:val="both"/>
        <w:rPr>
          <w:sz w:val="28"/>
          <w:szCs w:val="28"/>
        </w:rPr>
      </w:pPr>
      <w:bookmarkStart w:id="52" w:name="khoan_1_82"/>
      <w:r>
        <w:rPr>
          <w:sz w:val="28"/>
          <w:szCs w:val="28"/>
        </w:rPr>
        <w:t>1. Luật này có hiệu lực thi hành từ ngày    tháng    năm 2027.</w:t>
      </w:r>
      <w:bookmarkEnd w:id="52"/>
    </w:p>
    <w:p>
      <w:pPr>
        <w:pStyle w:val="isselectedend"/>
        <w:tabs>
          <w:tab w:val="clear" w:pos="720"/>
          <w:tab w:val="left" w:pos="180" w:leader="none"/>
        </w:tabs>
        <w:spacing w:lineRule="exact" w:line="360" w:before="120" w:after="0"/>
        <w:ind w:firstLine="720" w:right="0"/>
        <w:jc w:val="both"/>
        <w:rPr>
          <w:sz w:val="28"/>
          <w:szCs w:val="28"/>
        </w:rPr>
      </w:pPr>
      <w:r>
        <w:rPr>
          <w:sz w:val="28"/>
          <w:szCs w:val="28"/>
        </w:rPr>
        <w:t>2. </w:t>
      </w:r>
      <w:bookmarkStart w:id="53" w:name="tvpllink_pltlxrqwpz"/>
      <w:r>
        <w:rPr>
          <w:sz w:val="28"/>
          <w:szCs w:val="28"/>
        </w:rPr>
        <w:t xml:space="preserve">Luật Kinh doanh bất động sản số </w:t>
      </w:r>
      <w:bookmarkEnd w:id="53"/>
      <w:r>
        <w:rPr>
          <w:sz w:val="28"/>
          <w:szCs w:val="28"/>
        </w:rPr>
        <w:t>29/2023/QH15 ngày 28/11/2023 hết hiệu lực thi hành kể từ ngày Luật này có hiệu lực thi hành.</w:t>
      </w:r>
    </w:p>
    <w:p>
      <w:pPr>
        <w:pStyle w:val="NormalWeb"/>
        <w:widowControl w:val="false"/>
        <w:numPr>
          <w:ilvl w:val="0"/>
          <w:numId w:val="0"/>
        </w:numPr>
        <w:shd w:fill="FFFFFF" w:val="clear"/>
        <w:tabs>
          <w:tab w:val="clear" w:pos="720"/>
          <w:tab w:val="left" w:pos="180" w:leader="none"/>
        </w:tabs>
        <w:spacing w:lineRule="exact" w:line="360" w:before="120" w:after="0"/>
        <w:ind w:firstLine="720" w:right="0"/>
        <w:jc w:val="both"/>
        <w:outlineLvl w:val="1"/>
        <w:rPr>
          <w:b/>
          <w:sz w:val="28"/>
          <w:szCs w:val="28"/>
          <w:lang w:val="en-US"/>
        </w:rPr>
      </w:pPr>
      <w:r>
        <w:rPr>
          <w:b/>
          <w:bCs/>
          <w:sz w:val="28"/>
          <w:szCs w:val="28"/>
          <w:lang w:eastAsia="vi-VN"/>
        </w:rPr>
        <w:t xml:space="preserve">Điều </w:t>
      </w:r>
      <w:r>
        <w:rPr>
          <w:b/>
          <w:bCs/>
          <w:sz w:val="28"/>
          <w:szCs w:val="28"/>
          <w:lang w:val="en-US" w:eastAsia="vi-VN"/>
        </w:rPr>
        <w:t>61</w:t>
      </w:r>
      <w:r>
        <w:rPr>
          <w:b/>
          <w:bCs/>
          <w:sz w:val="28"/>
          <w:szCs w:val="28"/>
          <w:lang w:eastAsia="vi-VN"/>
        </w:rPr>
        <w:t>. Quy định chuyển tiếp</w:t>
      </w:r>
      <w:r>
        <w:rPr>
          <w:b/>
          <w:bCs/>
          <w:sz w:val="28"/>
          <w:szCs w:val="28"/>
          <w:lang w:val="en-US" w:eastAsia="vi-VN"/>
        </w:rPr>
        <w:t xml:space="preserve"> </w:t>
      </w:r>
    </w:p>
    <w:p>
      <w:pPr>
        <w:pStyle w:val="isselectedend"/>
        <w:tabs>
          <w:tab w:val="clear" w:pos="720"/>
          <w:tab w:val="left" w:pos="180" w:leader="none"/>
        </w:tabs>
        <w:spacing w:lineRule="exact" w:line="360" w:before="120" w:after="0"/>
        <w:ind w:firstLine="720" w:right="0"/>
        <w:jc w:val="both"/>
        <w:rPr>
          <w:sz w:val="28"/>
          <w:szCs w:val="28"/>
        </w:rPr>
      </w:pPr>
      <w:r>
        <w:rPr>
          <w:sz w:val="28"/>
          <w:szCs w:val="28"/>
          <w:lang w:val="vi-VN"/>
        </w:rPr>
        <w:t>1</w:t>
      </w:r>
      <w:r>
        <w:rPr>
          <w:sz w:val="28"/>
          <w:szCs w:val="28"/>
        </w:rPr>
        <w:t>. Dự án bất động sản đã đáp ứng yêu cầu đối với dự án đầu tư bất động sản để kinh doanh theo quy định của </w:t>
      </w:r>
      <w:bookmarkStart w:id="54" w:name="tvpllink_pltlxrqwpz_1"/>
      <w:r>
        <w:rPr>
          <w:sz w:val="28"/>
          <w:szCs w:val="28"/>
        </w:rPr>
        <w:t xml:space="preserve">Luật số </w:t>
      </w:r>
      <w:bookmarkEnd w:id="54"/>
      <w:r>
        <w:rPr>
          <w:sz w:val="28"/>
          <w:szCs w:val="28"/>
        </w:rPr>
        <w:t>29/2023/QH15 trước ngày Luật này có hiệu lực thi hành thì không phải đáp ứng các yêu cầu đối với dự án bất động sản quy định tại </w:t>
      </w:r>
      <w:bookmarkStart w:id="55" w:name="tc_61"/>
      <w:r>
        <w:rPr>
          <w:sz w:val="28"/>
          <w:szCs w:val="28"/>
        </w:rPr>
        <w:t>Điều 11 của Luật này</w:t>
      </w:r>
      <w:bookmarkEnd w:id="55"/>
      <w:r>
        <w:rPr>
          <w:sz w:val="28"/>
          <w:szCs w:val="28"/>
        </w:rPr>
        <w:t>; trường hợp dự án bất động sản thực hiện thủ tục điều chỉnh sau ngày Luật này có hiệu lực thi hành thì phải đáp ứng các yêu cầu đối với dự án bất động sản theo quy định của Luật này.</w:t>
      </w:r>
    </w:p>
    <w:p>
      <w:pPr>
        <w:pStyle w:val="isselectedend"/>
        <w:tabs>
          <w:tab w:val="clear" w:pos="720"/>
          <w:tab w:val="left" w:pos="180" w:leader="none"/>
        </w:tabs>
        <w:spacing w:lineRule="exact" w:line="360" w:before="120" w:after="0"/>
        <w:ind w:firstLine="720" w:right="0"/>
        <w:jc w:val="both"/>
        <w:rPr>
          <w:sz w:val="28"/>
          <w:szCs w:val="28"/>
        </w:rPr>
      </w:pPr>
      <w:bookmarkStart w:id="56" w:name="khoan_3_83"/>
      <w:r>
        <w:rPr>
          <w:sz w:val="28"/>
          <w:szCs w:val="28"/>
          <w:lang w:val="vi-VN"/>
        </w:rPr>
        <w:t>2</w:t>
      </w:r>
      <w:r>
        <w:rPr>
          <w:sz w:val="28"/>
          <w:szCs w:val="28"/>
        </w:rPr>
        <w:t>. Hồ sơ chuyển nhượng toàn bộ hoặc một phần dự án bất động sản hợp lệ đã được tiếp nhận theo quy định của</w:t>
      </w:r>
      <w:bookmarkEnd w:id="56"/>
      <w:r>
        <w:rPr>
          <w:sz w:val="28"/>
          <w:szCs w:val="28"/>
        </w:rPr>
        <w:t> </w:t>
      </w:r>
      <w:bookmarkStart w:id="57" w:name="tvpllink_pltlxrqwpz_2"/>
      <w:r>
        <w:rPr>
          <w:sz w:val="28"/>
          <w:szCs w:val="28"/>
        </w:rPr>
        <w:t xml:space="preserve">Luật số </w:t>
      </w:r>
      <w:bookmarkStart w:id="58" w:name="khoan_3_83_name"/>
      <w:bookmarkEnd w:id="57"/>
      <w:r>
        <w:rPr>
          <w:sz w:val="28"/>
          <w:szCs w:val="28"/>
        </w:rPr>
        <w:t>29/2023/QH15 nhưng đến ngày Luật này có hiệu lực thi hành chưa được trả kết quả thì tiếp tục thực hiện theo quy định của</w:t>
      </w:r>
      <w:bookmarkEnd w:id="58"/>
      <w:r>
        <w:rPr>
          <w:sz w:val="28"/>
          <w:szCs w:val="28"/>
        </w:rPr>
        <w:t> </w:t>
      </w:r>
      <w:bookmarkStart w:id="59" w:name="tvpllink_pltlxrqwpz_3"/>
      <w:r>
        <w:rPr>
          <w:sz w:val="28"/>
          <w:szCs w:val="28"/>
        </w:rPr>
        <w:t xml:space="preserve">Luật số </w:t>
      </w:r>
      <w:bookmarkEnd w:id="59"/>
      <w:r>
        <w:rPr>
          <w:sz w:val="28"/>
          <w:szCs w:val="28"/>
        </w:rPr>
        <w:t>29/2023/QH15; </w:t>
      </w:r>
      <w:bookmarkStart w:id="60" w:name="khoan_3_83_name_name"/>
      <w:r>
        <w:rPr>
          <w:sz w:val="28"/>
          <w:szCs w:val="28"/>
        </w:rPr>
        <w:t>trường hợp thực hiện lại thủ tục chuyển nhượng toàn bộ hoặc một phần dự án bất động sản sau ngày Luật này có hiệu lực thi hành thì việc chuyển nhượng thực hiện theo quy định của Luật này.</w:t>
      </w:r>
      <w:bookmarkEnd w:id="60"/>
    </w:p>
    <w:p>
      <w:pPr>
        <w:pStyle w:val="isselectedend"/>
        <w:tabs>
          <w:tab w:val="clear" w:pos="720"/>
          <w:tab w:val="left" w:pos="180" w:leader="none"/>
        </w:tabs>
        <w:spacing w:lineRule="exact" w:line="360" w:before="120" w:after="0"/>
        <w:ind w:firstLine="720" w:right="0"/>
        <w:jc w:val="both"/>
        <w:rPr>
          <w:sz w:val="28"/>
          <w:szCs w:val="28"/>
        </w:rPr>
      </w:pPr>
      <w:r>
        <w:rPr>
          <w:sz w:val="28"/>
          <w:szCs w:val="28"/>
          <w:lang w:val="vi-VN"/>
        </w:rPr>
        <w:t>3</w:t>
      </w:r>
      <w:r>
        <w:rPr>
          <w:sz w:val="28"/>
          <w:szCs w:val="28"/>
        </w:rPr>
        <w:t>. Nhà ở, công trình xây dựng hình thành trong tương lai đã đủ điều kiện đưa vào kinh doanh theo quy định của </w:t>
      </w:r>
      <w:bookmarkStart w:id="61" w:name="tvpllink_pltlxrqwpz_5"/>
      <w:r>
        <w:rPr>
          <w:sz w:val="28"/>
          <w:szCs w:val="28"/>
        </w:rPr>
        <w:t xml:space="preserve">Luật số </w:t>
      </w:r>
      <w:bookmarkEnd w:id="61"/>
      <w:r>
        <w:rPr>
          <w:sz w:val="28"/>
          <w:szCs w:val="28"/>
        </w:rPr>
        <w:t>29/2023/QH15 mà đến thời điểm Luật này có hiệu lực thi hành chưa ký hợp đồng mua bán, thuê mua thì tiếp tục thực hiện các thủ tục bán, thuê mua theo quy định của </w:t>
      </w:r>
      <w:bookmarkStart w:id="62" w:name="tvpllink_pltlxrqwpz_6"/>
      <w:r>
        <w:rPr>
          <w:sz w:val="28"/>
          <w:szCs w:val="28"/>
        </w:rPr>
        <w:t xml:space="preserve">Luật số </w:t>
      </w:r>
      <w:bookmarkEnd w:id="62"/>
      <w:r>
        <w:rPr>
          <w:sz w:val="28"/>
          <w:szCs w:val="28"/>
        </w:rPr>
        <w:t>29/2023/QH15 nhưng phải thực hiện công khai thông tin về bất động sản, dự án bất động sản đưa vào kinh doanh theo quy định tại </w:t>
      </w:r>
      <w:bookmarkStart w:id="63" w:name="tc_63"/>
      <w:r>
        <w:rPr>
          <w:sz w:val="28"/>
          <w:szCs w:val="28"/>
        </w:rPr>
        <w:t xml:space="preserve">Điều </w:t>
      </w:r>
      <w:r>
        <w:rPr>
          <w:sz w:val="28"/>
          <w:szCs w:val="28"/>
          <w:lang w:val="vi-VN"/>
        </w:rPr>
        <w:t>5</w:t>
      </w:r>
      <w:r>
        <w:rPr>
          <w:sz w:val="28"/>
          <w:szCs w:val="28"/>
        </w:rPr>
        <w:t xml:space="preserve"> của Luật này</w:t>
      </w:r>
      <w:bookmarkEnd w:id="63"/>
      <w:r>
        <w:rPr>
          <w:sz w:val="28"/>
          <w:szCs w:val="28"/>
        </w:rPr>
        <w:t> trước khi ký hợp đồng mua bán, thuê mua.</w:t>
      </w:r>
    </w:p>
    <w:p>
      <w:pPr>
        <w:pStyle w:val="isselectedend"/>
        <w:tabs>
          <w:tab w:val="clear" w:pos="720"/>
          <w:tab w:val="left" w:pos="180" w:leader="none"/>
        </w:tabs>
        <w:spacing w:lineRule="exact" w:line="360" w:before="120" w:after="0"/>
        <w:ind w:firstLine="720" w:right="0"/>
        <w:jc w:val="both"/>
        <w:rPr>
          <w:sz w:val="28"/>
          <w:szCs w:val="28"/>
        </w:rPr>
      </w:pPr>
      <w:r>
        <w:rPr>
          <w:sz w:val="28"/>
          <w:szCs w:val="28"/>
          <w:lang w:val="vi-VN"/>
        </w:rPr>
        <w:t>4</w:t>
      </w:r>
      <w:r>
        <w:rPr>
          <w:sz w:val="28"/>
          <w:szCs w:val="28"/>
        </w:rPr>
        <w:t>. Hợp đồng mua bán, thuê mua nhà ở hình thành trong tương lai đã xác lập theo </w:t>
      </w:r>
      <w:bookmarkStart w:id="64" w:name="tvpllink_pltlxrqwpz_7"/>
      <w:r>
        <w:rPr>
          <w:sz w:val="28"/>
          <w:szCs w:val="28"/>
        </w:rPr>
        <w:t xml:space="preserve">Luật số </w:t>
      </w:r>
      <w:bookmarkEnd w:id="64"/>
      <w:r>
        <w:rPr>
          <w:sz w:val="28"/>
          <w:szCs w:val="28"/>
        </w:rPr>
        <w:t>29/2023/QH15 và các văn bản quy định chi tiết, hướng dẫn thi hành trước ngày Luật này có hiệu lực thi hành nhưng chưa thực hiện bàn giao nhà ở thì không áp dụng quy định tại </w:t>
      </w:r>
      <w:bookmarkStart w:id="65" w:name="tc_64"/>
      <w:r>
        <w:rPr>
          <w:sz w:val="28"/>
          <w:szCs w:val="28"/>
        </w:rPr>
        <w:t>Điều 2</w:t>
      </w:r>
      <w:r>
        <w:rPr>
          <w:sz w:val="28"/>
          <w:szCs w:val="28"/>
          <w:lang w:val="vi-VN"/>
        </w:rPr>
        <w:t>0</w:t>
      </w:r>
      <w:r>
        <w:rPr>
          <w:sz w:val="28"/>
          <w:szCs w:val="28"/>
        </w:rPr>
        <w:t xml:space="preserve"> của Luật này</w:t>
      </w:r>
      <w:bookmarkEnd w:id="65"/>
      <w:r>
        <w:rPr>
          <w:sz w:val="28"/>
          <w:szCs w:val="28"/>
        </w:rPr>
        <w:t>.</w:t>
      </w:r>
    </w:p>
    <w:p>
      <w:pPr>
        <w:pStyle w:val="isselectedend"/>
        <w:tabs>
          <w:tab w:val="clear" w:pos="720"/>
          <w:tab w:val="left" w:pos="180" w:leader="none"/>
        </w:tabs>
        <w:spacing w:lineRule="exact" w:line="360" w:before="120" w:after="0"/>
        <w:ind w:firstLine="720" w:right="0"/>
        <w:jc w:val="both"/>
        <w:rPr>
          <w:sz w:val="28"/>
          <w:szCs w:val="28"/>
        </w:rPr>
      </w:pPr>
      <w:r>
        <w:rPr>
          <w:sz w:val="28"/>
          <w:szCs w:val="28"/>
          <w:lang w:val="vi-VN"/>
        </w:rPr>
        <w:t>5</w:t>
      </w:r>
      <w:r>
        <w:rPr>
          <w:sz w:val="28"/>
          <w:szCs w:val="28"/>
        </w:rPr>
        <w:t>. Hợp đồng kinh doanh bất động sản đã được xác lập theo </w:t>
      </w:r>
      <w:bookmarkStart w:id="66" w:name="tvpllink_pltlxrqwpz_8"/>
      <w:r>
        <w:rPr>
          <w:sz w:val="28"/>
          <w:szCs w:val="28"/>
        </w:rPr>
        <w:t xml:space="preserve">Luật số </w:t>
      </w:r>
      <w:bookmarkEnd w:id="66"/>
      <w:r>
        <w:rPr>
          <w:sz w:val="28"/>
          <w:szCs w:val="28"/>
        </w:rPr>
        <w:t>29/2023/QH15 trước ngày Luật này có hiệu lực thi hành thì tiếp tục thực hiện theo </w:t>
      </w:r>
      <w:bookmarkStart w:id="67" w:name="tvpllink_pltlxrqwpz_9"/>
      <w:r>
        <w:rPr>
          <w:sz w:val="28"/>
          <w:szCs w:val="28"/>
        </w:rPr>
        <w:t xml:space="preserve">Luật số </w:t>
      </w:r>
      <w:bookmarkEnd w:id="67"/>
      <w:r>
        <w:rPr>
          <w:sz w:val="28"/>
          <w:szCs w:val="28"/>
        </w:rPr>
        <w:t>29/2023/QH15 và các văn bản quy định chi tiết, hướng dẫn thi hành; trường hợp sửa đổi, bổ sung hợp đồng sau ngày Luật này có hiệu lực thi hành thì các bên phải điều chỉnh, bổ sung các nội dung liên quan về hợp đồng theo quy định của Luật này.</w:t>
      </w:r>
    </w:p>
    <w:p>
      <w:pPr>
        <w:pStyle w:val="isselectedend"/>
        <w:tabs>
          <w:tab w:val="clear" w:pos="720"/>
          <w:tab w:val="left" w:pos="180" w:leader="none"/>
        </w:tabs>
        <w:spacing w:lineRule="exact" w:line="360" w:before="120" w:after="0"/>
        <w:ind w:firstLine="720" w:right="0"/>
        <w:jc w:val="both"/>
        <w:rPr>
          <w:sz w:val="28"/>
          <w:szCs w:val="28"/>
        </w:rPr>
      </w:pPr>
      <w:r>
        <w:rPr>
          <w:sz w:val="28"/>
          <w:szCs w:val="28"/>
          <w:lang w:val="vi-VN"/>
        </w:rPr>
        <w:t>6</w:t>
      </w:r>
      <w:r>
        <w:rPr>
          <w:sz w:val="28"/>
          <w:szCs w:val="28"/>
        </w:rPr>
        <w:t>. Các sàn giao dịch bất động sản đang hoạt động trước ngày Luật này có hiệu lực thi hành mà chưa đáp ứng đủ điều kiện theo quy định của Luật này thì phải bổ sung đủ các điều kiện quy định tại </w:t>
      </w:r>
      <w:bookmarkStart w:id="68" w:name="tc_65"/>
      <w:r>
        <w:rPr>
          <w:sz w:val="28"/>
          <w:szCs w:val="28"/>
        </w:rPr>
        <w:t>Điều 39 của Luật này</w:t>
      </w:r>
      <w:bookmarkEnd w:id="68"/>
      <w:r>
        <w:rPr>
          <w:sz w:val="28"/>
          <w:szCs w:val="28"/>
        </w:rPr>
        <w:t> trong thời hạn 06 tháng kể từ ngày Luật này có hiệu lực thi hành.</w:t>
      </w:r>
    </w:p>
    <w:p>
      <w:pPr>
        <w:pStyle w:val="isselectedend"/>
        <w:tabs>
          <w:tab w:val="clear" w:pos="720"/>
          <w:tab w:val="left" w:pos="180" w:leader="none"/>
        </w:tabs>
        <w:spacing w:lineRule="exact" w:line="360" w:before="120" w:after="0"/>
        <w:ind w:firstLine="720" w:right="0"/>
        <w:jc w:val="both"/>
        <w:rPr>
          <w:sz w:val="28"/>
          <w:szCs w:val="28"/>
        </w:rPr>
      </w:pPr>
      <w:r>
        <w:rPr>
          <w:sz w:val="28"/>
          <w:szCs w:val="28"/>
          <w:lang w:val="vi-VN"/>
        </w:rPr>
        <w:t>7</w:t>
      </w:r>
      <w:r>
        <w:rPr>
          <w:sz w:val="28"/>
          <w:szCs w:val="28"/>
        </w:rPr>
        <w:t>. Các cơ sở đào tạo, bồi dưỡng kiến thức hành nghề môi giới bất động sản, điều hành sàn giao dịch bất động sản đang hoạt động trước ngày Luật này có hiệu lực thi hành mà chưa đáp ứng đủ điều kiện theo quy định của Luật này thì phải bổ sung đủ các điều kiện trong thời hạn 06 tháng kể từ ngày Luật này có hiệu lực thi hành.</w:t>
      </w:r>
    </w:p>
    <w:p>
      <w:pPr>
        <w:pStyle w:val="isselectedend"/>
        <w:tabs>
          <w:tab w:val="clear" w:pos="720"/>
          <w:tab w:val="left" w:pos="180" w:leader="none"/>
        </w:tabs>
        <w:spacing w:lineRule="exact" w:line="360" w:before="120" w:after="0"/>
        <w:ind w:firstLine="720" w:right="0"/>
        <w:jc w:val="both"/>
        <w:rPr>
          <w:sz w:val="28"/>
          <w:szCs w:val="28"/>
        </w:rPr>
      </w:pPr>
      <w:r>
        <w:rPr>
          <w:sz w:val="28"/>
          <w:szCs w:val="28"/>
          <w:lang w:val="vi-VN"/>
        </w:rPr>
        <w:t>8</w:t>
      </w:r>
      <w:r>
        <w:rPr>
          <w:sz w:val="28"/>
          <w:szCs w:val="28"/>
        </w:rPr>
        <w:t>. Chứng chỉ hành nghề môi giới bất động sản được cấp trước ngày Luật này có hiệu lực thi hành thì tiếp tục sử dụng theo thời hạn trên Chứng chỉ.</w:t>
      </w:r>
    </w:p>
    <w:p>
      <w:pPr>
        <w:pStyle w:val="NormalWeb"/>
        <w:shd w:fill="FFFFFF" w:val="clear"/>
        <w:tabs>
          <w:tab w:val="clear" w:pos="720"/>
          <w:tab w:val="left" w:pos="180" w:leader="none"/>
        </w:tabs>
        <w:spacing w:lineRule="exact" w:line="360" w:before="120" w:after="0"/>
        <w:ind w:firstLine="720" w:right="0"/>
        <w:jc w:val="both"/>
        <w:rPr>
          <w:bCs/>
          <w:i/>
          <w:iCs/>
          <w:spacing w:val="-8"/>
          <w:sz w:val="28"/>
          <w:szCs w:val="28"/>
          <w:lang w:val="en-US" w:eastAsia="vi-VN"/>
        </w:rPr>
      </w:pPr>
      <w:r>
        <w:rPr>
          <w:bCs/>
          <w:i/>
          <w:iCs/>
          <w:spacing w:val="-8"/>
          <w:sz w:val="28"/>
          <w:szCs w:val="28"/>
          <w:lang w:val="en-US" w:eastAsia="vi-VN"/>
        </w:rPr>
        <mc:AlternateContent>
          <mc:Choice Requires="wps">
            <w:drawing>
              <wp:anchor distT="0" distB="0" distL="114935" distR="114935" simplePos="0" relativeHeight="2" behindDoc="0" locked="0" layoutInCell="1" allowOverlap="1">
                <wp:simplePos x="0" y="0"/>
                <wp:positionH relativeFrom="column">
                  <wp:posOffset>9525</wp:posOffset>
                </wp:positionH>
                <wp:positionV relativeFrom="paragraph">
                  <wp:posOffset>90805</wp:posOffset>
                </wp:positionV>
                <wp:extent cx="5787390" cy="1270"/>
                <wp:effectExtent l="635" t="5080" r="635" b="5080"/>
                <wp:wrapNone/>
                <wp:docPr id="4" name=""/>
                <a:graphic xmlns:a="http://schemas.openxmlformats.org/drawingml/2006/main">
                  <a:graphicData uri="http://schemas.microsoft.com/office/word/2010/wordprocessingShape">
                    <wps:wsp>
                      <wps:cNvCnPr/>
                      <wps:spPr>
                        <a:xfrm>
                          <a:off x="0" y="0"/>
                          <a:ext cx="5788080" cy="1800"/>
                        </a:xfrm>
                        <a:prstGeom prst="straightConnector1">
                          <a:avLst/>
                        </a:prstGeom>
                        <a:ln w="9360">
                          <a:solidFill>
                            <a:srgbClr val="000000"/>
                          </a:solidFill>
                          <a:miter/>
                        </a:ln>
                      </wps:spPr>
                      <wps:bodyPr/>
                    </wps:wsp>
                  </a:graphicData>
                </a:graphic>
              </wp:anchor>
            </w:drawing>
          </mc:Choice>
          <mc:Fallback>
            <w:pict>
              <v:shape id="shape_0" stroked="t" o:allowincell="f" style="position:absolute;margin-left:0.75pt;margin-top:7.15pt;width:455.7pt;height:0.1pt" type="_x0000_t32">
                <v:stroke color="black" weight="9360" joinstyle="miter" endcap="flat"/>
                <v:fill o:detectmouseclick="t" on="false"/>
                <w10:wrap type="none"/>
              </v:shape>
            </w:pict>
          </mc:Fallback>
        </mc:AlternateContent>
      </w:r>
    </w:p>
    <w:p>
      <w:pPr>
        <w:pStyle w:val="NormalWeb"/>
        <w:shd w:fill="FFFFFF" w:val="clear"/>
        <w:tabs>
          <w:tab w:val="clear" w:pos="720"/>
          <w:tab w:val="left" w:pos="180" w:leader="none"/>
        </w:tabs>
        <w:spacing w:lineRule="exact" w:line="360" w:before="120" w:after="120"/>
        <w:ind w:firstLine="720" w:right="0"/>
        <w:jc w:val="both"/>
        <w:rPr>
          <w:i/>
          <w:iCs/>
          <w:sz w:val="28"/>
          <w:szCs w:val="28"/>
          <w:lang w:val="en-US"/>
        </w:rPr>
      </w:pPr>
      <w:r>
        <w:rPr>
          <w:i/>
          <w:iCs/>
          <w:sz w:val="28"/>
          <w:szCs w:val="28"/>
        </w:rPr>
        <w:t>Luật này đã được </w:t>
      </w:r>
      <w:r>
        <w:rPr>
          <w:i/>
          <w:iCs/>
          <w:sz w:val="28"/>
          <w:szCs w:val="28"/>
          <w:shd w:fill="FFFFFF" w:val="clear"/>
        </w:rPr>
        <w:t>Quốc</w:t>
      </w:r>
      <w:r>
        <w:rPr>
          <w:i/>
          <w:iCs/>
          <w:sz w:val="28"/>
          <w:szCs w:val="28"/>
        </w:rPr>
        <w:t xml:space="preserve"> hội nước Cộng hòa xã hội chủ nghĩa Việt Nam khóa </w:t>
      </w:r>
      <w:r>
        <w:rPr>
          <w:i/>
          <w:iCs/>
          <w:sz w:val="28"/>
          <w:szCs w:val="28"/>
          <w:lang w:val="en-US"/>
        </w:rPr>
        <w:t xml:space="preserve">   </w:t>
      </w:r>
      <w:r>
        <w:rPr>
          <w:i/>
          <w:iCs/>
          <w:sz w:val="28"/>
          <w:szCs w:val="28"/>
        </w:rPr>
        <w:t xml:space="preserve"> kỳ họp thứ </w:t>
      </w:r>
      <w:r>
        <w:rPr>
          <w:i/>
          <w:iCs/>
          <w:sz w:val="28"/>
          <w:szCs w:val="28"/>
          <w:lang w:val="en-US"/>
        </w:rPr>
        <w:t>….</w:t>
      </w:r>
      <w:r>
        <w:rPr>
          <w:i/>
          <w:iCs/>
          <w:sz w:val="28"/>
          <w:szCs w:val="28"/>
        </w:rPr>
        <w:t xml:space="preserve"> thông qua ngày </w:t>
      </w:r>
      <w:r>
        <w:rPr>
          <w:i/>
          <w:iCs/>
          <w:sz w:val="28"/>
          <w:szCs w:val="28"/>
          <w:lang w:val="en-US"/>
        </w:rPr>
        <w:t>…</w:t>
      </w:r>
      <w:r>
        <w:rPr>
          <w:i/>
          <w:iCs/>
          <w:sz w:val="28"/>
          <w:szCs w:val="28"/>
        </w:rPr>
        <w:t xml:space="preserve"> tháng </w:t>
      </w:r>
      <w:r>
        <w:rPr>
          <w:i/>
          <w:iCs/>
          <w:sz w:val="28"/>
          <w:szCs w:val="28"/>
          <w:lang w:val="en-US"/>
        </w:rPr>
        <w:t>…</w:t>
      </w:r>
      <w:r>
        <w:rPr>
          <w:i/>
          <w:iCs/>
          <w:sz w:val="28"/>
          <w:szCs w:val="28"/>
        </w:rPr>
        <w:t xml:space="preserve"> năm </w:t>
      </w:r>
      <w:r>
        <w:rPr>
          <w:i/>
          <w:iCs/>
          <w:sz w:val="28"/>
          <w:szCs w:val="28"/>
          <w:lang w:val="vi-VN"/>
        </w:rPr>
        <w:t>202</w:t>
      </w:r>
      <w:r>
        <w:rPr>
          <w:i/>
          <w:iCs/>
          <w:sz w:val="28"/>
          <w:szCs w:val="28"/>
          <w:lang w:val="en-US"/>
        </w:rPr>
        <w:t>6</w:t>
      </w:r>
      <w:r>
        <w:rPr>
          <w:i/>
          <w:iCs/>
          <w:sz w:val="28"/>
          <w:szCs w:val="28"/>
        </w:rPr>
        <w:t>.</w:t>
      </w:r>
    </w:p>
    <w:p>
      <w:pPr>
        <w:pStyle w:val="NormalWeb"/>
        <w:shd w:fill="FFFFFF" w:val="clear"/>
        <w:tabs>
          <w:tab w:val="clear" w:pos="720"/>
          <w:tab w:val="left" w:pos="180" w:leader="none"/>
        </w:tabs>
        <w:spacing w:lineRule="exact" w:line="360" w:before="120" w:after="120"/>
        <w:ind w:firstLine="720" w:right="0"/>
        <w:jc w:val="center"/>
        <w:rPr>
          <w:b/>
          <w:bCs/>
          <w:sz w:val="28"/>
          <w:szCs w:val="28"/>
        </w:rPr>
      </w:pPr>
      <w:r>
        <w:rPr>
          <w:b/>
          <w:bCs/>
          <w:sz w:val="28"/>
          <w:szCs w:val="28"/>
        </w:rPr>
        <w:t>CHỦ TỊCH QUỐC HỘI</w:t>
      </w:r>
    </w:p>
    <w:p>
      <w:pPr>
        <w:pStyle w:val="NormalWeb"/>
        <w:shd w:fill="FFFFFF" w:val="clear"/>
        <w:tabs>
          <w:tab w:val="clear" w:pos="720"/>
          <w:tab w:val="left" w:pos="180" w:leader="none"/>
        </w:tabs>
        <w:spacing w:lineRule="exact" w:line="360" w:before="120" w:after="120"/>
        <w:ind w:firstLine="720" w:right="0"/>
        <w:jc w:val="center"/>
        <w:rPr>
          <w:b/>
          <w:bCs/>
          <w:sz w:val="28"/>
          <w:szCs w:val="28"/>
        </w:rPr>
      </w:pPr>
      <w:r>
        <w:rPr>
          <w:b/>
          <w:bCs/>
          <w:sz w:val="28"/>
          <w:szCs w:val="28"/>
        </w:rPr>
      </w:r>
    </w:p>
    <w:p>
      <w:pPr>
        <w:pStyle w:val="NormalWeb"/>
        <w:shd w:fill="FFFFFF" w:val="clear"/>
        <w:tabs>
          <w:tab w:val="clear" w:pos="720"/>
          <w:tab w:val="left" w:pos="180" w:leader="none"/>
        </w:tabs>
        <w:spacing w:lineRule="exact" w:line="360" w:before="120" w:after="120"/>
        <w:ind w:firstLine="720" w:right="0"/>
        <w:jc w:val="center"/>
        <w:rPr>
          <w:b/>
          <w:bCs/>
          <w:sz w:val="28"/>
          <w:szCs w:val="28"/>
          <w:lang w:val="en-US"/>
        </w:rPr>
      </w:pPr>
      <w:r>
        <w:rPr>
          <w:b/>
          <w:bCs/>
          <w:sz w:val="28"/>
          <w:szCs w:val="28"/>
          <w:lang w:val="en-US"/>
        </w:rPr>
      </w:r>
    </w:p>
    <w:p>
      <w:pPr>
        <w:pStyle w:val="NormalWeb"/>
        <w:shd w:fill="FFFFFF" w:val="clear"/>
        <w:tabs>
          <w:tab w:val="clear" w:pos="720"/>
          <w:tab w:val="left" w:pos="180" w:leader="none"/>
        </w:tabs>
        <w:spacing w:lineRule="exact" w:line="360" w:before="120" w:after="120"/>
        <w:ind w:firstLine="720" w:right="0"/>
        <w:jc w:val="center"/>
        <w:rPr>
          <w:b/>
          <w:bCs/>
          <w:sz w:val="28"/>
          <w:szCs w:val="28"/>
          <w:lang w:val="en-US"/>
        </w:rPr>
      </w:pPr>
      <w:r>
        <w:rPr>
          <w:b/>
          <w:bCs/>
          <w:sz w:val="28"/>
          <w:szCs w:val="28"/>
          <w:lang w:val="en-US"/>
        </w:rPr>
      </w:r>
    </w:p>
    <w:p>
      <w:pPr>
        <w:pStyle w:val="NormalWeb"/>
        <w:shd w:fill="FFFFFF" w:val="clear"/>
        <w:tabs>
          <w:tab w:val="clear" w:pos="720"/>
          <w:tab w:val="left" w:pos="180" w:leader="none"/>
        </w:tabs>
        <w:spacing w:lineRule="exact" w:line="360" w:before="120" w:after="120"/>
        <w:ind w:firstLine="720" w:right="0"/>
        <w:jc w:val="center"/>
        <w:rPr>
          <w:b/>
          <w:bCs/>
          <w:sz w:val="28"/>
          <w:szCs w:val="28"/>
          <w:lang w:val="en-US"/>
        </w:rPr>
      </w:pPr>
      <w:r>
        <w:rPr>
          <w:b/>
          <w:bCs/>
          <w:sz w:val="28"/>
          <w:szCs w:val="28"/>
          <w:lang w:val="en-US"/>
        </w:rPr>
        <w:t>Trần Thanh Mẫn</w:t>
      </w:r>
    </w:p>
    <w:p>
      <w:pPr>
        <w:pStyle w:val="NormalWeb"/>
        <w:shd w:fill="FFFFFF" w:val="clear"/>
        <w:tabs>
          <w:tab w:val="clear" w:pos="720"/>
          <w:tab w:val="left" w:pos="180" w:leader="none"/>
        </w:tabs>
        <w:spacing w:lineRule="exact" w:line="360" w:before="120" w:after="120"/>
        <w:ind w:firstLine="720" w:right="0"/>
        <w:rPr>
          <w:b/>
          <w:bCs/>
          <w:sz w:val="28"/>
          <w:szCs w:val="28"/>
          <w:lang w:val="en-US"/>
        </w:rPr>
      </w:pPr>
      <w:r>
        <w:rPr>
          <w:b/>
          <w:bCs/>
          <w:sz w:val="28"/>
          <w:szCs w:val="28"/>
          <w:lang w:val="en-US"/>
        </w:rPr>
      </w:r>
    </w:p>
    <w:sectPr>
      <w:headerReference w:type="default" r:id="rId6"/>
      <w:headerReference w:type="first" r:id="rId7"/>
      <w:footerReference w:type="default" r:id="rId8"/>
      <w:footerReference w:type="first" r:id="rId9"/>
      <w:type w:val="nextPage"/>
      <w:pgSz w:w="11906" w:h="16838"/>
      <w:pgMar w:left="1701" w:right="1134" w:gutter="0" w:header="510" w:top="1134" w:footer="51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swiss"/>
    <w:pitch w:val="variable"/>
  </w:font>
  <w:font w:name=".VnTime">
    <w:altName w:val="Times New Roman"/>
    <w:charset w:val="00"/>
    <w:family w:val="swiss"/>
    <w:pitch w:val="variable"/>
  </w:font>
  <w:font w:name="Liberation Sans">
    <w:altName w:val="Arial"/>
    <w:charset w:val="00"/>
    <w:family w:val="swiss"/>
    <w:pitch w:val="variable"/>
  </w:font>
  <w:font w:name="Calibri Light">
    <w:charset w:val="00"/>
    <w:family w:val="swiss"/>
    <w:pitch w:val="variable"/>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8"/>
        <w:szCs w:val="28"/>
      </w:rPr>
    </w:pPr>
    <w:r>
      <w:rPr>
        <w:sz w:val="28"/>
        <w:szCs w:val="2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50</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spacing w:lineRule="auto" w:line="324" w:before="0" w:after="120"/>
      <w:contextualSpacing/>
      <w:jc w:val="both"/>
    </w:pPr>
    <w:rPr>
      <w:rFonts w:ascii="Times New Roman" w:hAnsi="Times New Roman" w:eastAsia="Calibri" w:cs="Times New Roman"/>
      <w:color w:val="auto"/>
      <w:sz w:val="26"/>
      <w:szCs w:val="22"/>
      <w:lang w:val="en-US" w:bidi="ar-SA" w:eastAsia="zh-CN"/>
    </w:rPr>
  </w:style>
  <w:style w:type="paragraph" w:styleId="Heading1">
    <w:name w:val="heading 1"/>
    <w:basedOn w:val="Normal"/>
    <w:next w:val="Normal"/>
    <w:qFormat/>
    <w:pPr>
      <w:widowControl w:val="false"/>
      <w:numPr>
        <w:ilvl w:val="0"/>
        <w:numId w:val="1"/>
      </w:numPr>
      <w:spacing w:lineRule="exact" w:line="360" w:before="120" w:after="120"/>
      <w:contextualSpacing w:val="false"/>
      <w:jc w:val="center"/>
      <w:outlineLvl w:val="0"/>
    </w:pPr>
    <w:rPr>
      <w:rFonts w:eastAsia="Times New Roman"/>
      <w:b/>
      <w:bCs/>
      <w:iCs/>
      <w:sz w:val="28"/>
      <w:szCs w:val="28"/>
    </w:rPr>
  </w:style>
  <w:style w:type="paragraph" w:styleId="Heading2">
    <w:name w:val="heading 2"/>
    <w:basedOn w:val="Normal"/>
    <w:next w:val="Normal"/>
    <w:qFormat/>
    <w:pPr>
      <w:keepNext w:val="true"/>
      <w:keepLines/>
      <w:numPr>
        <w:ilvl w:val="1"/>
        <w:numId w:val="1"/>
      </w:numPr>
      <w:spacing w:lineRule="exact" w:line="360" w:before="120" w:after="120"/>
      <w:ind w:firstLine="567" w:left="0" w:right="0"/>
      <w:contextualSpacing w:val="false"/>
      <w:outlineLvl w:val="1"/>
    </w:pPr>
    <w:rPr>
      <w:rFonts w:eastAsia="Times New Roman"/>
      <w:b/>
      <w:spacing w:val="-6"/>
      <w:sz w:val="28"/>
      <w:szCs w:val="28"/>
      <w:lang w:val="vi-VN"/>
    </w:rPr>
  </w:style>
  <w:style w:type="paragraph" w:styleId="Heading3">
    <w:name w:val="heading 3"/>
    <w:basedOn w:val="Normal"/>
    <w:next w:val="Normal"/>
    <w:qFormat/>
    <w:pPr>
      <w:keepNext w:val="true"/>
      <w:keepLines/>
      <w:numPr>
        <w:ilvl w:val="2"/>
        <w:numId w:val="1"/>
      </w:numPr>
      <w:tabs>
        <w:tab w:val="clear" w:pos="720"/>
        <w:tab w:val="left" w:pos="180" w:leader="none"/>
      </w:tabs>
      <w:spacing w:lineRule="exact" w:line="360" w:before="120" w:after="0"/>
      <w:ind w:firstLine="720" w:left="0" w:right="0"/>
      <w:contextualSpacing/>
      <w:jc w:val="center"/>
      <w:outlineLvl w:val="2"/>
    </w:pPr>
    <w:rPr>
      <w:rFonts w:eastAsia="Times New Roman"/>
      <w:b/>
      <w:iCs/>
      <w:sz w:val="28"/>
      <w:szCs w:val="28"/>
      <w:lang w:val="vi-VN"/>
    </w:rPr>
  </w:style>
  <w:style w:type="character" w:styleId="WW8Num2z0">
    <w:name w:val="WW8Num2z0"/>
    <w:qFormat/>
    <w:rPr>
      <w:b w:val="false"/>
      <w:i w:val="false"/>
      <w:color w:val="000000"/>
      <w:sz w:val="26"/>
    </w:rPr>
  </w:style>
  <w:style w:type="character" w:styleId="WW8Num3z0">
    <w:name w:val="WW8Num3z0"/>
    <w:qFormat/>
    <w:rPr/>
  </w:style>
  <w:style w:type="character" w:styleId="DefaultParagraphFont">
    <w:name w:val="Default Paragraph Font"/>
    <w:qFormat/>
    <w:rPr/>
  </w:style>
  <w:style w:type="character" w:styleId="Heading1Char">
    <w:name w:val="Heading 1 Char"/>
    <w:qFormat/>
    <w:rPr>
      <w:rFonts w:ascii="Times New Roman" w:hAnsi="Times New Roman" w:eastAsia="Times New Roman" w:cs="Times New Roman"/>
      <w:b/>
      <w:bCs/>
      <w:iCs/>
      <w:sz w:val="28"/>
      <w:szCs w:val="28"/>
    </w:rPr>
  </w:style>
  <w:style w:type="character" w:styleId="Heading2Char">
    <w:name w:val="Heading 2 Char"/>
    <w:qFormat/>
    <w:rPr>
      <w:rFonts w:ascii="Times New Roman" w:hAnsi="Times New Roman" w:eastAsia="Times New Roman" w:cs="Times New Roman"/>
      <w:b/>
      <w:spacing w:val="-6"/>
      <w:sz w:val="28"/>
      <w:szCs w:val="28"/>
      <w:lang w:val="vi-VN"/>
    </w:rPr>
  </w:style>
  <w:style w:type="character" w:styleId="Heading3Char">
    <w:name w:val="Heading 3 Char"/>
    <w:qFormat/>
    <w:rPr>
      <w:rFonts w:ascii="Times New Roman" w:hAnsi="Times New Roman" w:eastAsia="Times New Roman" w:cs="Times New Roman"/>
      <w:b/>
      <w:iCs/>
      <w:sz w:val="28"/>
      <w:szCs w:val="28"/>
      <w:lang w:val="vi-VN"/>
    </w:rPr>
  </w:style>
  <w:style w:type="character" w:styleId="BalloonTextChar">
    <w:name w:val="Balloon Text Char"/>
    <w:qFormat/>
    <w:rPr>
      <w:rFonts w:ascii="Segoe UI" w:hAnsi="Segoe UI" w:cs="Segoe UI"/>
      <w:sz w:val="18"/>
      <w:szCs w:val="18"/>
    </w:rPr>
  </w:style>
  <w:style w:type="character" w:styleId="NormalWebChar">
    <w:name w:val="Normal (Web) Char"/>
    <w:qFormat/>
    <w:rPr>
      <w:rFonts w:ascii="Times New Roman" w:hAnsi="Times New Roman" w:eastAsia="Times New Roman" w:cs="Times New Roman"/>
      <w:sz w:val="24"/>
      <w:szCs w:val="24"/>
    </w:rPr>
  </w:style>
  <w:style w:type="character" w:styleId="BodyTextChar">
    <w:name w:val="Body Text Char"/>
    <w:qFormat/>
    <w:rPr>
      <w:rFonts w:ascii=".VnTime;Times New Roman" w:hAnsi=".VnTime;Times New Roman" w:eastAsia="Times New Roman" w:cs="Times New Roman"/>
      <w:sz w:val="24"/>
      <w:szCs w:val="24"/>
    </w:rPr>
  </w:style>
  <w:style w:type="character" w:styleId="vn4">
    <w:name w:val="vn_4"/>
    <w:qFormat/>
    <w:rPr/>
  </w:style>
  <w:style w:type="character" w:styleId="HeaderChar">
    <w:name w:val="Header Char"/>
    <w:qFormat/>
    <w:rPr>
      <w:rFonts w:ascii="Times New Roman" w:hAnsi="Times New Roman" w:cs="Times New Roman"/>
      <w:sz w:val="26"/>
    </w:rPr>
  </w:style>
  <w:style w:type="character" w:styleId="FooterChar">
    <w:name w:val="Footer Char"/>
    <w:qFormat/>
    <w:rPr>
      <w:rFonts w:ascii="Times New Roman" w:hAnsi="Times New Roman" w:cs="Times New Roman"/>
      <w:sz w:val="26"/>
    </w:rPr>
  </w:style>
  <w:style w:type="character" w:styleId="Emphasis">
    <w:name w:val="Emphasis"/>
    <w:qFormat/>
    <w:rPr>
      <w:i/>
      <w:iCs/>
    </w:rPr>
  </w:style>
  <w:style w:type="character" w:styleId="CommentReference">
    <w:name w:val="Comment Reference"/>
    <w:qFormat/>
    <w:rPr>
      <w:sz w:val="16"/>
      <w:szCs w:val="16"/>
    </w:rPr>
  </w:style>
  <w:style w:type="character" w:styleId="CommentTextChar">
    <w:name w:val="Comment Text Char"/>
    <w:qFormat/>
    <w:rPr>
      <w:rFonts w:ascii="Times New Roman" w:hAnsi="Times New Roman" w:cs="Times New Roman"/>
      <w:sz w:val="20"/>
      <w:szCs w:val="20"/>
    </w:rPr>
  </w:style>
  <w:style w:type="character" w:styleId="CommentSubjectChar">
    <w:name w:val="Comment Subject Char"/>
    <w:qFormat/>
    <w:rPr>
      <w:rFonts w:ascii="Times New Roman" w:hAnsi="Times New Roman" w:cs="Times New Roman"/>
      <w:b/>
      <w:bCs/>
      <w:sz w:val="20"/>
      <w:szCs w:val="20"/>
    </w:rPr>
  </w:style>
  <w:style w:type="character" w:styleId="Hyperlink">
    <w:name w:val="Hyperlink"/>
    <w:rPr>
      <w:color w:val="0563C1"/>
      <w:u w:val="single"/>
    </w:rPr>
  </w:style>
  <w:style w:type="character" w:styleId="BodyTextIndent3Char">
    <w:name w:val="Body Text Indent 3 Char"/>
    <w:qFormat/>
    <w:rPr>
      <w:rFonts w:ascii="Times New Roman" w:hAnsi="Times New Roman" w:cs="Times New Roman"/>
      <w:sz w:val="16"/>
      <w:szCs w:val="16"/>
    </w:rPr>
  </w:style>
  <w:style w:type="character" w:styleId="Strong">
    <w:name w:val="Strong"/>
    <w:qFormat/>
    <w:rPr>
      <w:b/>
      <w:bCs/>
    </w:rPr>
  </w:style>
  <w:style w:type="paragraph" w:styleId="Heading">
    <w:name w:val="Heading"/>
    <w:basedOn w:val="Normal"/>
    <w:next w:val="BodyText"/>
    <w:qFormat/>
    <w:pPr>
      <w:keepNext w:val="true"/>
      <w:spacing w:before="240" w:after="120"/>
      <w:contextualSpacing w:val="false"/>
    </w:pPr>
    <w:rPr>
      <w:rFonts w:ascii="Liberation Sans" w:hAnsi="Liberation Sans" w:eastAsia="Microsoft YaHei" w:cs="Lucida Sans"/>
      <w:sz w:val="28"/>
      <w:szCs w:val="28"/>
    </w:rPr>
  </w:style>
  <w:style w:type="paragraph" w:styleId="BodyText">
    <w:name w:val="Body Text"/>
    <w:basedOn w:val="Normal"/>
    <w:pPr>
      <w:spacing w:lineRule="auto" w:line="240" w:before="0" w:after="0"/>
      <w:contextualSpacing w:val="false"/>
      <w:jc w:val="center"/>
    </w:pPr>
    <w:rPr>
      <w:rFonts w:ascii=".VnTime;Times New Roman" w:hAnsi=".VnTime;Times New Roman" w:eastAsia="Times New Roman" w:cs=".VnTime;Times New Roman"/>
      <w:sz w:val="24"/>
      <w:szCs w:val="24"/>
      <w:lang w:val="vi-VN"/>
    </w:rPr>
  </w:style>
  <w:style w:type="paragraph" w:styleId="List">
    <w:name w:val="List"/>
    <w:basedOn w:val="BodyText"/>
    <w:pPr/>
    <w:rPr>
      <w:rFonts w:cs="Lucida Sans"/>
    </w:rPr>
  </w:style>
  <w:style w:type="paragraph" w:styleId="Caption">
    <w:name w:val="caption"/>
    <w:basedOn w:val="Normal"/>
    <w:qFormat/>
    <w:pPr>
      <w:suppressLineNumbers/>
      <w:spacing w:before="120" w:after="120"/>
      <w:contextualSpacing w:val="false"/>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hanging="0" w:left="720" w:right="0"/>
    </w:pPr>
    <w:rPr/>
  </w:style>
  <w:style w:type="paragraph" w:styleId="NormalWeb">
    <w:name w:val="Normal (Web)"/>
    <w:basedOn w:val="Normal"/>
    <w:qFormat/>
    <w:pPr>
      <w:spacing w:lineRule="auto" w:line="240" w:before="280" w:after="280"/>
      <w:contextualSpacing w:val="false"/>
      <w:jc w:val="left"/>
    </w:pPr>
    <w:rPr>
      <w:rFonts w:eastAsia="Times New Roman"/>
      <w:sz w:val="24"/>
      <w:szCs w:val="24"/>
      <w:lang w:val="vi-VN"/>
    </w:rPr>
  </w:style>
  <w:style w:type="paragraph" w:styleId="BalloonText">
    <w:name w:val="Balloon Text"/>
    <w:basedOn w:val="Normal"/>
    <w:qFormat/>
    <w:pPr>
      <w:spacing w:lineRule="auto" w:line="240" w:before="0" w:after="0"/>
      <w:contextualSpacing/>
    </w:pPr>
    <w:rPr>
      <w:rFonts w:ascii="Segoe UI" w:hAnsi="Segoe UI" w:cs="Segoe UI"/>
      <w:sz w:val="18"/>
      <w:szCs w:val="18"/>
      <w:lang w:val="vi-VN"/>
    </w:rPr>
  </w:style>
  <w:style w:type="paragraph" w:styleId="vn3">
    <w:name w:val="vn_3"/>
    <w:basedOn w:val="Normal"/>
    <w:qFormat/>
    <w:pPr>
      <w:spacing w:lineRule="auto" w:line="240" w:before="280" w:after="280"/>
      <w:contextualSpacing w:val="false"/>
      <w:jc w:val="left"/>
    </w:pPr>
    <w:rPr>
      <w:rFonts w:eastAsia="Times New Roman" w:cs="Times New Roman"/>
      <w:sz w:val="24"/>
      <w:szCs w:val="24"/>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spacing w:lineRule="auto" w:line="240" w:before="0" w:after="0"/>
      <w:contextualSpacing/>
    </w:pPr>
    <w:rPr>
      <w:szCs w:val="20"/>
      <w:lang w:val="vi-VN"/>
    </w:rPr>
  </w:style>
  <w:style w:type="paragraph" w:styleId="Footer">
    <w:name w:val="footer"/>
    <w:basedOn w:val="Normal"/>
    <w:pPr>
      <w:tabs>
        <w:tab w:val="clear" w:pos="720"/>
        <w:tab w:val="center" w:pos="4680" w:leader="none"/>
        <w:tab w:val="right" w:pos="9360" w:leader="none"/>
      </w:tabs>
      <w:spacing w:lineRule="auto" w:line="240" w:before="0" w:after="0"/>
      <w:contextualSpacing/>
    </w:pPr>
    <w:rPr>
      <w:szCs w:val="20"/>
      <w:lang w:val="vi-VN"/>
    </w:rPr>
  </w:style>
  <w:style w:type="paragraph" w:styleId="CommentText">
    <w:name w:val="Comment Text"/>
    <w:basedOn w:val="Normal"/>
    <w:qFormat/>
    <w:pPr>
      <w:spacing w:lineRule="auto" w:line="240"/>
    </w:pPr>
    <w:rPr>
      <w:sz w:val="20"/>
      <w:szCs w:val="20"/>
      <w:lang w:val="vi-VN"/>
    </w:rPr>
  </w:style>
  <w:style w:type="paragraph" w:styleId="CommentSubject">
    <w:name w:val="Comment Subject"/>
    <w:basedOn w:val="CommentText"/>
    <w:next w:val="CommentText"/>
    <w:qFormat/>
    <w:pPr/>
    <w:rPr>
      <w:b/>
      <w:bCs/>
    </w:rPr>
  </w:style>
  <w:style w:type="paragraph" w:styleId="Revision">
    <w:name w:val="Revision"/>
    <w:qFormat/>
    <w:pPr>
      <w:widowControl/>
      <w:bidi w:val="0"/>
    </w:pPr>
    <w:rPr>
      <w:rFonts w:ascii="Times New Roman" w:hAnsi="Times New Roman" w:eastAsia="Calibri" w:cs="Times New Roman"/>
      <w:color w:val="auto"/>
      <w:sz w:val="26"/>
      <w:szCs w:val="22"/>
      <w:lang w:val="en-US" w:bidi="ar-SA" w:eastAsia="zh-CN"/>
    </w:rPr>
  </w:style>
  <w:style w:type="paragraph" w:styleId="TOCHeading">
    <w:name w:val="TOC Heading"/>
    <w:basedOn w:val="Heading1"/>
    <w:next w:val="Normal"/>
    <w:qFormat/>
    <w:pPr>
      <w:numPr>
        <w:ilvl w:val="0"/>
        <w:numId w:val="0"/>
      </w:numPr>
      <w:spacing w:lineRule="auto" w:line="257" w:before="240" w:after="120"/>
      <w:jc w:val="left"/>
      <w:outlineLvl w:val="9"/>
    </w:pPr>
    <w:rPr>
      <w:rFonts w:ascii="Calibri Light" w:hAnsi="Calibri Light" w:eastAsia="Times New Roman" w:cs="Times New Roman"/>
      <w:b w:val="false"/>
      <w:color w:val="2E74B5"/>
      <w:sz w:val="32"/>
    </w:rPr>
  </w:style>
  <w:style w:type="paragraph" w:styleId="TOC1">
    <w:name w:val="toc 1"/>
    <w:basedOn w:val="Normal"/>
    <w:next w:val="Normal"/>
    <w:pPr>
      <w:tabs>
        <w:tab w:val="clear" w:pos="720"/>
        <w:tab w:val="right" w:pos="9062" w:leader="dot"/>
      </w:tabs>
    </w:pPr>
    <w:rPr>
      <w:b/>
      <w:lang w:val="vi-VN" w:eastAsia="vi-VN"/>
    </w:rPr>
  </w:style>
  <w:style w:type="paragraph" w:styleId="TOC2">
    <w:name w:val="toc 2"/>
    <w:basedOn w:val="Normal"/>
    <w:next w:val="Normal"/>
    <w:pPr>
      <w:tabs>
        <w:tab w:val="clear" w:pos="720"/>
        <w:tab w:val="right" w:pos="9062" w:leader="dot"/>
      </w:tabs>
      <w:ind w:hanging="0" w:left="260" w:right="0"/>
    </w:pPr>
    <w:rPr>
      <w:bCs/>
      <w:lang w:val="vi-VN" w:eastAsia="vi-VN"/>
    </w:rPr>
  </w:style>
  <w:style w:type="paragraph" w:styleId="TOC3">
    <w:name w:val="toc 3"/>
    <w:basedOn w:val="Normal"/>
    <w:next w:val="Normal"/>
    <w:pPr>
      <w:spacing w:lineRule="auto" w:line="257" w:before="0" w:after="100"/>
      <w:ind w:hanging="0" w:left="440" w:right="0"/>
      <w:contextualSpacing w:val="false"/>
      <w:jc w:val="left"/>
    </w:pPr>
    <w:rPr>
      <w:rFonts w:ascii="Calibri" w:hAnsi="Calibri" w:eastAsia="Times New Roman" w:cs="Times New Roman"/>
      <w:sz w:val="22"/>
    </w:rPr>
  </w:style>
  <w:style w:type="paragraph" w:styleId="TOC4">
    <w:name w:val="toc 4"/>
    <w:basedOn w:val="Normal"/>
    <w:next w:val="Normal"/>
    <w:pPr>
      <w:spacing w:lineRule="auto" w:line="257" w:before="0" w:after="100"/>
      <w:ind w:hanging="0" w:left="660" w:right="0"/>
      <w:contextualSpacing w:val="false"/>
      <w:jc w:val="left"/>
    </w:pPr>
    <w:rPr>
      <w:rFonts w:ascii="Calibri" w:hAnsi="Calibri" w:eastAsia="Times New Roman" w:cs="Times New Roman"/>
      <w:sz w:val="22"/>
    </w:rPr>
  </w:style>
  <w:style w:type="paragraph" w:styleId="TOC5">
    <w:name w:val="toc 5"/>
    <w:basedOn w:val="Normal"/>
    <w:next w:val="Normal"/>
    <w:pPr>
      <w:spacing w:lineRule="auto" w:line="257" w:before="0" w:after="100"/>
      <w:ind w:hanging="0" w:left="880" w:right="0"/>
      <w:contextualSpacing w:val="false"/>
      <w:jc w:val="left"/>
    </w:pPr>
    <w:rPr>
      <w:rFonts w:ascii="Calibri" w:hAnsi="Calibri" w:eastAsia="Times New Roman" w:cs="Times New Roman"/>
      <w:sz w:val="22"/>
    </w:rPr>
  </w:style>
  <w:style w:type="paragraph" w:styleId="TOC6">
    <w:name w:val="toc 6"/>
    <w:basedOn w:val="Normal"/>
    <w:next w:val="Normal"/>
    <w:pPr>
      <w:spacing w:lineRule="auto" w:line="257" w:before="0" w:after="100"/>
      <w:ind w:hanging="0" w:left="1100" w:right="0"/>
      <w:contextualSpacing w:val="false"/>
      <w:jc w:val="left"/>
    </w:pPr>
    <w:rPr>
      <w:rFonts w:ascii="Calibri" w:hAnsi="Calibri" w:eastAsia="Times New Roman" w:cs="Times New Roman"/>
      <w:sz w:val="22"/>
    </w:rPr>
  </w:style>
  <w:style w:type="paragraph" w:styleId="TOC7">
    <w:name w:val="toc 7"/>
    <w:basedOn w:val="Normal"/>
    <w:next w:val="Normal"/>
    <w:pPr>
      <w:spacing w:lineRule="auto" w:line="257" w:before="0" w:after="100"/>
      <w:ind w:hanging="0" w:left="1320" w:right="0"/>
      <w:contextualSpacing w:val="false"/>
      <w:jc w:val="left"/>
    </w:pPr>
    <w:rPr>
      <w:rFonts w:ascii="Calibri" w:hAnsi="Calibri" w:eastAsia="Times New Roman" w:cs="Times New Roman"/>
      <w:sz w:val="22"/>
    </w:rPr>
  </w:style>
  <w:style w:type="paragraph" w:styleId="TOC8">
    <w:name w:val="toc 8"/>
    <w:basedOn w:val="Normal"/>
    <w:next w:val="Normal"/>
    <w:pPr>
      <w:spacing w:lineRule="auto" w:line="257" w:before="0" w:after="100"/>
      <w:ind w:hanging="0" w:left="1540" w:right="0"/>
      <w:contextualSpacing w:val="false"/>
      <w:jc w:val="left"/>
    </w:pPr>
    <w:rPr>
      <w:rFonts w:ascii="Calibri" w:hAnsi="Calibri" w:eastAsia="Times New Roman" w:cs="Times New Roman"/>
      <w:sz w:val="22"/>
    </w:rPr>
  </w:style>
  <w:style w:type="paragraph" w:styleId="TOC9">
    <w:name w:val="toc 9"/>
    <w:basedOn w:val="Normal"/>
    <w:next w:val="Normal"/>
    <w:pPr>
      <w:spacing w:lineRule="auto" w:line="257" w:before="0" w:after="100"/>
      <w:ind w:hanging="0" w:left="1760" w:right="0"/>
      <w:contextualSpacing w:val="false"/>
      <w:jc w:val="left"/>
    </w:pPr>
    <w:rPr>
      <w:rFonts w:ascii="Calibri" w:hAnsi="Calibri" w:eastAsia="Times New Roman" w:cs="Times New Roman"/>
      <w:sz w:val="22"/>
    </w:rPr>
  </w:style>
  <w:style w:type="paragraph" w:styleId="BodyTextIndent3">
    <w:name w:val="Body Text Indent 3"/>
    <w:basedOn w:val="Normal"/>
    <w:qFormat/>
    <w:pPr>
      <w:ind w:hanging="0" w:left="360" w:right="0"/>
    </w:pPr>
    <w:rPr>
      <w:sz w:val="16"/>
      <w:szCs w:val="16"/>
    </w:rPr>
  </w:style>
  <w:style w:type="paragraph" w:styleId="isselectedend">
    <w:name w:val="isselectedend"/>
    <w:basedOn w:val="Normal"/>
    <w:qFormat/>
    <w:pPr>
      <w:spacing w:lineRule="auto" w:line="240" w:before="280" w:after="280"/>
      <w:contextualSpacing w:val="false"/>
      <w:jc w:val="left"/>
    </w:pPr>
    <w:rPr>
      <w:rFonts w:eastAsia="Times New Roman"/>
      <w:sz w:val="24"/>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Quyen-dan-su/Bo-luat-dan-su-2015-296215.aspx" TargetMode="External"/><Relationship Id="rId3" Type="http://schemas.openxmlformats.org/officeDocument/2006/relationships/hyperlink" Target="https://thuvienphapluat.vn/van-ban/Bat-dong-san/Luat-dat-dai-2013-215836.aspx" TargetMode="External"/><Relationship Id="rId4" Type="http://schemas.openxmlformats.org/officeDocument/2006/relationships/hyperlink" Target="https://thuvienphapluat.vn/van-ban/Doanh-nghiep/Luat-Dau-tu-so-61-2020-QH14-321051.aspx" TargetMode="External"/><Relationship Id="rId5" Type="http://schemas.openxmlformats.org/officeDocument/2006/relationships/hyperlink" Target="https://thuvienphapluat.vn/van-ban/Doanh-nghiep/Luat-Dau-tu-so-61-2020-QH14-321051.aspx"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8</TotalTime>
  <Application>LibreOffice/26.2.4.2$Windows_X86_64 LibreOffice_project/0229ac93fcf0d7cbc6376066c6f35021cef002dc</Application>
  <AppVersion>15.0000</AppVersion>
  <Pages>50</Pages>
  <Words>23651</Words>
  <Characters>83230</Characters>
  <CharactersWithSpaces>106305</CharactersWithSpaces>
  <Paragraphs>674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2026-07-02T18:53:00Z</dcterms:created>
  <dc:creator>Hoang Thai Hung</dc:creator>
  <dc:description/>
  <cp:keywords/>
  <dc:language>vi-VN</dc:language>
  <cp:lastModifiedBy>vuthuy0807@hotmail.com</cp:lastModifiedBy>
  <cp:lastPrinted>2023-12-18T18:26:00Z</cp:lastPrinted>
  <dcterms:modified xsi:type="dcterms:W3CDTF">2026-07-02T19:10:00Z</dcterms:modified>
  <cp:revision>6</cp:revision>
  <dc:subject/>
  <dc:title/>
</cp:coreProperties>
</file>