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B6" w:rsidRPr="00083BB6" w:rsidRDefault="00083BB6" w:rsidP="00083BB6">
      <w:pPr>
        <w:shd w:val="clear" w:color="auto" w:fill="FEFEFE"/>
        <w:spacing w:before="300" w:after="150" w:line="240" w:lineRule="auto"/>
        <w:outlineLvl w:val="0"/>
        <w:rPr>
          <w:rFonts w:ascii="Times New Roman" w:eastAsia="Times New Roman" w:hAnsi="Times New Roman" w:cs="Times New Roman"/>
          <w:color w:val="414141"/>
          <w:kern w:val="36"/>
          <w:sz w:val="54"/>
          <w:szCs w:val="54"/>
        </w:rPr>
      </w:pPr>
      <w:r w:rsidRPr="00083BB6">
        <w:rPr>
          <w:rFonts w:ascii="Times New Roman" w:eastAsia="Times New Roman" w:hAnsi="Times New Roman" w:cs="Times New Roman"/>
          <w:color w:val="414141"/>
          <w:kern w:val="36"/>
          <w:sz w:val="54"/>
          <w:szCs w:val="54"/>
        </w:rPr>
        <w:t>Thông báo tuyển sinh đợt bổ sung hệ đại học chính quy năm 2023</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1"/>
          <w:szCs w:val="21"/>
        </w:rPr>
      </w:pP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Trường Đại học Công nghệ và Quản lý Hữu Nghị (Mã trường: DCQ) là Trường đạt chuẩn kiểm định chất lượng cơ sở giáo dục theo quy định của Bộ Giáo dục và Đào tạo. Nhà trường tổ chức tuyển sinh bổ sung hệ Đại học chính quy năm 2023 như sau:</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1. Đối tượng, phạm vi tuyển sinh</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Đối tượng tuyển sinh: </w:t>
      </w:r>
      <w:r w:rsidRPr="00083BB6">
        <w:rPr>
          <w:rFonts w:ascii="Times New Roman" w:eastAsia="Times New Roman" w:hAnsi="Times New Roman" w:cs="Times New Roman"/>
          <w:color w:val="414141"/>
          <w:sz w:val="27"/>
          <w:szCs w:val="27"/>
        </w:rPr>
        <w:t>Thí sinh tốt nghiệp THPT (hoặc tương đương), đáp ứng các điều kiện tham gia tuyển sinh theo Quy chế tuyển sinh hiện hành của Bộ Giáo dục và Đào tạo và các điều kiện quy định trong Đề án tuyển sinh năm 2023 của Trường.</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Phạm vi tuyển sinh:</w:t>
      </w:r>
      <w:r w:rsidRPr="00083BB6">
        <w:rPr>
          <w:rFonts w:ascii="Times New Roman" w:eastAsia="Times New Roman" w:hAnsi="Times New Roman" w:cs="Times New Roman"/>
          <w:color w:val="414141"/>
          <w:sz w:val="27"/>
          <w:szCs w:val="27"/>
        </w:rPr>
        <w:t> Nhà trường tuyển sinh trong phạm vi cả nước.</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2. Phương thức tuyển sinh</w:t>
      </w:r>
      <w:bookmarkStart w:id="0" w:name="_GoBack"/>
      <w:bookmarkEnd w:id="0"/>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Phương thức 1:</w:t>
      </w:r>
      <w:r w:rsidRPr="00083BB6">
        <w:rPr>
          <w:rFonts w:ascii="Times New Roman" w:eastAsia="Times New Roman" w:hAnsi="Times New Roman" w:cs="Times New Roman"/>
          <w:color w:val="414141"/>
          <w:sz w:val="27"/>
          <w:szCs w:val="27"/>
        </w:rPr>
        <w:t> Xét tuyển theo kết quả kỳ thi THPT Quốc gia. Đối tượng tuyển sinh, thí sinh có điểm thi THPT đạt ngưỡng đảm bảo chất lượng theo quy định của Nhà trường (&gt;=15.5 điểm), áp dụng cho cho tất cả các ngành và tổ hợp xét tuyển.</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Phương thức 2</w:t>
      </w:r>
      <w:r w:rsidRPr="00083BB6">
        <w:rPr>
          <w:rFonts w:ascii="Times New Roman" w:eastAsia="Times New Roman" w:hAnsi="Times New Roman" w:cs="Times New Roman"/>
          <w:color w:val="414141"/>
          <w:sz w:val="27"/>
          <w:szCs w:val="27"/>
        </w:rPr>
        <w:t>: Xét tuyển theo kết quả học bạ THPT. Đối tượng tuyển sinh, thí sinh có điểm học bạ THPT đạt ngưỡng đảm bảo chất lượng theo quy định của Nhà trường (&gt;=18.5 điểm), áp dụng cho cho tất cả các ngành và tổ hợp xét tuyển.</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3. Thời gian, hồ sơ xét tuyển:</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 Thời gian xét tuyển: </w:t>
      </w:r>
      <w:r w:rsidRPr="00083BB6">
        <w:rPr>
          <w:rFonts w:ascii="Times New Roman" w:eastAsia="Times New Roman" w:hAnsi="Times New Roman" w:cs="Times New Roman"/>
          <w:color w:val="414141"/>
          <w:sz w:val="27"/>
          <w:szCs w:val="27"/>
        </w:rPr>
        <w:t>bắt đầu từ ngày 23/8/2023.</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 Hồ sơ đăng ký bao gồm:</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Giấy báo điểm thi tốt nghiệp THPT, bằng tốt nghiệp THPT bản sao có chứng thức hoặc Giấy chứng nhận tốt nghiệp tạm thời (đối với các thí sinh tốt nghiệp năm 2023);</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Bản sao có chứng thực học bạ THPT;</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Thẻ căn cước công dân bản phô tô;</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Giấy khai sinh bản sao có chứng thực;</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Các giấy tờ xác nhận thuộc đối tượng ưu tiên (nếu có).</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4. Chuyên ngành tuyển sinh bổ sung</w:t>
      </w:r>
    </w:p>
    <w:tbl>
      <w:tblPr>
        <w:tblW w:w="97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365"/>
        <w:gridCol w:w="1440"/>
        <w:gridCol w:w="3405"/>
      </w:tblGrid>
      <w:tr w:rsidR="00083BB6" w:rsidRPr="00083BB6" w:rsidTr="00083BB6">
        <w:trPr>
          <w:trHeight w:val="750"/>
          <w:tblHeader/>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b/>
                <w:bCs/>
                <w:sz w:val="24"/>
                <w:szCs w:val="24"/>
              </w:rPr>
            </w:pPr>
            <w:r w:rsidRPr="00083BB6">
              <w:rPr>
                <w:rFonts w:ascii="Times New Roman" w:eastAsia="Times New Roman" w:hAnsi="Times New Roman" w:cs="Times New Roman"/>
                <w:b/>
                <w:bCs/>
                <w:sz w:val="27"/>
                <w:szCs w:val="27"/>
              </w:rPr>
              <w:lastRenderedPageBreak/>
              <w:t>TT</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b/>
                <w:bCs/>
                <w:sz w:val="24"/>
                <w:szCs w:val="24"/>
              </w:rPr>
            </w:pPr>
            <w:r w:rsidRPr="00083BB6">
              <w:rPr>
                <w:rFonts w:ascii="Times New Roman" w:eastAsia="Times New Roman" w:hAnsi="Times New Roman" w:cs="Times New Roman"/>
                <w:b/>
                <w:bCs/>
                <w:sz w:val="27"/>
                <w:szCs w:val="27"/>
              </w:rPr>
              <w:t>Tên ngành</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b/>
                <w:bCs/>
                <w:sz w:val="24"/>
                <w:szCs w:val="24"/>
              </w:rPr>
            </w:pPr>
            <w:r w:rsidRPr="00083BB6">
              <w:rPr>
                <w:rFonts w:ascii="Times New Roman" w:eastAsia="Times New Roman" w:hAnsi="Times New Roman" w:cs="Times New Roman"/>
                <w:b/>
                <w:bCs/>
                <w:sz w:val="27"/>
                <w:szCs w:val="27"/>
              </w:rPr>
              <w:t>Mã ngành</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b/>
                <w:bCs/>
                <w:sz w:val="24"/>
                <w:szCs w:val="24"/>
              </w:rPr>
            </w:pPr>
            <w:r w:rsidRPr="00083BB6">
              <w:rPr>
                <w:rFonts w:ascii="Times New Roman" w:eastAsia="Times New Roman" w:hAnsi="Times New Roman" w:cs="Times New Roman"/>
                <w:b/>
                <w:bCs/>
                <w:sz w:val="27"/>
                <w:szCs w:val="27"/>
              </w:rPr>
              <w:t>Tổ hợp xét tuyển</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Tài chính ngân hàng</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7340201</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2</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Kế toán</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7340301</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3</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Quản trị kinh doanh</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7340101</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4</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Bất động sản</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7340116</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C00</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5</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Công nghệ Tài chính</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7340202</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6</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Kinh tế Quốc tế</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7310106</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C00</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Logistic và quản lý chuỗi cung ứng</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7510605</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8</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Quản lý nhà nước</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7310205</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D11, D01, D14</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9</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Luật kinh tế</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7380107</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C00</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10</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Quản trị dịch vụ Du lịch và Lữ hành</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7810103</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C00</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11</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Ngôn ngữ Anh</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7220201</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D07, D11, D01, D14</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12</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Ngôn ngữ Trung quốc</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7220204</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D07, D11, D01, D14</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13</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Công nghệ Thông tin</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7480201</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14</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Kỹ thuật phần mềm</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7480103</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r w:rsidR="00083BB6" w:rsidRPr="00083BB6" w:rsidTr="00083BB6">
        <w:trPr>
          <w:trHeight w:val="360"/>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15</w:t>
            </w:r>
          </w:p>
        </w:tc>
        <w:tc>
          <w:tcPr>
            <w:tcW w:w="4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Công nghệ kỹ thuật ô tô</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7510205</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3BB6" w:rsidRPr="00083BB6" w:rsidRDefault="00083BB6" w:rsidP="00083BB6">
            <w:pPr>
              <w:spacing w:after="150" w:line="240" w:lineRule="auto"/>
              <w:jc w:val="center"/>
              <w:rPr>
                <w:rFonts w:ascii="Times New Roman" w:eastAsia="Times New Roman" w:hAnsi="Times New Roman" w:cs="Times New Roman"/>
                <w:sz w:val="24"/>
                <w:szCs w:val="24"/>
              </w:rPr>
            </w:pPr>
            <w:r w:rsidRPr="00083BB6">
              <w:rPr>
                <w:rFonts w:ascii="Times New Roman" w:eastAsia="Times New Roman" w:hAnsi="Times New Roman" w:cs="Times New Roman"/>
                <w:sz w:val="27"/>
                <w:szCs w:val="27"/>
              </w:rPr>
              <w:t>A00, A01, D01, D07</w:t>
            </w:r>
          </w:p>
        </w:tc>
      </w:tr>
    </w:tbl>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5. Thủ</w:t>
      </w:r>
      <w:r w:rsidRPr="00083BB6">
        <w:rPr>
          <w:rFonts w:ascii="Times New Roman" w:eastAsia="Times New Roman" w:hAnsi="Times New Roman" w:cs="Times New Roman"/>
          <w:color w:val="414141"/>
          <w:sz w:val="27"/>
          <w:szCs w:val="27"/>
        </w:rPr>
        <w:t> </w:t>
      </w:r>
      <w:r w:rsidRPr="00083BB6">
        <w:rPr>
          <w:rFonts w:ascii="Times New Roman" w:eastAsia="Times New Roman" w:hAnsi="Times New Roman" w:cs="Times New Roman"/>
          <w:b/>
          <w:bCs/>
          <w:color w:val="414141"/>
          <w:sz w:val="27"/>
          <w:szCs w:val="27"/>
        </w:rPr>
        <w:t>tục đăng ký xét tuyển</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i/>
          <w:iCs/>
          <w:color w:val="414141"/>
          <w:sz w:val="27"/>
          <w:szCs w:val="27"/>
        </w:rPr>
        <w:t>Thí sinh có thể đăng ký xét tuyển theo một trong các hình thức sau:</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Đăng ký trực tuyến tại địa chỉ, https://news.utm.edu.vn/tuyen-sinh</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color w:val="414141"/>
          <w:sz w:val="27"/>
          <w:szCs w:val="27"/>
        </w:rPr>
        <w:t>+  Đăng ký trực tiếp tại trường, thí sinh ở xa có thể nộp hồ sơ đăng ký xét tuyển theo đường bưu điện.</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 Địa chỉ nhận hồ sơ</w:t>
      </w:r>
      <w:r w:rsidRPr="00083BB6">
        <w:rPr>
          <w:rFonts w:ascii="Times New Roman" w:eastAsia="Times New Roman" w:hAnsi="Times New Roman" w:cs="Times New Roman"/>
          <w:color w:val="414141"/>
          <w:sz w:val="27"/>
          <w:szCs w:val="27"/>
        </w:rPr>
        <w:t>: Trường Đại học Công nghệ và Quản lý Hữu Nghị</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 Địa chỉ: </w:t>
      </w:r>
      <w:r w:rsidRPr="00083BB6">
        <w:rPr>
          <w:rFonts w:ascii="Times New Roman" w:eastAsia="Times New Roman" w:hAnsi="Times New Roman" w:cs="Times New Roman"/>
          <w:color w:val="414141"/>
          <w:sz w:val="27"/>
          <w:szCs w:val="27"/>
        </w:rPr>
        <w:t>Lô 1 - 4, Số 431 Tam Trinh, quận Hoàng Mai, TP. Hà Nội.</w:t>
      </w:r>
    </w:p>
    <w:p w:rsidR="00083BB6" w:rsidRPr="00083BB6" w:rsidRDefault="00083BB6" w:rsidP="00083BB6">
      <w:pPr>
        <w:shd w:val="clear" w:color="auto" w:fill="FEFEFE"/>
        <w:spacing w:after="150" w:line="240" w:lineRule="auto"/>
        <w:rPr>
          <w:rFonts w:ascii="Times New Roman" w:eastAsia="Times New Roman" w:hAnsi="Times New Roman" w:cs="Times New Roman"/>
          <w:color w:val="414141"/>
          <w:sz w:val="24"/>
          <w:szCs w:val="24"/>
        </w:rPr>
      </w:pPr>
      <w:r w:rsidRPr="00083BB6">
        <w:rPr>
          <w:rFonts w:ascii="Times New Roman" w:eastAsia="Times New Roman" w:hAnsi="Times New Roman" w:cs="Times New Roman"/>
          <w:b/>
          <w:bCs/>
          <w:color w:val="414141"/>
          <w:sz w:val="27"/>
          <w:szCs w:val="27"/>
        </w:rPr>
        <w:t>* Điện thoại: </w:t>
      </w:r>
      <w:r w:rsidRPr="00083BB6">
        <w:rPr>
          <w:rFonts w:ascii="Times New Roman" w:eastAsia="Times New Roman" w:hAnsi="Times New Roman" w:cs="Times New Roman"/>
          <w:color w:val="414141"/>
          <w:sz w:val="27"/>
          <w:szCs w:val="27"/>
        </w:rPr>
        <w:t>(024)37632 890 / (024)36320 743, Hotline: 0888.434.289.</w:t>
      </w:r>
    </w:p>
    <w:p w:rsidR="001F5C8E" w:rsidRPr="00083BB6" w:rsidRDefault="001F5C8E" w:rsidP="00083BB6">
      <w:pPr>
        <w:rPr>
          <w:rFonts w:ascii="Times New Roman" w:hAnsi="Times New Roman" w:cs="Times New Roman"/>
        </w:rPr>
      </w:pPr>
    </w:p>
    <w:sectPr w:rsidR="001F5C8E" w:rsidRPr="00083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24"/>
    <w:rsid w:val="00083BB6"/>
    <w:rsid w:val="001F5C8E"/>
    <w:rsid w:val="00B7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D04D-2CBA-4F3B-B019-C4F958FE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4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DefaultParagraphFont"/>
    <w:rsid w:val="00B74824"/>
  </w:style>
  <w:style w:type="character" w:customStyle="1" w:styleId="author">
    <w:name w:val="author"/>
    <w:basedOn w:val="DefaultParagraphFont"/>
    <w:rsid w:val="00B74824"/>
  </w:style>
  <w:style w:type="character" w:styleId="Strong">
    <w:name w:val="Strong"/>
    <w:basedOn w:val="DefaultParagraphFont"/>
    <w:uiPriority w:val="22"/>
    <w:qFormat/>
    <w:rsid w:val="00B74824"/>
    <w:rPr>
      <w:b/>
      <w:bCs/>
    </w:rPr>
  </w:style>
  <w:style w:type="character" w:styleId="Emphasis">
    <w:name w:val="Emphasis"/>
    <w:basedOn w:val="DefaultParagraphFont"/>
    <w:uiPriority w:val="20"/>
    <w:qFormat/>
    <w:rsid w:val="00B74824"/>
    <w:rPr>
      <w:i/>
      <w:iCs/>
    </w:rPr>
  </w:style>
  <w:style w:type="character" w:styleId="Hyperlink">
    <w:name w:val="Hyperlink"/>
    <w:basedOn w:val="DefaultParagraphFont"/>
    <w:uiPriority w:val="99"/>
    <w:semiHidden/>
    <w:unhideWhenUsed/>
    <w:rsid w:val="00B74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6338">
      <w:bodyDiv w:val="1"/>
      <w:marLeft w:val="0"/>
      <w:marRight w:val="0"/>
      <w:marTop w:val="0"/>
      <w:marBottom w:val="0"/>
      <w:divBdr>
        <w:top w:val="none" w:sz="0" w:space="0" w:color="auto"/>
        <w:left w:val="none" w:sz="0" w:space="0" w:color="auto"/>
        <w:bottom w:val="none" w:sz="0" w:space="0" w:color="auto"/>
        <w:right w:val="none" w:sz="0" w:space="0" w:color="auto"/>
      </w:divBdr>
    </w:div>
    <w:div w:id="1471364152">
      <w:bodyDiv w:val="1"/>
      <w:marLeft w:val="0"/>
      <w:marRight w:val="0"/>
      <w:marTop w:val="0"/>
      <w:marBottom w:val="0"/>
      <w:divBdr>
        <w:top w:val="none" w:sz="0" w:space="0" w:color="auto"/>
        <w:left w:val="none" w:sz="0" w:space="0" w:color="auto"/>
        <w:bottom w:val="none" w:sz="0" w:space="0" w:color="auto"/>
        <w:right w:val="none" w:sz="0" w:space="0" w:color="auto"/>
      </w:divBdr>
      <w:divsChild>
        <w:div w:id="506287052">
          <w:marLeft w:val="0"/>
          <w:marRight w:val="0"/>
          <w:marTop w:val="0"/>
          <w:marBottom w:val="150"/>
          <w:divBdr>
            <w:top w:val="none" w:sz="0" w:space="0" w:color="auto"/>
            <w:left w:val="none" w:sz="0" w:space="0" w:color="auto"/>
            <w:bottom w:val="none" w:sz="0" w:space="0" w:color="auto"/>
            <w:right w:val="none" w:sz="0" w:space="0" w:color="auto"/>
          </w:divBdr>
        </w:div>
        <w:div w:id="110902192">
          <w:marLeft w:val="-150"/>
          <w:marRight w:val="-150"/>
          <w:marTop w:val="0"/>
          <w:marBottom w:val="0"/>
          <w:divBdr>
            <w:top w:val="none" w:sz="0" w:space="0" w:color="auto"/>
            <w:left w:val="none" w:sz="0" w:space="0" w:color="auto"/>
            <w:bottom w:val="none" w:sz="0" w:space="0" w:color="auto"/>
            <w:right w:val="none" w:sz="0" w:space="0" w:color="auto"/>
          </w:divBdr>
          <w:divsChild>
            <w:div w:id="200634483">
              <w:marLeft w:val="0"/>
              <w:marRight w:val="0"/>
              <w:marTop w:val="0"/>
              <w:marBottom w:val="0"/>
              <w:divBdr>
                <w:top w:val="none" w:sz="0" w:space="0" w:color="auto"/>
                <w:left w:val="none" w:sz="0" w:space="0" w:color="auto"/>
                <w:bottom w:val="none" w:sz="0" w:space="0" w:color="auto"/>
                <w:right w:val="none" w:sz="0" w:space="0" w:color="auto"/>
              </w:divBdr>
              <w:divsChild>
                <w:div w:id="1915552078">
                  <w:marLeft w:val="0"/>
                  <w:marRight w:val="0"/>
                  <w:marTop w:val="0"/>
                  <w:marBottom w:val="0"/>
                  <w:divBdr>
                    <w:top w:val="none" w:sz="0" w:space="0" w:color="auto"/>
                    <w:left w:val="none" w:sz="0" w:space="0" w:color="auto"/>
                    <w:bottom w:val="none" w:sz="0" w:space="0" w:color="auto"/>
                    <w:right w:val="none" w:sz="0" w:space="0" w:color="auto"/>
                  </w:divBdr>
                  <w:divsChild>
                    <w:div w:id="17045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2023-08-25T02:38:00Z</dcterms:created>
  <dcterms:modified xsi:type="dcterms:W3CDTF">2023-08-25T02:38:00Z</dcterms:modified>
</cp:coreProperties>
</file>