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120" w:after="120"/>
        <w:ind w:hanging="0" w:left="0" w:right="0"/>
        <w:jc w:val="center"/>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br/>
        <w:t>PHỤ LỤC 2</w:t>
      </w:r>
    </w:p>
    <w:p>
      <w:pPr>
        <w:pStyle w:val="BodyText"/>
        <w:widowControl/>
        <w:pBdr/>
        <w:bidi w:val="0"/>
        <w:spacing w:lineRule="atLeast" w:line="225" w:before="120" w:after="120"/>
        <w:ind w:hanging="0" w:left="0" w:right="0"/>
        <w:jc w:val="center"/>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GỢI Ý CHẤM ĐIỂM KẾT QUẢ THỰC HIỆN NHIỆM VỤ (KPI)</w:t>
        <w:br/>
      </w:r>
      <w:r>
        <w:rPr>
          <w:rFonts w:ascii="Times New Roman" w:hAnsi="Times New Roman"/>
          <w:b w:val="false"/>
          <w:i/>
          <w:caps w:val="false"/>
          <w:smallCaps w:val="false"/>
          <w:color w:val="000000"/>
          <w:spacing w:val="0"/>
          <w:sz w:val="24"/>
          <w:szCs w:val="24"/>
        </w:rPr>
        <w:t>(kèm theo Hướng dẫn số 02-HD/BTCTW, ngày 22 tháng 5 năm 2026)</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Trên cơ sở Danh mục sản phẩm/công việc và hệ số quy đổi, tiến hành đánh giá, chấm điểm đối với cá nhân trên cơ sở chấm điểm kết quả thực hiện nhiệm vụ (KPI) như sau:</w:t>
      </w:r>
    </w:p>
    <w:p>
      <w:pPr>
        <w:pStyle w:val="BodyText"/>
        <w:widowControl/>
        <w:pBdr/>
        <w:bidi w:val="0"/>
        <w:spacing w:lineRule="atLeast" w:line="225" w:before="120" w:after="120"/>
        <w:ind w:hanging="0" w:left="0" w:right="0"/>
        <w:jc w:val="lef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1. Cách thức chấm điểm</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Cơ cấu thang điểm theo quý đối với cá nhân được xác định theo Quy định</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366 trong đó: tiêu chí chung chiếm khoảng 30% tổng điểm; kết quả thực hiện chức trách, nhiệm vụ chiếm khoảng 70% tổng điểm, làm thước đo chủ yếu để đánh giá cán bộ.</w:t>
      </w:r>
    </w:p>
    <w:p>
      <w:pPr>
        <w:pStyle w:val="BodyText"/>
        <w:widowControl/>
        <w:pBdr/>
        <w:bidi w:val="0"/>
        <w:spacing w:lineRule="atLeast" w:line="225" w:before="120" w:after="120"/>
        <w:ind w:hanging="0" w:left="0" w:right="0"/>
        <w:jc w:val="lef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 Công thức tính điểm trên thang 100:</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Tổng điểm </w:t>
      </w:r>
      <w:r>
        <w:rPr>
          <w:rFonts w:ascii="Times New Roman" w:hAnsi="Times New Roman"/>
          <w:b w:val="false"/>
          <w:i w:val="false"/>
          <w:caps w:val="false"/>
          <w:smallCaps w:val="false"/>
          <w:color w:val="000000"/>
          <w:spacing w:val="0"/>
          <w:sz w:val="24"/>
          <w:szCs w:val="24"/>
        </w:rPr>
        <w:t>= </w:t>
      </w:r>
      <w:r>
        <w:rPr>
          <w:rFonts w:ascii="Times New Roman" w:hAnsi="Times New Roman"/>
          <w:b w:val="false"/>
          <w:i/>
          <w:caps w:val="false"/>
          <w:smallCaps w:val="false"/>
          <w:color w:val="000000"/>
          <w:spacing w:val="0"/>
          <w:sz w:val="24"/>
          <w:szCs w:val="24"/>
        </w:rPr>
        <w:t>Điểm tiêu chí chung </w:t>
      </w:r>
      <w:r>
        <w:rPr>
          <w:rFonts w:ascii="Times New Roman" w:hAnsi="Times New Roman"/>
          <w:b w:val="false"/>
          <w:i w:val="false"/>
          <w:caps w:val="false"/>
          <w:smallCaps w:val="false"/>
          <w:color w:val="000000"/>
          <w:spacing w:val="0"/>
          <w:sz w:val="24"/>
          <w:szCs w:val="24"/>
        </w:rPr>
        <w:t>+ </w:t>
      </w:r>
      <w:r>
        <w:rPr>
          <w:rFonts w:ascii="Times New Roman" w:hAnsi="Times New Roman"/>
          <w:b w:val="false"/>
          <w:i/>
          <w:caps w:val="false"/>
          <w:smallCaps w:val="false"/>
          <w:color w:val="000000"/>
          <w:spacing w:val="0"/>
          <w:sz w:val="24"/>
          <w:szCs w:val="24"/>
        </w:rPr>
        <w:t>Điểm kết quả thực hiện nhiệm vụ</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Trong đó: Điểm tiêu chí chung tối đa: 30; Điểm kết quả thực hiện nhiệm vụ: 70</w:t>
      </w:r>
    </w:p>
    <w:p>
      <w:pPr>
        <w:pStyle w:val="BodyText"/>
        <w:widowControl/>
        <w:pBdr/>
        <w:bidi w:val="0"/>
        <w:spacing w:lineRule="atLeast" w:line="225" w:before="120" w:after="120"/>
        <w:ind w:hanging="0" w:left="0" w:right="0"/>
        <w:jc w:val="lef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 Công thức tính điểm kết quả thực hiện nhiệm vụ theo chỉ số KPI:</w:t>
      </w:r>
    </w:p>
    <w:p>
      <w:pPr>
        <w:pStyle w:val="BodyText"/>
        <w:widowControl/>
        <w:pBdr/>
        <w:bidi w:val="0"/>
        <w:spacing w:lineRule="atLeast" w:line="225" w:before="120" w:after="120"/>
        <w:ind w:hanging="0" w:left="0" w:right="0"/>
        <w:jc w:val="lef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Điểm KPI=(A+B+C+D)/4</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Trong đó:</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A- </w:t>
      </w:r>
      <w:r>
        <w:rPr>
          <w:rFonts w:ascii="Times New Roman" w:hAnsi="Times New Roman"/>
          <w:b w:val="false"/>
          <w:i w:val="false"/>
          <w:caps w:val="false"/>
          <w:smallCaps w:val="false"/>
          <w:color w:val="000000"/>
          <w:spacing w:val="0"/>
          <w:sz w:val="24"/>
          <w:szCs w:val="24"/>
        </w:rPr>
        <w:t>Số lượng sản phẩm công việc; </w:t>
      </w:r>
      <w:r>
        <w:rPr>
          <w:rFonts w:ascii="Times New Roman" w:hAnsi="Times New Roman"/>
          <w:b/>
          <w:i w:val="false"/>
          <w:caps w:val="false"/>
          <w:smallCaps w:val="false"/>
          <w:color w:val="000000"/>
          <w:spacing w:val="0"/>
          <w:sz w:val="24"/>
          <w:szCs w:val="24"/>
        </w:rPr>
        <w:t>B- </w:t>
      </w:r>
      <w:r>
        <w:rPr>
          <w:rFonts w:ascii="Times New Roman" w:hAnsi="Times New Roman"/>
          <w:b w:val="false"/>
          <w:i w:val="false"/>
          <w:caps w:val="false"/>
          <w:smallCaps w:val="false"/>
          <w:color w:val="000000"/>
          <w:spacing w:val="0"/>
          <w:sz w:val="24"/>
          <w:szCs w:val="24"/>
        </w:rPr>
        <w:t>Chất lượng sản phẩm; </w:t>
      </w:r>
      <w:r>
        <w:rPr>
          <w:rFonts w:ascii="Times New Roman" w:hAnsi="Times New Roman"/>
          <w:b/>
          <w:i w:val="false"/>
          <w:caps w:val="false"/>
          <w:smallCaps w:val="false"/>
          <w:color w:val="000000"/>
          <w:spacing w:val="0"/>
          <w:sz w:val="24"/>
          <w:szCs w:val="24"/>
        </w:rPr>
        <w:t>C- </w:t>
      </w:r>
      <w:r>
        <w:rPr>
          <w:rFonts w:ascii="Times New Roman" w:hAnsi="Times New Roman"/>
          <w:b w:val="false"/>
          <w:i w:val="false"/>
          <w:caps w:val="false"/>
          <w:smallCaps w:val="false"/>
          <w:color w:val="000000"/>
          <w:spacing w:val="0"/>
          <w:sz w:val="24"/>
          <w:szCs w:val="24"/>
        </w:rPr>
        <w:t>Tiến độ hoàn thành; </w:t>
      </w:r>
      <w:r>
        <w:rPr>
          <w:rFonts w:ascii="Times New Roman" w:hAnsi="Times New Roman"/>
          <w:b/>
          <w:i w:val="false"/>
          <w:caps w:val="false"/>
          <w:smallCaps w:val="false"/>
          <w:color w:val="000000"/>
          <w:spacing w:val="0"/>
          <w:sz w:val="24"/>
          <w:szCs w:val="24"/>
        </w:rPr>
        <w:t>D- </w:t>
      </w:r>
      <w:r>
        <w:rPr>
          <w:rFonts w:ascii="Times New Roman" w:hAnsi="Times New Roman"/>
          <w:b w:val="false"/>
          <w:i w:val="false"/>
          <w:caps w:val="false"/>
          <w:smallCaps w:val="false"/>
          <w:color w:val="000000"/>
          <w:spacing w:val="0"/>
          <w:sz w:val="24"/>
          <w:szCs w:val="24"/>
        </w:rPr>
        <w:t>Năng lực lãnh đạo, chỉ đạo, điều hành, tổ chức thực hiện nhiệm vụ trong phạm vi phụ trách</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Từ đó, xác định điểm kết quả thực hiện nhiệm vụ như sau:</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Điểm kết quả thực hiện nhiệm vụ </w:t>
      </w:r>
      <w:r>
        <w:rPr>
          <w:rFonts w:ascii="Times New Roman" w:hAnsi="Times New Roman"/>
          <w:b w:val="false"/>
          <w:i w:val="false"/>
          <w:caps w:val="false"/>
          <w:smallCaps w:val="false"/>
          <w:color w:val="000000"/>
          <w:spacing w:val="0"/>
          <w:sz w:val="24"/>
          <w:szCs w:val="24"/>
        </w:rPr>
        <w:t>= ∑</w:t>
      </w:r>
      <w:r>
        <w:rPr>
          <w:rFonts w:ascii="Times New Roman" w:hAnsi="Times New Roman"/>
          <w:b w:val="false"/>
          <w:i/>
          <w:caps w:val="false"/>
          <w:smallCaps w:val="false"/>
          <w:color w:val="000000"/>
          <w:spacing w:val="0"/>
          <w:sz w:val="24"/>
          <w:szCs w:val="24"/>
        </w:rPr>
        <w:t>Điểm KPI theo từng trục </w:t>
      </w:r>
      <w:r>
        <w:rPr>
          <w:rFonts w:ascii="Times New Roman" w:hAnsi="Times New Roman"/>
          <w:b w:val="false"/>
          <w:i w:val="false"/>
          <w:caps w:val="false"/>
          <w:smallCaps w:val="false"/>
          <w:color w:val="000000"/>
          <w:spacing w:val="0"/>
          <w:sz w:val="24"/>
          <w:szCs w:val="24"/>
        </w:rPr>
        <w:t>* </w:t>
      </w:r>
      <w:r>
        <w:rPr>
          <w:rFonts w:ascii="Times New Roman" w:hAnsi="Times New Roman"/>
          <w:b w:val="false"/>
          <w:i/>
          <w:caps w:val="false"/>
          <w:smallCaps w:val="false"/>
          <w:color w:val="000000"/>
          <w:spacing w:val="0"/>
          <w:sz w:val="24"/>
          <w:szCs w:val="24"/>
        </w:rPr>
        <w:t>Điểm tối đa của từng trục kết quả.</w:t>
      </w:r>
    </w:p>
    <w:p>
      <w:pPr>
        <w:pStyle w:val="BodyText"/>
        <w:widowControl/>
        <w:pBdr/>
        <w:bidi w:val="0"/>
        <w:spacing w:lineRule="atLeast" w:line="225" w:before="120" w:after="120"/>
        <w:ind w:hanging="0" w:left="0" w:right="0"/>
        <w:jc w:val="lef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2. Gợi ý cách quy đổi và chấm điểm KPI</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Việc cụ thể hóa tiêu chí và cách thức chấm điểm tham khảo nội dung sau:</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(i) Hoàn thành 100% nhiệm vụ, kế hoạch đề ra: Điểm KPI về số lượng đạt 100 %. Trường hợp vượt mục tiêu nhiệm vụ và kế hoạch đề ra, thì được xem xét, ghi nhận trong việc chấm điểm KPI về tiến độ, chất lượng, đây là cơ sở xem xét về mức độ nổi trội giữa các cá nhân khi đánh giá, xếp loại (nếu có).</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(ii) Các trường hợp chậm tiến độ, sản phẩm không đạt yêu cầu, phải điều chỉnh, bổ sung, sửa đổi nhiều lần hoặc công tác lãnh đạo, chỉ đạo, điều hành, tổ chức thực hiện nhiệm vụ không đảm bảo (như trường hợp địa phương, lĩnh vực, cơ quan, đơn vị, bộ phận mà cá nhân phụ trách lãnh đạo, quản lý có trách nhiệm trực tiếp hoặc trách nhiệm người đứng đầu hoặc cùng chịu trách nhiệm liên quan bị xếp loại "Không hoàn thành nhiệm vụ”) thì xem xét trừ điểm KPI theo tiêu chí số lượng, tiến độ, chất lượng và năng lực lãnh đạo, chỉ đạo, điều hành tương ứng.</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Ví dụ minh họa cách chấm điểm kết quả thực hiện nhiệm vụ Quý II/2026 đối với 01 đồng chí cán bộ lãnh đạo tại Ban Tổ chức Trung ương thực hiện nhiệm vụ như sau:</w:t>
      </w:r>
    </w:p>
    <w:p>
      <w:pPr>
        <w:pStyle w:val="BodyText"/>
        <w:widowControl/>
        <w:pBdr/>
        <w:bidi w:val="0"/>
        <w:spacing w:lineRule="atLeast" w:line="225" w:before="120" w:after="120"/>
        <w:ind w:hanging="0" w:left="0" w:right="0"/>
        <w:jc w:val="lef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1. Xây dựng Danh mục sản phẩm/công việc</w:t>
      </w:r>
    </w:p>
    <w:tbl>
      <w:tblPr>
        <w:tblW w:w="5000" w:type="pct"/>
        <w:jc w:val="left"/>
        <w:tblInd w:w="28" w:type="dxa"/>
        <w:tblLayout w:type="fixed"/>
        <w:tblCellMar>
          <w:top w:w="28" w:type="dxa"/>
          <w:left w:w="28" w:type="dxa"/>
          <w:bottom w:w="28" w:type="dxa"/>
          <w:right w:w="28" w:type="dxa"/>
        </w:tblCellMar>
      </w:tblPr>
      <w:tblGrid>
        <w:gridCol w:w="259"/>
        <w:gridCol w:w="1822"/>
        <w:gridCol w:w="749"/>
        <w:gridCol w:w="2278"/>
        <w:gridCol w:w="681"/>
        <w:gridCol w:w="686"/>
        <w:gridCol w:w="1089"/>
        <w:gridCol w:w="741"/>
        <w:gridCol w:w="1092"/>
        <w:gridCol w:w="575"/>
      </w:tblGrid>
      <w:tr>
        <w:trPr/>
        <w:tc>
          <w:tcPr>
            <w:tcW w:w="259" w:type="dxa"/>
            <w:tcBorders>
              <w:top w:val="single" w:sz="8" w:space="0" w:color="000000"/>
              <w:left w:val="single" w:sz="8" w:space="0" w:color="000000"/>
              <w:bottom w:val="single" w:sz="8" w:space="0" w:color="000000"/>
              <w:right w:val="single" w:sz="8" w:space="0" w:color="000000"/>
            </w:tcBorders>
            <w:vAlign w:val="center"/>
          </w:tcPr>
          <w:p>
            <w:pPr>
              <w:pStyle w:val="TableContents"/>
              <w:pBdr/>
              <w:bidi w:val="0"/>
              <w:spacing w:lineRule="atLeast" w:line="225" w:before="120" w:after="120"/>
              <w:ind w:hanging="0" w:left="0" w:right="0"/>
              <w:jc w:val="center"/>
              <w:rPr>
                <w:rFonts w:ascii="Times New Roman" w:hAnsi="Times New Roman"/>
                <w:b/>
                <w:sz w:val="24"/>
                <w:szCs w:val="24"/>
              </w:rPr>
            </w:pPr>
            <w:r>
              <w:rPr>
                <w:rFonts w:ascii="Times New Roman" w:hAnsi="Times New Roman"/>
                <w:b/>
                <w:sz w:val="24"/>
                <w:szCs w:val="24"/>
              </w:rPr>
              <w:t>TT</w:t>
            </w:r>
          </w:p>
        </w:tc>
        <w:tc>
          <w:tcPr>
            <w:tcW w:w="1822"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rFonts w:ascii="Times New Roman" w:hAnsi="Times New Roman"/>
                <w:b/>
                <w:sz w:val="24"/>
                <w:szCs w:val="24"/>
              </w:rPr>
            </w:pPr>
            <w:r>
              <w:rPr>
                <w:rFonts w:ascii="Times New Roman" w:hAnsi="Times New Roman"/>
                <w:b/>
                <w:sz w:val="24"/>
                <w:szCs w:val="24"/>
              </w:rPr>
              <w:t>Nhiệm vụ theo Quý</w:t>
            </w:r>
          </w:p>
        </w:tc>
        <w:tc>
          <w:tcPr>
            <w:tcW w:w="749"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rFonts w:ascii="Times New Roman" w:hAnsi="Times New Roman"/>
                <w:b/>
                <w:sz w:val="24"/>
                <w:szCs w:val="24"/>
              </w:rPr>
            </w:pPr>
            <w:r>
              <w:rPr>
                <w:rFonts w:ascii="Times New Roman" w:hAnsi="Times New Roman"/>
                <w:b/>
                <w:sz w:val="24"/>
                <w:szCs w:val="24"/>
              </w:rPr>
              <w:t>Cấp trình</w:t>
            </w:r>
          </w:p>
        </w:tc>
        <w:tc>
          <w:tcPr>
            <w:tcW w:w="2278"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rFonts w:ascii="Times New Roman" w:hAnsi="Times New Roman"/>
                <w:b/>
                <w:sz w:val="24"/>
                <w:szCs w:val="24"/>
              </w:rPr>
            </w:pPr>
            <w:r>
              <w:rPr>
                <w:rFonts w:ascii="Times New Roman" w:hAnsi="Times New Roman"/>
                <w:b/>
                <w:sz w:val="24"/>
                <w:szCs w:val="24"/>
              </w:rPr>
              <w:t>Độ khó, mới, phức tạp; phạm vi tác động</w:t>
            </w:r>
          </w:p>
        </w:tc>
        <w:tc>
          <w:tcPr>
            <w:tcW w:w="681"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rFonts w:ascii="Times New Roman" w:hAnsi="Times New Roman"/>
                <w:b/>
                <w:sz w:val="24"/>
                <w:szCs w:val="24"/>
              </w:rPr>
            </w:pPr>
            <w:r>
              <w:rPr>
                <w:rFonts w:ascii="Times New Roman" w:hAnsi="Times New Roman"/>
                <w:b/>
                <w:sz w:val="24"/>
                <w:szCs w:val="24"/>
              </w:rPr>
              <w:t>Sản phẩm</w:t>
            </w:r>
          </w:p>
        </w:tc>
        <w:tc>
          <w:tcPr>
            <w:tcW w:w="686"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rFonts w:ascii="Times New Roman" w:hAnsi="Times New Roman"/>
                <w:b/>
                <w:sz w:val="24"/>
                <w:szCs w:val="24"/>
              </w:rPr>
            </w:pPr>
            <w:r>
              <w:rPr>
                <w:rFonts w:ascii="Times New Roman" w:hAnsi="Times New Roman"/>
                <w:b/>
                <w:sz w:val="24"/>
                <w:szCs w:val="24"/>
              </w:rPr>
              <w:t>Số lượng</w:t>
            </w:r>
          </w:p>
        </w:tc>
        <w:tc>
          <w:tcPr>
            <w:tcW w:w="1089"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rFonts w:ascii="Times New Roman" w:hAnsi="Times New Roman"/>
                <w:b/>
                <w:sz w:val="24"/>
                <w:szCs w:val="24"/>
              </w:rPr>
            </w:pPr>
            <w:r>
              <w:rPr>
                <w:rFonts w:ascii="Times New Roman" w:hAnsi="Times New Roman"/>
                <w:b/>
                <w:sz w:val="24"/>
                <w:szCs w:val="24"/>
              </w:rPr>
              <w:t>Tiến độ</w:t>
            </w:r>
          </w:p>
        </w:tc>
        <w:tc>
          <w:tcPr>
            <w:tcW w:w="741"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rFonts w:ascii="Times New Roman" w:hAnsi="Times New Roman"/>
                <w:b/>
                <w:sz w:val="24"/>
                <w:szCs w:val="24"/>
              </w:rPr>
            </w:pPr>
            <w:r>
              <w:rPr>
                <w:rFonts w:ascii="Times New Roman" w:hAnsi="Times New Roman"/>
                <w:b/>
                <w:sz w:val="24"/>
                <w:szCs w:val="24"/>
              </w:rPr>
              <w:t>Ghi chú</w:t>
            </w:r>
          </w:p>
        </w:tc>
        <w:tc>
          <w:tcPr>
            <w:tcW w:w="1092"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b/>
                <w:sz w:val="24"/>
                <w:szCs w:val="24"/>
              </w:rPr>
              <w:t>Điểm chấm công</w:t>
            </w:r>
            <w:r>
              <w:rPr>
                <w:rFonts w:ascii="Times New Roman" w:hAnsi="Times New Roman"/>
                <w:sz w:val="24"/>
                <w:szCs w:val="24"/>
              </w:rPr>
              <w:t> </w:t>
            </w:r>
            <w:r>
              <w:rPr>
                <w:rFonts w:ascii="Times New Roman" w:hAnsi="Times New Roman"/>
                <w:b/>
                <w:sz w:val="24"/>
                <w:szCs w:val="24"/>
              </w:rPr>
              <w:t>việc</w:t>
            </w:r>
          </w:p>
        </w:tc>
        <w:tc>
          <w:tcPr>
            <w:tcW w:w="575"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rFonts w:ascii="Times New Roman" w:hAnsi="Times New Roman"/>
                <w:b/>
                <w:sz w:val="24"/>
                <w:szCs w:val="24"/>
              </w:rPr>
            </w:pPr>
            <w:r>
              <w:rPr>
                <w:rFonts w:ascii="Times New Roman" w:hAnsi="Times New Roman"/>
                <w:b/>
                <w:sz w:val="24"/>
                <w:szCs w:val="24"/>
              </w:rPr>
              <w:t>Hệ số quy đổi</w:t>
            </w:r>
          </w:p>
        </w:tc>
      </w:tr>
      <w:tr>
        <w:trPr/>
        <w:tc>
          <w:tcPr>
            <w:tcW w:w="25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b/>
                <w:sz w:val="24"/>
                <w:szCs w:val="24"/>
              </w:rPr>
            </w:pPr>
            <w:r>
              <w:rPr>
                <w:rFonts w:ascii="Times New Roman" w:hAnsi="Times New Roman"/>
                <w:b/>
                <w:sz w:val="24"/>
                <w:szCs w:val="24"/>
              </w:rPr>
              <w:t>1</w:t>
            </w:r>
          </w:p>
        </w:tc>
        <w:tc>
          <w:tcPr>
            <w:tcW w:w="182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rFonts w:ascii="Times New Roman" w:hAnsi="Times New Roman"/>
                <w:sz w:val="24"/>
                <w:szCs w:val="24"/>
              </w:rPr>
            </w:pPr>
            <w:r>
              <w:rPr>
                <w:rFonts w:ascii="Times New Roman" w:hAnsi="Times New Roman"/>
                <w:sz w:val="24"/>
                <w:szCs w:val="24"/>
              </w:rPr>
              <w:t>Báo cáo Lãnh đạo Ban kết quả thực hiện nhiệm vụ hằng tháng</w:t>
            </w:r>
          </w:p>
        </w:tc>
        <w:tc>
          <w:tcPr>
            <w:tcW w:w="74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Lãnh đạo Ban</w:t>
            </w:r>
          </w:p>
        </w:tc>
        <w:tc>
          <w:tcPr>
            <w:tcW w:w="2278" w:type="dxa"/>
            <w:vMerge w:val="restart"/>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rFonts w:ascii="Times New Roman" w:hAnsi="Times New Roman"/>
                <w:sz w:val="24"/>
                <w:szCs w:val="24"/>
              </w:rPr>
            </w:pPr>
            <w:r>
              <w:rPr>
                <w:rFonts w:ascii="Times New Roman" w:hAnsi="Times New Roman"/>
                <w:sz w:val="24"/>
                <w:szCs w:val="24"/>
              </w:rPr>
              <w:t>Thường xuyên, nhiệm vụ chủ yếu là thống kê</w:t>
            </w:r>
          </w:p>
        </w:tc>
        <w:tc>
          <w:tcPr>
            <w:tcW w:w="68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Báo cáo</w:t>
            </w:r>
          </w:p>
        </w:tc>
        <w:tc>
          <w:tcPr>
            <w:tcW w:w="686"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01</w:t>
            </w:r>
          </w:p>
        </w:tc>
        <w:tc>
          <w:tcPr>
            <w:tcW w:w="108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Hằng tháng</w:t>
            </w:r>
          </w:p>
        </w:tc>
        <w:tc>
          <w:tcPr>
            <w:tcW w:w="741" w:type="dxa"/>
            <w:vMerge w:val="restart"/>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Công việc chuẩn</w:t>
            </w:r>
          </w:p>
        </w:tc>
        <w:tc>
          <w:tcPr>
            <w:tcW w:w="109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100</w:t>
            </w:r>
          </w:p>
        </w:tc>
        <w:tc>
          <w:tcPr>
            <w:tcW w:w="57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b/>
                <w:sz w:val="24"/>
                <w:szCs w:val="24"/>
              </w:rPr>
            </w:pPr>
            <w:r>
              <w:rPr>
                <w:rFonts w:ascii="Times New Roman" w:hAnsi="Times New Roman"/>
                <w:b/>
                <w:sz w:val="24"/>
                <w:szCs w:val="24"/>
              </w:rPr>
              <w:t>1</w:t>
            </w:r>
          </w:p>
        </w:tc>
      </w:tr>
      <w:tr>
        <w:trPr/>
        <w:tc>
          <w:tcPr>
            <w:tcW w:w="25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b/>
                <w:sz w:val="24"/>
                <w:szCs w:val="24"/>
              </w:rPr>
            </w:pPr>
            <w:r>
              <w:rPr>
                <w:rFonts w:ascii="Times New Roman" w:hAnsi="Times New Roman"/>
                <w:b/>
                <w:sz w:val="24"/>
                <w:szCs w:val="24"/>
              </w:rPr>
              <w:t>2</w:t>
            </w:r>
          </w:p>
        </w:tc>
        <w:tc>
          <w:tcPr>
            <w:tcW w:w="182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rFonts w:ascii="Times New Roman" w:hAnsi="Times New Roman"/>
                <w:sz w:val="24"/>
                <w:szCs w:val="24"/>
              </w:rPr>
            </w:pPr>
            <w:r>
              <w:rPr>
                <w:rFonts w:ascii="Times New Roman" w:hAnsi="Times New Roman"/>
                <w:sz w:val="24"/>
                <w:szCs w:val="24"/>
              </w:rPr>
              <w:t>Báo cáo kết quả thực hiện nhiệm vụ hằng quý của cấp vụ, cục trực thuộc Ban</w:t>
            </w:r>
          </w:p>
        </w:tc>
        <w:tc>
          <w:tcPr>
            <w:tcW w:w="74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Lãnh đạo Ban</w:t>
            </w:r>
          </w:p>
        </w:tc>
        <w:tc>
          <w:tcPr>
            <w:tcW w:w="2278" w:type="dxa"/>
            <w:vMerge w:val="continue"/>
            <w:tcBorders>
              <w:bottom w:val="single" w:sz="8" w:space="0" w:color="000000"/>
              <w:right w:val="single" w:sz="8" w:space="0" w:color="000000"/>
            </w:tcBorders>
            <w:tcMar>
              <w:top w:w="0" w:type="dxa"/>
              <w:left w:w="0" w:type="dxa"/>
            </w:tcMar>
            <w:vAlign w:val="center"/>
          </w:tcPr>
          <w:p>
            <w:pPr>
              <w:pStyle w:val="TableContents"/>
              <w:bidi w:val="0"/>
              <w:jc w:val="left"/>
              <w:rPr>
                <w:rFonts w:ascii="Times New Roman" w:hAnsi="Times New Roman"/>
                <w:sz w:val="24"/>
                <w:szCs w:val="24"/>
              </w:rPr>
            </w:pPr>
            <w:r>
              <w:rPr>
                <w:rFonts w:ascii="Times New Roman" w:hAnsi="Times New Roman"/>
                <w:sz w:val="24"/>
                <w:szCs w:val="24"/>
              </w:rPr>
            </w:r>
          </w:p>
        </w:tc>
        <w:tc>
          <w:tcPr>
            <w:tcW w:w="68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Báo cáo</w:t>
            </w:r>
          </w:p>
        </w:tc>
        <w:tc>
          <w:tcPr>
            <w:tcW w:w="686"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01</w:t>
            </w:r>
          </w:p>
        </w:tc>
        <w:tc>
          <w:tcPr>
            <w:tcW w:w="108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Hằng quý</w:t>
            </w:r>
          </w:p>
        </w:tc>
        <w:tc>
          <w:tcPr>
            <w:tcW w:w="741" w:type="dxa"/>
            <w:vMerge w:val="continue"/>
            <w:tcBorders>
              <w:bottom w:val="single" w:sz="8" w:space="0" w:color="000000"/>
              <w:right w:val="single" w:sz="8" w:space="0" w:color="000000"/>
            </w:tcBorders>
            <w:tcMar>
              <w:top w:w="0" w:type="dxa"/>
              <w:left w:w="0" w:type="dxa"/>
            </w:tcMar>
            <w:vAlign w:val="center"/>
          </w:tcPr>
          <w:p>
            <w:pPr>
              <w:pStyle w:val="TableContents"/>
              <w:bidi w:val="0"/>
              <w:jc w:val="left"/>
              <w:rPr>
                <w:rFonts w:ascii="Times New Roman" w:hAnsi="Times New Roman"/>
                <w:sz w:val="24"/>
                <w:szCs w:val="24"/>
              </w:rPr>
            </w:pPr>
            <w:r>
              <w:rPr>
                <w:rFonts w:ascii="Times New Roman" w:hAnsi="Times New Roman"/>
                <w:sz w:val="24"/>
                <w:szCs w:val="24"/>
              </w:rPr>
            </w:r>
          </w:p>
        </w:tc>
        <w:tc>
          <w:tcPr>
            <w:tcW w:w="109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100</w:t>
            </w:r>
          </w:p>
        </w:tc>
        <w:tc>
          <w:tcPr>
            <w:tcW w:w="57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b/>
                <w:sz w:val="24"/>
                <w:szCs w:val="24"/>
              </w:rPr>
            </w:pPr>
            <w:r>
              <w:rPr>
                <w:rFonts w:ascii="Times New Roman" w:hAnsi="Times New Roman"/>
                <w:b/>
                <w:sz w:val="24"/>
                <w:szCs w:val="24"/>
              </w:rPr>
              <w:t>1</w:t>
            </w:r>
          </w:p>
        </w:tc>
      </w:tr>
      <w:tr>
        <w:trPr/>
        <w:tc>
          <w:tcPr>
            <w:tcW w:w="25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b/>
                <w:sz w:val="24"/>
                <w:szCs w:val="24"/>
              </w:rPr>
            </w:pPr>
            <w:r>
              <w:rPr>
                <w:rFonts w:ascii="Times New Roman" w:hAnsi="Times New Roman"/>
                <w:b/>
                <w:sz w:val="24"/>
                <w:szCs w:val="24"/>
              </w:rPr>
              <w:t>3</w:t>
            </w:r>
          </w:p>
        </w:tc>
        <w:tc>
          <w:tcPr>
            <w:tcW w:w="182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rFonts w:ascii="Times New Roman" w:hAnsi="Times New Roman"/>
                <w:sz w:val="24"/>
                <w:szCs w:val="24"/>
              </w:rPr>
            </w:pPr>
            <w:r>
              <w:rPr>
                <w:rFonts w:ascii="Times New Roman" w:hAnsi="Times New Roman"/>
                <w:sz w:val="24"/>
                <w:szCs w:val="24"/>
              </w:rPr>
              <w:t>Báo cáo Lãnh đạo Ban về tình hình tổ chức cơ sở đảng, đảng viên hằng quý</w:t>
            </w:r>
          </w:p>
        </w:tc>
        <w:tc>
          <w:tcPr>
            <w:tcW w:w="74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Lãnh đạo Ban</w:t>
            </w:r>
          </w:p>
        </w:tc>
        <w:tc>
          <w:tcPr>
            <w:tcW w:w="2278"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rFonts w:ascii="Times New Roman" w:hAnsi="Times New Roman"/>
                <w:sz w:val="24"/>
                <w:szCs w:val="24"/>
              </w:rPr>
            </w:pPr>
            <w:r>
              <w:rPr>
                <w:rFonts w:ascii="Times New Roman" w:hAnsi="Times New Roman"/>
                <w:sz w:val="24"/>
                <w:szCs w:val="24"/>
              </w:rPr>
              <w:t>Thường xuyên, nhưng có tính thống kê, tổng hợp cao hơn tháng, tác động lớn hơn báo cáo hằng tháng</w:t>
            </w:r>
          </w:p>
        </w:tc>
        <w:tc>
          <w:tcPr>
            <w:tcW w:w="68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Báo cáo</w:t>
            </w:r>
          </w:p>
        </w:tc>
        <w:tc>
          <w:tcPr>
            <w:tcW w:w="686"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01</w:t>
            </w:r>
          </w:p>
        </w:tc>
        <w:tc>
          <w:tcPr>
            <w:tcW w:w="108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Hằng quý</w:t>
            </w:r>
          </w:p>
        </w:tc>
        <w:tc>
          <w:tcPr>
            <w:tcW w:w="74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 </w:t>
            </w:r>
          </w:p>
        </w:tc>
        <w:tc>
          <w:tcPr>
            <w:tcW w:w="109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120</w:t>
            </w:r>
          </w:p>
        </w:tc>
        <w:tc>
          <w:tcPr>
            <w:tcW w:w="57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b/>
                <w:sz w:val="24"/>
                <w:szCs w:val="24"/>
              </w:rPr>
            </w:pPr>
            <w:r>
              <w:rPr>
                <w:rFonts w:ascii="Times New Roman" w:hAnsi="Times New Roman"/>
                <w:b/>
                <w:sz w:val="24"/>
                <w:szCs w:val="24"/>
              </w:rPr>
              <w:t>1,2</w:t>
            </w:r>
          </w:p>
        </w:tc>
      </w:tr>
      <w:tr>
        <w:trPr/>
        <w:tc>
          <w:tcPr>
            <w:tcW w:w="25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b/>
                <w:sz w:val="24"/>
                <w:szCs w:val="24"/>
              </w:rPr>
            </w:pPr>
            <w:r>
              <w:rPr>
                <w:rFonts w:ascii="Times New Roman" w:hAnsi="Times New Roman"/>
                <w:b/>
                <w:sz w:val="24"/>
                <w:szCs w:val="24"/>
              </w:rPr>
              <w:t>4</w:t>
            </w:r>
          </w:p>
        </w:tc>
        <w:tc>
          <w:tcPr>
            <w:tcW w:w="182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rFonts w:ascii="Times New Roman" w:hAnsi="Times New Roman"/>
                <w:sz w:val="24"/>
                <w:szCs w:val="24"/>
              </w:rPr>
            </w:pPr>
            <w:r>
              <w:rPr>
                <w:rFonts w:ascii="Times New Roman" w:hAnsi="Times New Roman"/>
                <w:sz w:val="24"/>
                <w:szCs w:val="24"/>
              </w:rPr>
              <w:t>Tờ trình Ban Bí thư về sinh hoạt đảng trực tuyến</w:t>
            </w:r>
          </w:p>
        </w:tc>
        <w:tc>
          <w:tcPr>
            <w:tcW w:w="74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Ban Bí thư</w:t>
            </w:r>
          </w:p>
        </w:tc>
        <w:tc>
          <w:tcPr>
            <w:tcW w:w="2278"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rFonts w:ascii="Times New Roman" w:hAnsi="Times New Roman"/>
                <w:sz w:val="24"/>
                <w:szCs w:val="24"/>
              </w:rPr>
            </w:pPr>
            <w:r>
              <w:rPr>
                <w:rFonts w:ascii="Times New Roman" w:hAnsi="Times New Roman"/>
                <w:sz w:val="24"/>
                <w:szCs w:val="24"/>
              </w:rPr>
              <w:t>Mới, toàn đảng, không quá khó và phức tạp</w:t>
            </w:r>
          </w:p>
        </w:tc>
        <w:tc>
          <w:tcPr>
            <w:tcW w:w="68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Tờ trình</w:t>
            </w:r>
          </w:p>
        </w:tc>
        <w:tc>
          <w:tcPr>
            <w:tcW w:w="686"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01</w:t>
            </w:r>
          </w:p>
        </w:tc>
        <w:tc>
          <w:tcPr>
            <w:tcW w:w="1089" w:type="dxa"/>
            <w:vMerge w:val="restart"/>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Theo yêu cầu của cấp có thẩm quyền</w:t>
            </w:r>
          </w:p>
        </w:tc>
        <w:tc>
          <w:tcPr>
            <w:tcW w:w="74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 </w:t>
            </w:r>
          </w:p>
        </w:tc>
        <w:tc>
          <w:tcPr>
            <w:tcW w:w="109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150</w:t>
            </w:r>
          </w:p>
        </w:tc>
        <w:tc>
          <w:tcPr>
            <w:tcW w:w="57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b/>
                <w:sz w:val="24"/>
                <w:szCs w:val="24"/>
              </w:rPr>
            </w:pPr>
            <w:r>
              <w:rPr>
                <w:rFonts w:ascii="Times New Roman" w:hAnsi="Times New Roman"/>
                <w:b/>
                <w:sz w:val="24"/>
                <w:szCs w:val="24"/>
              </w:rPr>
              <w:t>1,5</w:t>
            </w:r>
          </w:p>
        </w:tc>
      </w:tr>
      <w:tr>
        <w:trPr/>
        <w:tc>
          <w:tcPr>
            <w:tcW w:w="25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b/>
                <w:sz w:val="24"/>
                <w:szCs w:val="24"/>
              </w:rPr>
            </w:pPr>
            <w:r>
              <w:rPr>
                <w:rFonts w:ascii="Times New Roman" w:hAnsi="Times New Roman"/>
                <w:b/>
                <w:sz w:val="24"/>
                <w:szCs w:val="24"/>
              </w:rPr>
              <w:t>5</w:t>
            </w:r>
          </w:p>
        </w:tc>
        <w:tc>
          <w:tcPr>
            <w:tcW w:w="182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rFonts w:ascii="Times New Roman" w:hAnsi="Times New Roman"/>
                <w:sz w:val="24"/>
                <w:szCs w:val="24"/>
              </w:rPr>
            </w:pPr>
            <w:r>
              <w:rPr>
                <w:rFonts w:ascii="Times New Roman" w:hAnsi="Times New Roman"/>
                <w:sz w:val="24"/>
                <w:szCs w:val="24"/>
              </w:rPr>
              <w:t>Tờ trình Bộ Chính trị về xây dựng, chỉnh đốn Đảng</w:t>
            </w:r>
          </w:p>
        </w:tc>
        <w:tc>
          <w:tcPr>
            <w:tcW w:w="74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Bộ Chính trị</w:t>
            </w:r>
          </w:p>
        </w:tc>
        <w:tc>
          <w:tcPr>
            <w:tcW w:w="2278"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rFonts w:ascii="Times New Roman" w:hAnsi="Times New Roman"/>
                <w:sz w:val="24"/>
                <w:szCs w:val="24"/>
              </w:rPr>
            </w:pPr>
            <w:r>
              <w:rPr>
                <w:rFonts w:ascii="Times New Roman" w:hAnsi="Times New Roman"/>
                <w:sz w:val="24"/>
                <w:szCs w:val="24"/>
              </w:rPr>
              <w:t>Khó, phức tạp, tác động lớn, sâu rộng trong toàn Đảng</w:t>
            </w:r>
          </w:p>
        </w:tc>
        <w:tc>
          <w:tcPr>
            <w:tcW w:w="68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Tờ trình</w:t>
            </w:r>
          </w:p>
        </w:tc>
        <w:tc>
          <w:tcPr>
            <w:tcW w:w="686"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01</w:t>
            </w:r>
          </w:p>
        </w:tc>
        <w:tc>
          <w:tcPr>
            <w:tcW w:w="1089" w:type="dxa"/>
            <w:vMerge w:val="continue"/>
            <w:tcBorders>
              <w:bottom w:val="single" w:sz="8" w:space="0" w:color="000000"/>
              <w:right w:val="single" w:sz="8" w:space="0" w:color="000000"/>
            </w:tcBorders>
            <w:tcMar>
              <w:top w:w="0" w:type="dxa"/>
              <w:left w:w="0" w:type="dxa"/>
            </w:tcMar>
            <w:vAlign w:val="center"/>
          </w:tcPr>
          <w:p>
            <w:pPr>
              <w:pStyle w:val="TableContents"/>
              <w:bidi w:val="0"/>
              <w:jc w:val="left"/>
              <w:rPr>
                <w:rFonts w:ascii="Times New Roman" w:hAnsi="Times New Roman"/>
                <w:sz w:val="24"/>
                <w:szCs w:val="24"/>
              </w:rPr>
            </w:pPr>
            <w:r>
              <w:rPr>
                <w:rFonts w:ascii="Times New Roman" w:hAnsi="Times New Roman"/>
                <w:sz w:val="24"/>
                <w:szCs w:val="24"/>
              </w:rPr>
            </w:r>
          </w:p>
        </w:tc>
        <w:tc>
          <w:tcPr>
            <w:tcW w:w="74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 </w:t>
            </w:r>
          </w:p>
        </w:tc>
        <w:tc>
          <w:tcPr>
            <w:tcW w:w="109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200</w:t>
            </w:r>
          </w:p>
        </w:tc>
        <w:tc>
          <w:tcPr>
            <w:tcW w:w="57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b/>
                <w:sz w:val="24"/>
                <w:szCs w:val="24"/>
              </w:rPr>
            </w:pPr>
            <w:r>
              <w:rPr>
                <w:rFonts w:ascii="Times New Roman" w:hAnsi="Times New Roman"/>
                <w:b/>
                <w:sz w:val="24"/>
                <w:szCs w:val="24"/>
              </w:rPr>
              <w:t>2</w:t>
            </w:r>
          </w:p>
        </w:tc>
      </w:tr>
    </w:tbl>
    <w:p>
      <w:pPr>
        <w:pStyle w:val="BodyText"/>
        <w:widowControl/>
        <w:pBdr/>
        <w:bidi w:val="0"/>
        <w:spacing w:lineRule="atLeast" w:line="225" w:before="120" w:after="120"/>
        <w:ind w:hanging="0" w:left="0" w:right="0"/>
        <w:jc w:val="center"/>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Bảng 1. Danh mục sản phẩm/công việc</w:t>
      </w:r>
    </w:p>
    <w:p>
      <w:pPr>
        <w:pStyle w:val="BodyText"/>
        <w:widowControl/>
        <w:pBdr/>
        <w:bidi w:val="0"/>
        <w:spacing w:lineRule="atLeast" w:line="225" w:before="120" w:after="120"/>
        <w:ind w:hanging="0" w:left="0" w:right="0"/>
        <w:jc w:val="lef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2. Tính điểm</w:t>
      </w:r>
    </w:p>
    <w:tbl>
      <w:tblPr>
        <w:tblW w:w="5000" w:type="pct"/>
        <w:jc w:val="left"/>
        <w:tblInd w:w="28" w:type="dxa"/>
        <w:tblLayout w:type="fixed"/>
        <w:tblCellMar>
          <w:top w:w="28" w:type="dxa"/>
          <w:left w:w="28" w:type="dxa"/>
          <w:bottom w:w="28" w:type="dxa"/>
          <w:right w:w="28" w:type="dxa"/>
        </w:tblCellMar>
      </w:tblPr>
      <w:tblGrid>
        <w:gridCol w:w="259"/>
        <w:gridCol w:w="1209"/>
        <w:gridCol w:w="597"/>
        <w:gridCol w:w="603"/>
        <w:gridCol w:w="941"/>
        <w:gridCol w:w="429"/>
        <w:gridCol w:w="646"/>
        <w:gridCol w:w="691"/>
        <w:gridCol w:w="671"/>
        <w:gridCol w:w="733"/>
        <w:gridCol w:w="671"/>
        <w:gridCol w:w="691"/>
        <w:gridCol w:w="420"/>
        <w:gridCol w:w="733"/>
        <w:gridCol w:w="678"/>
      </w:tblGrid>
      <w:tr>
        <w:trPr/>
        <w:tc>
          <w:tcPr>
            <w:tcW w:w="259" w:type="dxa"/>
            <w:vMerge w:val="restart"/>
            <w:tcBorders>
              <w:top w:val="single" w:sz="8" w:space="0" w:color="000000"/>
              <w:left w:val="single" w:sz="8" w:space="0" w:color="000000"/>
              <w:bottom w:val="single" w:sz="8" w:space="0" w:color="000000"/>
              <w:right w:val="single" w:sz="8" w:space="0" w:color="000000"/>
            </w:tcBorders>
            <w:vAlign w:val="center"/>
          </w:tcPr>
          <w:p>
            <w:pPr>
              <w:pStyle w:val="TableContents"/>
              <w:pBdr/>
              <w:bidi w:val="0"/>
              <w:spacing w:lineRule="atLeast" w:line="225" w:before="120" w:after="120"/>
              <w:ind w:hanging="0" w:left="0" w:right="0"/>
              <w:jc w:val="center"/>
              <w:rPr>
                <w:rFonts w:ascii="Times New Roman" w:hAnsi="Times New Roman"/>
                <w:b/>
                <w:sz w:val="24"/>
                <w:szCs w:val="24"/>
              </w:rPr>
            </w:pPr>
            <w:r>
              <w:rPr>
                <w:rFonts w:ascii="Times New Roman" w:hAnsi="Times New Roman"/>
                <w:b/>
                <w:sz w:val="24"/>
                <w:szCs w:val="24"/>
              </w:rPr>
              <w:t>TT</w:t>
            </w:r>
          </w:p>
        </w:tc>
        <w:tc>
          <w:tcPr>
            <w:tcW w:w="4425" w:type="dxa"/>
            <w:gridSpan w:val="6"/>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rFonts w:ascii="Times New Roman" w:hAnsi="Times New Roman"/>
                <w:b/>
                <w:sz w:val="24"/>
                <w:szCs w:val="24"/>
              </w:rPr>
            </w:pPr>
            <w:r>
              <w:rPr>
                <w:rFonts w:ascii="Times New Roman" w:hAnsi="Times New Roman"/>
                <w:b/>
                <w:sz w:val="24"/>
                <w:szCs w:val="24"/>
              </w:rPr>
              <w:t>NHIỆM VỤ ĐỀ RA KẾ HOẠCH</w:t>
            </w:r>
          </w:p>
        </w:tc>
        <w:tc>
          <w:tcPr>
            <w:tcW w:w="5288" w:type="dxa"/>
            <w:gridSpan w:val="8"/>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rFonts w:ascii="Times New Roman" w:hAnsi="Times New Roman"/>
                <w:b/>
                <w:sz w:val="24"/>
                <w:szCs w:val="24"/>
              </w:rPr>
            </w:pPr>
            <w:r>
              <w:rPr>
                <w:rFonts w:ascii="Times New Roman" w:hAnsi="Times New Roman"/>
                <w:b/>
                <w:sz w:val="24"/>
                <w:szCs w:val="24"/>
              </w:rPr>
              <w:t>THỰC TẾ TRIỂN KHAI</w:t>
            </w:r>
          </w:p>
        </w:tc>
      </w:tr>
      <w:tr>
        <w:trPr/>
        <w:tc>
          <w:tcPr>
            <w:tcW w:w="259" w:type="dxa"/>
            <w:vMerge w:val="continue"/>
            <w:tcBorders>
              <w:top w:val="single" w:sz="8" w:space="0" w:color="000000"/>
              <w:left w:val="single" w:sz="8" w:space="0" w:color="000000"/>
              <w:bottom w:val="single" w:sz="8" w:space="0" w:color="000000"/>
              <w:right w:val="single" w:sz="8" w:space="0" w:color="000000"/>
            </w:tcBorders>
            <w:vAlign w:val="center"/>
          </w:tcPr>
          <w:p>
            <w:pPr>
              <w:pStyle w:val="TableContents"/>
              <w:bidi w:val="0"/>
              <w:jc w:val="left"/>
              <w:rPr>
                <w:rFonts w:ascii="Times New Roman" w:hAnsi="Times New Roman"/>
                <w:sz w:val="24"/>
                <w:szCs w:val="24"/>
              </w:rPr>
            </w:pPr>
            <w:r>
              <w:rPr>
                <w:rFonts w:ascii="Times New Roman" w:hAnsi="Times New Roman"/>
                <w:sz w:val="24"/>
                <w:szCs w:val="24"/>
              </w:rPr>
            </w:r>
          </w:p>
        </w:tc>
        <w:tc>
          <w:tcPr>
            <w:tcW w:w="1209" w:type="dxa"/>
            <w:vMerge w:val="restart"/>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b/>
                <w:sz w:val="24"/>
                <w:szCs w:val="24"/>
              </w:rPr>
            </w:pPr>
            <w:r>
              <w:rPr>
                <w:rFonts w:ascii="Times New Roman" w:hAnsi="Times New Roman"/>
                <w:b/>
                <w:sz w:val="24"/>
                <w:szCs w:val="24"/>
              </w:rPr>
              <w:t>Nhiệm vụ</w:t>
            </w:r>
          </w:p>
        </w:tc>
        <w:tc>
          <w:tcPr>
            <w:tcW w:w="597" w:type="dxa"/>
            <w:vMerge w:val="restart"/>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b/>
                <w:sz w:val="24"/>
                <w:szCs w:val="24"/>
              </w:rPr>
            </w:pPr>
            <w:r>
              <w:rPr>
                <w:rFonts w:ascii="Times New Roman" w:hAnsi="Times New Roman"/>
                <w:b/>
                <w:sz w:val="24"/>
                <w:szCs w:val="24"/>
              </w:rPr>
              <w:t>Sản phẩm</w:t>
            </w:r>
          </w:p>
        </w:tc>
        <w:tc>
          <w:tcPr>
            <w:tcW w:w="603" w:type="dxa"/>
            <w:vMerge w:val="restart"/>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b/>
                <w:sz w:val="24"/>
                <w:szCs w:val="24"/>
              </w:rPr>
            </w:pPr>
            <w:r>
              <w:rPr>
                <w:rFonts w:ascii="Times New Roman" w:hAnsi="Times New Roman"/>
                <w:b/>
                <w:sz w:val="24"/>
                <w:szCs w:val="24"/>
              </w:rPr>
              <w:t>Số lượng</w:t>
            </w:r>
          </w:p>
        </w:tc>
        <w:tc>
          <w:tcPr>
            <w:tcW w:w="941" w:type="dxa"/>
            <w:vMerge w:val="restart"/>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b/>
                <w:sz w:val="24"/>
                <w:szCs w:val="24"/>
              </w:rPr>
              <w:t>Tiến</w:t>
            </w:r>
            <w:r>
              <w:rPr>
                <w:rFonts w:ascii="Times New Roman" w:hAnsi="Times New Roman"/>
                <w:sz w:val="24"/>
                <w:szCs w:val="24"/>
              </w:rPr>
              <w:t> </w:t>
            </w:r>
            <w:r>
              <w:rPr>
                <w:rFonts w:ascii="Times New Roman" w:hAnsi="Times New Roman"/>
                <w:b/>
                <w:sz w:val="24"/>
                <w:szCs w:val="24"/>
              </w:rPr>
              <w:t>độ</w:t>
            </w:r>
          </w:p>
        </w:tc>
        <w:tc>
          <w:tcPr>
            <w:tcW w:w="429" w:type="dxa"/>
            <w:vMerge w:val="restart"/>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b/>
                <w:sz w:val="24"/>
                <w:szCs w:val="24"/>
              </w:rPr>
            </w:pPr>
            <w:r>
              <w:rPr>
                <w:rFonts w:ascii="Times New Roman" w:hAnsi="Times New Roman"/>
                <w:b/>
                <w:sz w:val="24"/>
                <w:szCs w:val="24"/>
              </w:rPr>
              <w:t>Hệ số quy đổi</w:t>
            </w:r>
          </w:p>
        </w:tc>
        <w:tc>
          <w:tcPr>
            <w:tcW w:w="646" w:type="dxa"/>
            <w:vMerge w:val="restart"/>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b/>
                <w:sz w:val="24"/>
                <w:szCs w:val="24"/>
              </w:rPr>
            </w:pPr>
            <w:r>
              <w:rPr>
                <w:rFonts w:ascii="Times New Roman" w:hAnsi="Times New Roman"/>
                <w:b/>
                <w:sz w:val="24"/>
                <w:szCs w:val="24"/>
              </w:rPr>
              <w:t>Số lượng quy đổi</w:t>
            </w:r>
          </w:p>
        </w:tc>
        <w:tc>
          <w:tcPr>
            <w:tcW w:w="1362" w:type="dxa"/>
            <w:gridSpan w:val="2"/>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b/>
                <w:sz w:val="24"/>
                <w:szCs w:val="24"/>
              </w:rPr>
              <w:t>KPI</w:t>
            </w:r>
            <w:r>
              <w:rPr>
                <w:rFonts w:ascii="Times New Roman" w:hAnsi="Times New Roman"/>
                <w:sz w:val="24"/>
                <w:szCs w:val="24"/>
              </w:rPr>
              <w:br/>
            </w:r>
            <w:r>
              <w:rPr>
                <w:rFonts w:ascii="Times New Roman" w:hAnsi="Times New Roman"/>
                <w:b/>
                <w:sz w:val="24"/>
                <w:szCs w:val="24"/>
              </w:rPr>
              <w:t>(Số lượng)</w:t>
            </w:r>
          </w:p>
        </w:tc>
        <w:tc>
          <w:tcPr>
            <w:tcW w:w="1404" w:type="dxa"/>
            <w:gridSpan w:val="2"/>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b/>
                <w:sz w:val="24"/>
                <w:szCs w:val="24"/>
              </w:rPr>
            </w:pPr>
            <w:r>
              <w:rPr>
                <w:rFonts w:ascii="Times New Roman" w:hAnsi="Times New Roman"/>
                <w:b/>
                <w:sz w:val="24"/>
                <w:szCs w:val="24"/>
              </w:rPr>
              <w:t>KPI</w:t>
              <w:br/>
              <w:t>(Chất lượng)</w:t>
            </w:r>
          </w:p>
        </w:tc>
        <w:tc>
          <w:tcPr>
            <w:tcW w:w="1111" w:type="dxa"/>
            <w:gridSpan w:val="2"/>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b/>
                <w:sz w:val="24"/>
                <w:szCs w:val="24"/>
              </w:rPr>
            </w:pPr>
            <w:r>
              <w:rPr>
                <w:rFonts w:ascii="Times New Roman" w:hAnsi="Times New Roman"/>
                <w:b/>
                <w:sz w:val="24"/>
                <w:szCs w:val="24"/>
              </w:rPr>
              <w:t>KPI</w:t>
              <w:br/>
              <w:t>(Tiến độ)</w:t>
            </w:r>
          </w:p>
        </w:tc>
        <w:tc>
          <w:tcPr>
            <w:tcW w:w="1411" w:type="dxa"/>
            <w:gridSpan w:val="2"/>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b/>
                <w:sz w:val="24"/>
                <w:szCs w:val="24"/>
              </w:rPr>
            </w:pPr>
            <w:r>
              <w:rPr>
                <w:rFonts w:ascii="Times New Roman" w:hAnsi="Times New Roman"/>
                <w:b/>
                <w:sz w:val="24"/>
                <w:szCs w:val="24"/>
              </w:rPr>
              <w:t>Lãnh đạo, chỉ đạo, điều hành</w:t>
            </w:r>
          </w:p>
        </w:tc>
      </w:tr>
      <w:tr>
        <w:trPr/>
        <w:tc>
          <w:tcPr>
            <w:tcW w:w="259" w:type="dxa"/>
            <w:vMerge w:val="continue"/>
            <w:tcBorders>
              <w:top w:val="single" w:sz="8" w:space="0" w:color="000000"/>
              <w:left w:val="single" w:sz="8" w:space="0" w:color="000000"/>
              <w:bottom w:val="single" w:sz="8" w:space="0" w:color="000000"/>
              <w:right w:val="single" w:sz="8" w:space="0" w:color="000000"/>
            </w:tcBorders>
            <w:vAlign w:val="center"/>
          </w:tcPr>
          <w:p>
            <w:pPr>
              <w:pStyle w:val="TableContents"/>
              <w:bidi w:val="0"/>
              <w:jc w:val="left"/>
              <w:rPr>
                <w:rFonts w:ascii="Times New Roman" w:hAnsi="Times New Roman"/>
                <w:sz w:val="24"/>
                <w:szCs w:val="24"/>
              </w:rPr>
            </w:pPr>
            <w:r>
              <w:rPr>
                <w:rFonts w:ascii="Times New Roman" w:hAnsi="Times New Roman"/>
                <w:sz w:val="24"/>
                <w:szCs w:val="24"/>
              </w:rPr>
            </w:r>
          </w:p>
        </w:tc>
        <w:tc>
          <w:tcPr>
            <w:tcW w:w="1209" w:type="dxa"/>
            <w:vMerge w:val="continue"/>
            <w:tcBorders>
              <w:bottom w:val="single" w:sz="8" w:space="0" w:color="000000"/>
              <w:right w:val="single" w:sz="8" w:space="0" w:color="000000"/>
            </w:tcBorders>
            <w:tcMar>
              <w:top w:w="0" w:type="dxa"/>
              <w:left w:w="0" w:type="dxa"/>
            </w:tcMar>
            <w:vAlign w:val="center"/>
          </w:tcPr>
          <w:p>
            <w:pPr>
              <w:pStyle w:val="TableContents"/>
              <w:bidi w:val="0"/>
              <w:jc w:val="left"/>
              <w:rPr>
                <w:rFonts w:ascii="Times New Roman" w:hAnsi="Times New Roman"/>
                <w:sz w:val="24"/>
                <w:szCs w:val="24"/>
              </w:rPr>
            </w:pPr>
            <w:r>
              <w:rPr>
                <w:rFonts w:ascii="Times New Roman" w:hAnsi="Times New Roman"/>
                <w:sz w:val="24"/>
                <w:szCs w:val="24"/>
              </w:rPr>
            </w:r>
          </w:p>
        </w:tc>
        <w:tc>
          <w:tcPr>
            <w:tcW w:w="597" w:type="dxa"/>
            <w:vMerge w:val="continue"/>
            <w:tcBorders>
              <w:bottom w:val="single" w:sz="8" w:space="0" w:color="000000"/>
              <w:right w:val="single" w:sz="8" w:space="0" w:color="000000"/>
            </w:tcBorders>
            <w:tcMar>
              <w:top w:w="0" w:type="dxa"/>
              <w:left w:w="0" w:type="dxa"/>
            </w:tcMar>
            <w:vAlign w:val="center"/>
          </w:tcPr>
          <w:p>
            <w:pPr>
              <w:pStyle w:val="TableContents"/>
              <w:bidi w:val="0"/>
              <w:jc w:val="left"/>
              <w:rPr>
                <w:rFonts w:ascii="Times New Roman" w:hAnsi="Times New Roman"/>
                <w:sz w:val="24"/>
                <w:szCs w:val="24"/>
              </w:rPr>
            </w:pPr>
            <w:r>
              <w:rPr>
                <w:rFonts w:ascii="Times New Roman" w:hAnsi="Times New Roman"/>
                <w:sz w:val="24"/>
                <w:szCs w:val="24"/>
              </w:rPr>
            </w:r>
          </w:p>
        </w:tc>
        <w:tc>
          <w:tcPr>
            <w:tcW w:w="603" w:type="dxa"/>
            <w:vMerge w:val="continue"/>
            <w:tcBorders>
              <w:bottom w:val="single" w:sz="8" w:space="0" w:color="000000"/>
              <w:right w:val="single" w:sz="8" w:space="0" w:color="000000"/>
            </w:tcBorders>
            <w:tcMar>
              <w:top w:w="0" w:type="dxa"/>
              <w:left w:w="0" w:type="dxa"/>
            </w:tcMar>
            <w:vAlign w:val="center"/>
          </w:tcPr>
          <w:p>
            <w:pPr>
              <w:pStyle w:val="TableContents"/>
              <w:bidi w:val="0"/>
              <w:jc w:val="left"/>
              <w:rPr>
                <w:rFonts w:ascii="Times New Roman" w:hAnsi="Times New Roman"/>
                <w:sz w:val="24"/>
                <w:szCs w:val="24"/>
              </w:rPr>
            </w:pPr>
            <w:r>
              <w:rPr>
                <w:rFonts w:ascii="Times New Roman" w:hAnsi="Times New Roman"/>
                <w:sz w:val="24"/>
                <w:szCs w:val="24"/>
              </w:rPr>
            </w:r>
          </w:p>
        </w:tc>
        <w:tc>
          <w:tcPr>
            <w:tcW w:w="941" w:type="dxa"/>
            <w:vMerge w:val="continue"/>
            <w:tcBorders>
              <w:bottom w:val="single" w:sz="8" w:space="0" w:color="000000"/>
              <w:right w:val="single" w:sz="8" w:space="0" w:color="000000"/>
            </w:tcBorders>
            <w:tcMar>
              <w:top w:w="0" w:type="dxa"/>
              <w:left w:w="0" w:type="dxa"/>
            </w:tcMar>
            <w:vAlign w:val="center"/>
          </w:tcPr>
          <w:p>
            <w:pPr>
              <w:pStyle w:val="TableContents"/>
              <w:bidi w:val="0"/>
              <w:jc w:val="left"/>
              <w:rPr>
                <w:rFonts w:ascii="Times New Roman" w:hAnsi="Times New Roman"/>
                <w:sz w:val="24"/>
                <w:szCs w:val="24"/>
              </w:rPr>
            </w:pPr>
            <w:r>
              <w:rPr>
                <w:rFonts w:ascii="Times New Roman" w:hAnsi="Times New Roman"/>
                <w:sz w:val="24"/>
                <w:szCs w:val="24"/>
              </w:rPr>
            </w:r>
          </w:p>
        </w:tc>
        <w:tc>
          <w:tcPr>
            <w:tcW w:w="429" w:type="dxa"/>
            <w:vMerge w:val="continue"/>
            <w:tcBorders>
              <w:bottom w:val="single" w:sz="8" w:space="0" w:color="000000"/>
              <w:right w:val="single" w:sz="8" w:space="0" w:color="000000"/>
            </w:tcBorders>
            <w:tcMar>
              <w:top w:w="0" w:type="dxa"/>
              <w:left w:w="0" w:type="dxa"/>
            </w:tcMar>
            <w:vAlign w:val="center"/>
          </w:tcPr>
          <w:p>
            <w:pPr>
              <w:pStyle w:val="TableContents"/>
              <w:bidi w:val="0"/>
              <w:jc w:val="left"/>
              <w:rPr>
                <w:rFonts w:ascii="Times New Roman" w:hAnsi="Times New Roman"/>
                <w:sz w:val="24"/>
                <w:szCs w:val="24"/>
              </w:rPr>
            </w:pPr>
            <w:r>
              <w:rPr>
                <w:rFonts w:ascii="Times New Roman" w:hAnsi="Times New Roman"/>
                <w:sz w:val="24"/>
                <w:szCs w:val="24"/>
              </w:rPr>
            </w:r>
          </w:p>
        </w:tc>
        <w:tc>
          <w:tcPr>
            <w:tcW w:w="646" w:type="dxa"/>
            <w:vMerge w:val="continue"/>
            <w:tcBorders>
              <w:bottom w:val="single" w:sz="8" w:space="0" w:color="000000"/>
              <w:right w:val="single" w:sz="8" w:space="0" w:color="000000"/>
            </w:tcBorders>
            <w:tcMar>
              <w:top w:w="0" w:type="dxa"/>
              <w:left w:w="0" w:type="dxa"/>
            </w:tcMar>
            <w:vAlign w:val="center"/>
          </w:tcPr>
          <w:p>
            <w:pPr>
              <w:pStyle w:val="TableContents"/>
              <w:bidi w:val="0"/>
              <w:jc w:val="left"/>
              <w:rPr>
                <w:rFonts w:ascii="Times New Roman" w:hAnsi="Times New Roman"/>
                <w:sz w:val="24"/>
                <w:szCs w:val="24"/>
              </w:rPr>
            </w:pPr>
            <w:r>
              <w:rPr>
                <w:rFonts w:ascii="Times New Roman" w:hAnsi="Times New Roman"/>
                <w:sz w:val="24"/>
                <w:szCs w:val="24"/>
              </w:rPr>
            </w:r>
          </w:p>
        </w:tc>
        <w:tc>
          <w:tcPr>
            <w:tcW w:w="69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b/>
                <w:sz w:val="24"/>
                <w:szCs w:val="24"/>
              </w:rPr>
            </w:pPr>
            <w:r>
              <w:rPr>
                <w:rFonts w:ascii="Times New Roman" w:hAnsi="Times New Roman"/>
                <w:b/>
                <w:sz w:val="24"/>
                <w:szCs w:val="24"/>
              </w:rPr>
              <w:t>Thực tế hoàn thành</w:t>
            </w:r>
          </w:p>
        </w:tc>
        <w:tc>
          <w:tcPr>
            <w:tcW w:w="67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b/>
                <w:sz w:val="24"/>
                <w:szCs w:val="24"/>
              </w:rPr>
              <w:t>Quy</w:t>
            </w:r>
            <w:r>
              <w:rPr>
                <w:rFonts w:ascii="Times New Roman" w:hAnsi="Times New Roman"/>
                <w:sz w:val="24"/>
                <w:szCs w:val="24"/>
              </w:rPr>
              <w:t> </w:t>
            </w:r>
            <w:r>
              <w:rPr>
                <w:rFonts w:ascii="Times New Roman" w:hAnsi="Times New Roman"/>
                <w:b/>
                <w:sz w:val="24"/>
                <w:szCs w:val="24"/>
              </w:rPr>
              <w:t>đổi</w:t>
            </w:r>
          </w:p>
        </w:tc>
        <w:tc>
          <w:tcPr>
            <w:tcW w:w="7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b/>
                <w:sz w:val="24"/>
                <w:szCs w:val="24"/>
              </w:rPr>
            </w:pPr>
            <w:r>
              <w:rPr>
                <w:rFonts w:ascii="Times New Roman" w:hAnsi="Times New Roman"/>
                <w:b/>
                <w:sz w:val="24"/>
                <w:szCs w:val="24"/>
              </w:rPr>
              <w:t>Thực tế hoàn thành</w:t>
            </w:r>
          </w:p>
        </w:tc>
        <w:tc>
          <w:tcPr>
            <w:tcW w:w="67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b/>
                <w:sz w:val="24"/>
                <w:szCs w:val="24"/>
              </w:rPr>
              <w:t>Quy</w:t>
            </w:r>
            <w:r>
              <w:rPr>
                <w:rFonts w:ascii="Times New Roman" w:hAnsi="Times New Roman"/>
                <w:sz w:val="24"/>
                <w:szCs w:val="24"/>
              </w:rPr>
              <w:t> </w:t>
            </w:r>
            <w:r>
              <w:rPr>
                <w:rFonts w:ascii="Times New Roman" w:hAnsi="Times New Roman"/>
                <w:b/>
                <w:sz w:val="24"/>
                <w:szCs w:val="24"/>
              </w:rPr>
              <w:t>đổi</w:t>
            </w:r>
          </w:p>
        </w:tc>
        <w:tc>
          <w:tcPr>
            <w:tcW w:w="69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b/>
                <w:sz w:val="24"/>
                <w:szCs w:val="24"/>
              </w:rPr>
            </w:pPr>
            <w:r>
              <w:rPr>
                <w:rFonts w:ascii="Times New Roman" w:hAnsi="Times New Roman"/>
                <w:b/>
                <w:sz w:val="24"/>
                <w:szCs w:val="24"/>
              </w:rPr>
              <w:t>Thực tế hoàn thành</w:t>
            </w:r>
          </w:p>
        </w:tc>
        <w:tc>
          <w:tcPr>
            <w:tcW w:w="42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b/>
                <w:sz w:val="24"/>
                <w:szCs w:val="24"/>
              </w:rPr>
            </w:pPr>
            <w:r>
              <w:rPr>
                <w:rFonts w:ascii="Times New Roman" w:hAnsi="Times New Roman"/>
                <w:b/>
                <w:sz w:val="24"/>
                <w:szCs w:val="24"/>
              </w:rPr>
              <w:t>Quy đổi</w:t>
            </w:r>
          </w:p>
        </w:tc>
        <w:tc>
          <w:tcPr>
            <w:tcW w:w="7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b/>
                <w:sz w:val="24"/>
                <w:szCs w:val="24"/>
              </w:rPr>
            </w:pPr>
            <w:r>
              <w:rPr>
                <w:rFonts w:ascii="Times New Roman" w:hAnsi="Times New Roman"/>
                <w:b/>
                <w:sz w:val="24"/>
                <w:szCs w:val="24"/>
              </w:rPr>
              <w:t>Thực tế hoàn thành</w:t>
            </w:r>
          </w:p>
        </w:tc>
        <w:tc>
          <w:tcPr>
            <w:tcW w:w="678"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b/>
                <w:sz w:val="24"/>
                <w:szCs w:val="24"/>
              </w:rPr>
              <w:t>Quy</w:t>
            </w:r>
            <w:r>
              <w:rPr>
                <w:rFonts w:ascii="Times New Roman" w:hAnsi="Times New Roman"/>
                <w:sz w:val="24"/>
                <w:szCs w:val="24"/>
              </w:rPr>
              <w:t> </w:t>
            </w:r>
            <w:r>
              <w:rPr>
                <w:rFonts w:ascii="Times New Roman" w:hAnsi="Times New Roman"/>
                <w:b/>
                <w:sz w:val="24"/>
                <w:szCs w:val="24"/>
              </w:rPr>
              <w:t>đổi</w:t>
            </w:r>
          </w:p>
        </w:tc>
      </w:tr>
      <w:tr>
        <w:trPr/>
        <w:tc>
          <w:tcPr>
            <w:tcW w:w="25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b/>
                <w:sz w:val="24"/>
                <w:szCs w:val="24"/>
              </w:rPr>
            </w:pPr>
            <w:r>
              <w:rPr>
                <w:rFonts w:ascii="Times New Roman" w:hAnsi="Times New Roman"/>
                <w:b/>
                <w:sz w:val="24"/>
                <w:szCs w:val="24"/>
              </w:rPr>
              <w:t>1</w:t>
            </w:r>
          </w:p>
        </w:tc>
        <w:tc>
          <w:tcPr>
            <w:tcW w:w="120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rFonts w:ascii="Times New Roman" w:hAnsi="Times New Roman"/>
                <w:sz w:val="24"/>
                <w:szCs w:val="24"/>
              </w:rPr>
            </w:pPr>
            <w:r>
              <w:rPr>
                <w:rFonts w:ascii="Times New Roman" w:hAnsi="Times New Roman"/>
                <w:sz w:val="24"/>
                <w:szCs w:val="24"/>
              </w:rPr>
              <w:t>Báo cáo Lãnh đạo Ban kết quả thực hiện nhiệm vụ hằng tháng</w:t>
            </w:r>
          </w:p>
        </w:tc>
        <w:tc>
          <w:tcPr>
            <w:tcW w:w="59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Báo cáo</w:t>
            </w:r>
          </w:p>
        </w:tc>
        <w:tc>
          <w:tcPr>
            <w:tcW w:w="60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2</w:t>
            </w:r>
          </w:p>
        </w:tc>
        <w:tc>
          <w:tcPr>
            <w:tcW w:w="94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Hằng tháng</w:t>
            </w:r>
          </w:p>
        </w:tc>
        <w:tc>
          <w:tcPr>
            <w:tcW w:w="42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b/>
                <w:sz w:val="24"/>
                <w:szCs w:val="24"/>
              </w:rPr>
            </w:pPr>
            <w:r>
              <w:rPr>
                <w:rFonts w:ascii="Times New Roman" w:hAnsi="Times New Roman"/>
                <w:b/>
                <w:sz w:val="24"/>
                <w:szCs w:val="24"/>
              </w:rPr>
              <w:t>1</w:t>
            </w:r>
          </w:p>
        </w:tc>
        <w:tc>
          <w:tcPr>
            <w:tcW w:w="646"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2</w:t>
            </w:r>
          </w:p>
        </w:tc>
        <w:tc>
          <w:tcPr>
            <w:tcW w:w="69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1 (thiếu)</w:t>
            </w:r>
          </w:p>
        </w:tc>
        <w:tc>
          <w:tcPr>
            <w:tcW w:w="67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1</w:t>
            </w:r>
          </w:p>
        </w:tc>
        <w:tc>
          <w:tcPr>
            <w:tcW w:w="7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0,75 (phải sửa đổi 1-2 lần)</w:t>
            </w:r>
          </w:p>
        </w:tc>
        <w:tc>
          <w:tcPr>
            <w:tcW w:w="67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0,75</w:t>
            </w:r>
          </w:p>
        </w:tc>
        <w:tc>
          <w:tcPr>
            <w:tcW w:w="69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0,75 (chậm tiến độ)</w:t>
            </w:r>
          </w:p>
        </w:tc>
        <w:tc>
          <w:tcPr>
            <w:tcW w:w="42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0,75</w:t>
            </w:r>
          </w:p>
        </w:tc>
        <w:tc>
          <w:tcPr>
            <w:tcW w:w="7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0,75 (đv trực thuộc KHT NV)</w:t>
            </w:r>
          </w:p>
        </w:tc>
        <w:tc>
          <w:tcPr>
            <w:tcW w:w="678"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0,75</w:t>
            </w:r>
          </w:p>
        </w:tc>
      </w:tr>
      <w:tr>
        <w:trPr/>
        <w:tc>
          <w:tcPr>
            <w:tcW w:w="25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b/>
                <w:sz w:val="24"/>
                <w:szCs w:val="24"/>
              </w:rPr>
            </w:pPr>
            <w:r>
              <w:rPr>
                <w:rFonts w:ascii="Times New Roman" w:hAnsi="Times New Roman"/>
                <w:b/>
                <w:sz w:val="24"/>
                <w:szCs w:val="24"/>
              </w:rPr>
              <w:t>2</w:t>
            </w:r>
          </w:p>
        </w:tc>
        <w:tc>
          <w:tcPr>
            <w:tcW w:w="120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rFonts w:ascii="Times New Roman" w:hAnsi="Times New Roman"/>
                <w:sz w:val="24"/>
                <w:szCs w:val="24"/>
              </w:rPr>
            </w:pPr>
            <w:r>
              <w:rPr>
                <w:rFonts w:ascii="Times New Roman" w:hAnsi="Times New Roman"/>
                <w:sz w:val="24"/>
                <w:szCs w:val="24"/>
              </w:rPr>
              <w:t>Báo cáo Lãnh đạo Ban kết quả thực hiện nhiệm vụ quý II/2026 của Vụ</w:t>
            </w:r>
          </w:p>
        </w:tc>
        <w:tc>
          <w:tcPr>
            <w:tcW w:w="59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Báo cáo</w:t>
            </w:r>
          </w:p>
        </w:tc>
        <w:tc>
          <w:tcPr>
            <w:tcW w:w="60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1</w:t>
            </w:r>
          </w:p>
        </w:tc>
        <w:tc>
          <w:tcPr>
            <w:tcW w:w="94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Hằng quý</w:t>
            </w:r>
          </w:p>
        </w:tc>
        <w:tc>
          <w:tcPr>
            <w:tcW w:w="42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b/>
                <w:sz w:val="24"/>
                <w:szCs w:val="24"/>
              </w:rPr>
            </w:pPr>
            <w:r>
              <w:rPr>
                <w:rFonts w:ascii="Times New Roman" w:hAnsi="Times New Roman"/>
                <w:b/>
                <w:sz w:val="24"/>
                <w:szCs w:val="24"/>
              </w:rPr>
              <w:t>1</w:t>
            </w:r>
          </w:p>
        </w:tc>
        <w:tc>
          <w:tcPr>
            <w:tcW w:w="646"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1</w:t>
            </w:r>
          </w:p>
        </w:tc>
        <w:tc>
          <w:tcPr>
            <w:tcW w:w="69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1</w:t>
            </w:r>
          </w:p>
        </w:tc>
        <w:tc>
          <w:tcPr>
            <w:tcW w:w="67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1</w:t>
            </w:r>
          </w:p>
        </w:tc>
        <w:tc>
          <w:tcPr>
            <w:tcW w:w="7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1</w:t>
            </w:r>
          </w:p>
        </w:tc>
        <w:tc>
          <w:tcPr>
            <w:tcW w:w="67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1</w:t>
            </w:r>
          </w:p>
        </w:tc>
        <w:tc>
          <w:tcPr>
            <w:tcW w:w="69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1</w:t>
            </w:r>
          </w:p>
        </w:tc>
        <w:tc>
          <w:tcPr>
            <w:tcW w:w="42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1</w:t>
            </w:r>
          </w:p>
        </w:tc>
        <w:tc>
          <w:tcPr>
            <w:tcW w:w="7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1</w:t>
            </w:r>
          </w:p>
        </w:tc>
        <w:tc>
          <w:tcPr>
            <w:tcW w:w="678"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1</w:t>
            </w:r>
          </w:p>
        </w:tc>
      </w:tr>
      <w:tr>
        <w:trPr/>
        <w:tc>
          <w:tcPr>
            <w:tcW w:w="25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b/>
                <w:sz w:val="24"/>
                <w:szCs w:val="24"/>
              </w:rPr>
            </w:pPr>
            <w:r>
              <w:rPr>
                <w:rFonts w:ascii="Times New Roman" w:hAnsi="Times New Roman"/>
                <w:b/>
                <w:sz w:val="24"/>
                <w:szCs w:val="24"/>
              </w:rPr>
              <w:t>3</w:t>
            </w:r>
          </w:p>
        </w:tc>
        <w:tc>
          <w:tcPr>
            <w:tcW w:w="120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rFonts w:ascii="Times New Roman" w:hAnsi="Times New Roman"/>
                <w:sz w:val="24"/>
                <w:szCs w:val="24"/>
              </w:rPr>
            </w:pPr>
            <w:r>
              <w:rPr>
                <w:rFonts w:ascii="Times New Roman" w:hAnsi="Times New Roman"/>
                <w:sz w:val="24"/>
                <w:szCs w:val="24"/>
              </w:rPr>
              <w:t>Báo cáo Lãnh đạo Ban về tình hình tổ chức cơ sở đảng, đảng viên quý II/2026</w:t>
            </w:r>
          </w:p>
        </w:tc>
        <w:tc>
          <w:tcPr>
            <w:tcW w:w="59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Báo cáo</w:t>
            </w:r>
          </w:p>
        </w:tc>
        <w:tc>
          <w:tcPr>
            <w:tcW w:w="60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1</w:t>
            </w:r>
          </w:p>
        </w:tc>
        <w:tc>
          <w:tcPr>
            <w:tcW w:w="94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Hằng quý</w:t>
            </w:r>
          </w:p>
        </w:tc>
        <w:tc>
          <w:tcPr>
            <w:tcW w:w="42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b/>
                <w:sz w:val="24"/>
                <w:szCs w:val="24"/>
              </w:rPr>
            </w:pPr>
            <w:r>
              <w:rPr>
                <w:rFonts w:ascii="Times New Roman" w:hAnsi="Times New Roman"/>
                <w:b/>
                <w:sz w:val="24"/>
                <w:szCs w:val="24"/>
              </w:rPr>
              <w:t>1,2</w:t>
            </w:r>
          </w:p>
        </w:tc>
        <w:tc>
          <w:tcPr>
            <w:tcW w:w="646"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1,2</w:t>
            </w:r>
          </w:p>
        </w:tc>
        <w:tc>
          <w:tcPr>
            <w:tcW w:w="69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1</w:t>
            </w:r>
          </w:p>
        </w:tc>
        <w:tc>
          <w:tcPr>
            <w:tcW w:w="67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1,2</w:t>
            </w:r>
          </w:p>
        </w:tc>
        <w:tc>
          <w:tcPr>
            <w:tcW w:w="7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1</w:t>
            </w:r>
          </w:p>
        </w:tc>
        <w:tc>
          <w:tcPr>
            <w:tcW w:w="67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1,2</w:t>
            </w:r>
          </w:p>
        </w:tc>
        <w:tc>
          <w:tcPr>
            <w:tcW w:w="69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1</w:t>
            </w:r>
          </w:p>
        </w:tc>
        <w:tc>
          <w:tcPr>
            <w:tcW w:w="42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1,2</w:t>
            </w:r>
          </w:p>
        </w:tc>
        <w:tc>
          <w:tcPr>
            <w:tcW w:w="7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1</w:t>
            </w:r>
          </w:p>
        </w:tc>
        <w:tc>
          <w:tcPr>
            <w:tcW w:w="678"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1</w:t>
            </w:r>
          </w:p>
        </w:tc>
      </w:tr>
      <w:tr>
        <w:trPr/>
        <w:tc>
          <w:tcPr>
            <w:tcW w:w="25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b/>
                <w:sz w:val="24"/>
                <w:szCs w:val="24"/>
              </w:rPr>
            </w:pPr>
            <w:r>
              <w:rPr>
                <w:rFonts w:ascii="Times New Roman" w:hAnsi="Times New Roman"/>
                <w:b/>
                <w:sz w:val="24"/>
                <w:szCs w:val="24"/>
              </w:rPr>
              <w:t>4</w:t>
            </w:r>
          </w:p>
        </w:tc>
        <w:tc>
          <w:tcPr>
            <w:tcW w:w="120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rFonts w:ascii="Times New Roman" w:hAnsi="Times New Roman"/>
                <w:sz w:val="24"/>
                <w:szCs w:val="24"/>
              </w:rPr>
            </w:pPr>
            <w:r>
              <w:rPr>
                <w:rFonts w:ascii="Times New Roman" w:hAnsi="Times New Roman"/>
                <w:sz w:val="24"/>
                <w:szCs w:val="24"/>
              </w:rPr>
              <w:t>Tờ trình Ban Bí thư về dự thảo Quy định sinh hoạt đảng trực tuyến</w:t>
            </w:r>
          </w:p>
        </w:tc>
        <w:tc>
          <w:tcPr>
            <w:tcW w:w="59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Tờ trình</w:t>
            </w:r>
          </w:p>
        </w:tc>
        <w:tc>
          <w:tcPr>
            <w:tcW w:w="60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1</w:t>
            </w:r>
          </w:p>
        </w:tc>
        <w:tc>
          <w:tcPr>
            <w:tcW w:w="941" w:type="dxa"/>
            <w:vMerge w:val="restart"/>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Theo yêu cầu của cấp có thẩm quyền</w:t>
            </w:r>
          </w:p>
        </w:tc>
        <w:tc>
          <w:tcPr>
            <w:tcW w:w="42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b/>
                <w:sz w:val="24"/>
                <w:szCs w:val="24"/>
              </w:rPr>
            </w:pPr>
            <w:r>
              <w:rPr>
                <w:rFonts w:ascii="Times New Roman" w:hAnsi="Times New Roman"/>
                <w:b/>
                <w:sz w:val="24"/>
                <w:szCs w:val="24"/>
              </w:rPr>
              <w:t>1,5</w:t>
            </w:r>
          </w:p>
        </w:tc>
        <w:tc>
          <w:tcPr>
            <w:tcW w:w="646"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1,5</w:t>
            </w:r>
          </w:p>
        </w:tc>
        <w:tc>
          <w:tcPr>
            <w:tcW w:w="69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1</w:t>
            </w:r>
          </w:p>
        </w:tc>
        <w:tc>
          <w:tcPr>
            <w:tcW w:w="67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1,5</w:t>
            </w:r>
          </w:p>
        </w:tc>
        <w:tc>
          <w:tcPr>
            <w:tcW w:w="7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1</w:t>
            </w:r>
          </w:p>
        </w:tc>
        <w:tc>
          <w:tcPr>
            <w:tcW w:w="67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1,5</w:t>
            </w:r>
          </w:p>
        </w:tc>
        <w:tc>
          <w:tcPr>
            <w:tcW w:w="69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1</w:t>
            </w:r>
          </w:p>
        </w:tc>
        <w:tc>
          <w:tcPr>
            <w:tcW w:w="42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1,5</w:t>
            </w:r>
          </w:p>
        </w:tc>
        <w:tc>
          <w:tcPr>
            <w:tcW w:w="7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1</w:t>
            </w:r>
          </w:p>
        </w:tc>
        <w:tc>
          <w:tcPr>
            <w:tcW w:w="678"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1</w:t>
            </w:r>
          </w:p>
        </w:tc>
      </w:tr>
      <w:tr>
        <w:trPr/>
        <w:tc>
          <w:tcPr>
            <w:tcW w:w="25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b/>
                <w:sz w:val="24"/>
                <w:szCs w:val="24"/>
              </w:rPr>
            </w:pPr>
            <w:r>
              <w:rPr>
                <w:rFonts w:ascii="Times New Roman" w:hAnsi="Times New Roman"/>
                <w:b/>
                <w:sz w:val="24"/>
                <w:szCs w:val="24"/>
              </w:rPr>
              <w:t>5</w:t>
            </w:r>
          </w:p>
        </w:tc>
        <w:tc>
          <w:tcPr>
            <w:tcW w:w="120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rFonts w:ascii="Times New Roman" w:hAnsi="Times New Roman"/>
                <w:sz w:val="24"/>
                <w:szCs w:val="24"/>
              </w:rPr>
            </w:pPr>
            <w:r>
              <w:rPr>
                <w:rFonts w:ascii="Times New Roman" w:hAnsi="Times New Roman"/>
                <w:sz w:val="24"/>
                <w:szCs w:val="24"/>
              </w:rPr>
              <w:t>Tờ trình Bộ Chính trị về xây dựng Kết luận thực hiện Nghị quyết 21-NQ/TW</w:t>
            </w:r>
          </w:p>
        </w:tc>
        <w:tc>
          <w:tcPr>
            <w:tcW w:w="59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Tờ trình</w:t>
            </w:r>
          </w:p>
        </w:tc>
        <w:tc>
          <w:tcPr>
            <w:tcW w:w="60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1</w:t>
            </w:r>
          </w:p>
        </w:tc>
        <w:tc>
          <w:tcPr>
            <w:tcW w:w="941" w:type="dxa"/>
            <w:vMerge w:val="continue"/>
            <w:tcBorders>
              <w:bottom w:val="single" w:sz="8" w:space="0" w:color="000000"/>
              <w:right w:val="single" w:sz="8" w:space="0" w:color="000000"/>
            </w:tcBorders>
            <w:tcMar>
              <w:top w:w="0" w:type="dxa"/>
              <w:left w:w="0" w:type="dxa"/>
            </w:tcMar>
            <w:vAlign w:val="center"/>
          </w:tcPr>
          <w:p>
            <w:pPr>
              <w:pStyle w:val="TableContents"/>
              <w:bidi w:val="0"/>
              <w:jc w:val="left"/>
              <w:rPr>
                <w:rFonts w:ascii="Times New Roman" w:hAnsi="Times New Roman"/>
                <w:sz w:val="24"/>
                <w:szCs w:val="24"/>
              </w:rPr>
            </w:pPr>
            <w:r>
              <w:rPr>
                <w:rFonts w:ascii="Times New Roman" w:hAnsi="Times New Roman"/>
                <w:sz w:val="24"/>
                <w:szCs w:val="24"/>
              </w:rPr>
            </w:r>
          </w:p>
        </w:tc>
        <w:tc>
          <w:tcPr>
            <w:tcW w:w="42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b/>
                <w:sz w:val="24"/>
                <w:szCs w:val="24"/>
              </w:rPr>
            </w:pPr>
            <w:r>
              <w:rPr>
                <w:rFonts w:ascii="Times New Roman" w:hAnsi="Times New Roman"/>
                <w:b/>
                <w:sz w:val="24"/>
                <w:szCs w:val="24"/>
              </w:rPr>
              <w:t>2</w:t>
            </w:r>
          </w:p>
        </w:tc>
        <w:tc>
          <w:tcPr>
            <w:tcW w:w="646"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2</w:t>
            </w:r>
          </w:p>
        </w:tc>
        <w:tc>
          <w:tcPr>
            <w:tcW w:w="69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1</w:t>
            </w:r>
          </w:p>
        </w:tc>
        <w:tc>
          <w:tcPr>
            <w:tcW w:w="67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2</w:t>
            </w:r>
          </w:p>
        </w:tc>
        <w:tc>
          <w:tcPr>
            <w:tcW w:w="7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1,2</w:t>
            </w:r>
          </w:p>
        </w:tc>
        <w:tc>
          <w:tcPr>
            <w:tcW w:w="67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2,4</w:t>
            </w:r>
          </w:p>
        </w:tc>
        <w:tc>
          <w:tcPr>
            <w:tcW w:w="69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1,2</w:t>
            </w:r>
          </w:p>
        </w:tc>
        <w:tc>
          <w:tcPr>
            <w:tcW w:w="42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2,4</w:t>
            </w:r>
          </w:p>
        </w:tc>
        <w:tc>
          <w:tcPr>
            <w:tcW w:w="7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1,2</w:t>
            </w:r>
          </w:p>
        </w:tc>
        <w:tc>
          <w:tcPr>
            <w:tcW w:w="678"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1,2</w:t>
            </w:r>
          </w:p>
        </w:tc>
      </w:tr>
      <w:tr>
        <w:trPr/>
        <w:tc>
          <w:tcPr>
            <w:tcW w:w="25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 </w:t>
            </w:r>
          </w:p>
        </w:tc>
        <w:tc>
          <w:tcPr>
            <w:tcW w:w="3779" w:type="dxa"/>
            <w:gridSpan w:val="5"/>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rFonts w:ascii="Times New Roman" w:hAnsi="Times New Roman"/>
                <w:b/>
                <w:sz w:val="24"/>
                <w:szCs w:val="24"/>
              </w:rPr>
            </w:pPr>
            <w:r>
              <w:rPr>
                <w:rFonts w:ascii="Times New Roman" w:hAnsi="Times New Roman"/>
                <w:b/>
                <w:sz w:val="24"/>
                <w:szCs w:val="24"/>
              </w:rPr>
              <w:t>Tổng</w:t>
            </w:r>
          </w:p>
        </w:tc>
        <w:tc>
          <w:tcPr>
            <w:tcW w:w="646"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b/>
                <w:sz w:val="24"/>
                <w:szCs w:val="24"/>
              </w:rPr>
            </w:pPr>
            <w:r>
              <w:rPr>
                <w:rFonts w:ascii="Times New Roman" w:hAnsi="Times New Roman"/>
                <w:b/>
                <w:sz w:val="24"/>
                <w:szCs w:val="24"/>
              </w:rPr>
              <w:t>7,7</w:t>
            </w:r>
          </w:p>
        </w:tc>
        <w:tc>
          <w:tcPr>
            <w:tcW w:w="69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 </w:t>
            </w:r>
          </w:p>
        </w:tc>
        <w:tc>
          <w:tcPr>
            <w:tcW w:w="67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b/>
                <w:sz w:val="24"/>
                <w:szCs w:val="24"/>
              </w:rPr>
            </w:pPr>
            <w:r>
              <w:rPr>
                <w:rFonts w:ascii="Times New Roman" w:hAnsi="Times New Roman"/>
                <w:b/>
                <w:sz w:val="24"/>
                <w:szCs w:val="24"/>
              </w:rPr>
              <w:t>6,7</w:t>
            </w:r>
          </w:p>
        </w:tc>
        <w:tc>
          <w:tcPr>
            <w:tcW w:w="7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 </w:t>
            </w:r>
          </w:p>
        </w:tc>
        <w:tc>
          <w:tcPr>
            <w:tcW w:w="67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b/>
                <w:sz w:val="24"/>
                <w:szCs w:val="24"/>
              </w:rPr>
            </w:pPr>
            <w:r>
              <w:rPr>
                <w:rFonts w:ascii="Times New Roman" w:hAnsi="Times New Roman"/>
                <w:b/>
                <w:sz w:val="24"/>
                <w:szCs w:val="24"/>
              </w:rPr>
              <w:t>6,85</w:t>
            </w:r>
          </w:p>
        </w:tc>
        <w:tc>
          <w:tcPr>
            <w:tcW w:w="69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 </w:t>
            </w:r>
          </w:p>
        </w:tc>
        <w:tc>
          <w:tcPr>
            <w:tcW w:w="42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b/>
                <w:sz w:val="24"/>
                <w:szCs w:val="24"/>
              </w:rPr>
            </w:pPr>
            <w:r>
              <w:rPr>
                <w:rFonts w:ascii="Times New Roman" w:hAnsi="Times New Roman"/>
                <w:b/>
                <w:sz w:val="24"/>
                <w:szCs w:val="24"/>
              </w:rPr>
              <w:t>6,85</w:t>
            </w:r>
          </w:p>
        </w:tc>
        <w:tc>
          <w:tcPr>
            <w:tcW w:w="7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sz w:val="24"/>
                <w:szCs w:val="24"/>
              </w:rPr>
            </w:pPr>
            <w:r>
              <w:rPr>
                <w:rFonts w:ascii="Times New Roman" w:hAnsi="Times New Roman"/>
                <w:sz w:val="24"/>
                <w:szCs w:val="24"/>
              </w:rPr>
              <w:t> </w:t>
            </w:r>
          </w:p>
        </w:tc>
        <w:tc>
          <w:tcPr>
            <w:tcW w:w="678"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Times New Roman" w:hAnsi="Times New Roman"/>
                <w:b/>
                <w:sz w:val="24"/>
                <w:szCs w:val="24"/>
              </w:rPr>
            </w:pPr>
            <w:r>
              <w:rPr>
                <w:rFonts w:ascii="Times New Roman" w:hAnsi="Times New Roman"/>
                <w:b/>
                <w:sz w:val="24"/>
                <w:szCs w:val="24"/>
              </w:rPr>
              <w:t>6,85</w:t>
            </w:r>
          </w:p>
        </w:tc>
      </w:tr>
    </w:tbl>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Từ bảng trên suy ra:</w:t>
      </w:r>
    </w:p>
    <w:tbl>
      <w:tblPr>
        <w:tblW w:w="5000" w:type="pct"/>
        <w:jc w:val="left"/>
        <w:tblInd w:w="0" w:type="dxa"/>
        <w:tblLayout w:type="fixed"/>
        <w:tblCellMar>
          <w:top w:w="0" w:type="dxa"/>
          <w:left w:w="0" w:type="dxa"/>
          <w:bottom w:w="0" w:type="dxa"/>
          <w:right w:w="0" w:type="dxa"/>
        </w:tblCellMar>
      </w:tblPr>
      <w:tblGrid>
        <w:gridCol w:w="2341"/>
        <w:gridCol w:w="2544"/>
        <w:gridCol w:w="2543"/>
        <w:gridCol w:w="2543"/>
      </w:tblGrid>
      <w:tr>
        <w:trPr/>
        <w:tc>
          <w:tcPr>
            <w:tcW w:w="2341" w:type="dxa"/>
            <w:tcBorders/>
            <w:vAlign w:val="center"/>
          </w:tcPr>
          <w:p>
            <w:pPr>
              <w:pStyle w:val="TableContents"/>
              <w:pBdr/>
              <w:bidi w:val="0"/>
              <w:spacing w:lineRule="atLeast" w:line="225" w:before="120" w:after="120"/>
              <w:ind w:hanging="0" w:left="0" w:right="0"/>
              <w:jc w:val="left"/>
              <w:rPr>
                <w:rFonts w:ascii="Times New Roman" w:hAnsi="Times New Roman"/>
                <w:sz w:val="24"/>
                <w:szCs w:val="24"/>
              </w:rPr>
            </w:pPr>
            <w:r>
              <w:rPr>
                <w:rFonts w:ascii="Times New Roman" w:hAnsi="Times New Roman"/>
                <w:sz w:val="24"/>
                <w:szCs w:val="24"/>
              </w:rPr>
              <w:t>A = 6,7/7,7 = 87,01%</w:t>
            </w:r>
          </w:p>
        </w:tc>
        <w:tc>
          <w:tcPr>
            <w:tcW w:w="2544" w:type="dxa"/>
            <w:tcBorders/>
            <w:vAlign w:val="center"/>
          </w:tcPr>
          <w:p>
            <w:pPr>
              <w:pStyle w:val="TableContents"/>
              <w:pBdr/>
              <w:bidi w:val="0"/>
              <w:spacing w:lineRule="atLeast" w:line="225" w:before="120" w:after="120"/>
              <w:ind w:hanging="0" w:left="0" w:right="0"/>
              <w:jc w:val="left"/>
              <w:rPr>
                <w:rFonts w:ascii="Times New Roman" w:hAnsi="Times New Roman"/>
                <w:sz w:val="24"/>
                <w:szCs w:val="24"/>
              </w:rPr>
            </w:pPr>
            <w:r>
              <w:rPr>
                <w:rFonts w:ascii="Times New Roman" w:hAnsi="Times New Roman"/>
                <w:sz w:val="24"/>
                <w:szCs w:val="24"/>
              </w:rPr>
              <w:t> </w:t>
            </w:r>
            <w:r>
              <w:rPr>
                <w:rFonts w:ascii="Times New Roman" w:hAnsi="Times New Roman"/>
                <w:sz w:val="24"/>
                <w:szCs w:val="24"/>
              </w:rPr>
              <w:t>B = 6,85/7,7 = 88,96%</w:t>
            </w:r>
          </w:p>
        </w:tc>
        <w:tc>
          <w:tcPr>
            <w:tcW w:w="2543" w:type="dxa"/>
            <w:tcBorders/>
            <w:vAlign w:val="center"/>
          </w:tcPr>
          <w:p>
            <w:pPr>
              <w:pStyle w:val="TableContents"/>
              <w:pBdr/>
              <w:bidi w:val="0"/>
              <w:spacing w:lineRule="atLeast" w:line="225" w:before="120" w:after="120"/>
              <w:ind w:hanging="0" w:left="0" w:right="0"/>
              <w:jc w:val="left"/>
              <w:rPr>
                <w:rFonts w:ascii="Times New Roman" w:hAnsi="Times New Roman"/>
                <w:sz w:val="24"/>
                <w:szCs w:val="24"/>
              </w:rPr>
            </w:pPr>
            <w:r>
              <w:rPr>
                <w:rFonts w:ascii="Times New Roman" w:hAnsi="Times New Roman"/>
                <w:sz w:val="24"/>
                <w:szCs w:val="24"/>
              </w:rPr>
              <w:t> </w:t>
            </w:r>
            <w:r>
              <w:rPr>
                <w:rFonts w:ascii="Times New Roman" w:hAnsi="Times New Roman"/>
                <w:sz w:val="24"/>
                <w:szCs w:val="24"/>
              </w:rPr>
              <w:t>C = 6,85/7,7 = 88,96%</w:t>
            </w:r>
          </w:p>
        </w:tc>
        <w:tc>
          <w:tcPr>
            <w:tcW w:w="2543" w:type="dxa"/>
            <w:tcBorders/>
            <w:vAlign w:val="center"/>
          </w:tcPr>
          <w:p>
            <w:pPr>
              <w:pStyle w:val="TableContents"/>
              <w:pBdr/>
              <w:bidi w:val="0"/>
              <w:spacing w:lineRule="atLeast" w:line="225" w:before="120" w:after="120"/>
              <w:ind w:hanging="0" w:left="0" w:right="0"/>
              <w:jc w:val="left"/>
              <w:rPr>
                <w:rFonts w:ascii="Times New Roman" w:hAnsi="Times New Roman"/>
                <w:sz w:val="24"/>
                <w:szCs w:val="24"/>
              </w:rPr>
            </w:pPr>
            <w:r>
              <w:rPr>
                <w:rFonts w:ascii="Times New Roman" w:hAnsi="Times New Roman"/>
                <w:sz w:val="24"/>
                <w:szCs w:val="24"/>
              </w:rPr>
              <w:t> </w:t>
            </w:r>
            <w:r>
              <w:rPr>
                <w:rFonts w:ascii="Times New Roman" w:hAnsi="Times New Roman"/>
                <w:sz w:val="24"/>
                <w:szCs w:val="24"/>
              </w:rPr>
              <w:t>D = 6,85/7,7 = 88,96%</w:t>
            </w:r>
          </w:p>
        </w:tc>
      </w:tr>
    </w:tbl>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=&gt; </w:t>
      </w:r>
      <w:r>
        <w:rPr>
          <w:rFonts w:ascii="Times New Roman" w:hAnsi="Times New Roman"/>
          <w:b/>
          <w:i w:val="false"/>
          <w:caps w:val="false"/>
          <w:smallCaps w:val="false"/>
          <w:color w:val="000000"/>
          <w:spacing w:val="0"/>
          <w:sz w:val="24"/>
          <w:szCs w:val="24"/>
        </w:rPr>
        <w:t>KPI = (A+B+C+D)/4 = 88,47%</w:t>
      </w:r>
    </w:p>
    <w:p>
      <w:pPr>
        <w:pStyle w:val="BodyText"/>
        <w:widowControl/>
        <w:pBdr/>
        <w:bidi w:val="0"/>
        <w:spacing w:lineRule="atLeast" w:line="225" w:before="120" w:after="120"/>
        <w:ind w:hanging="0" w:left="0" w:right="0"/>
        <w:jc w:val="left"/>
        <w:rPr>
          <w:rFonts w:ascii="Times New Roman" w:hAnsi="Times New Roman"/>
          <w:b/>
          <w:i w:val="false"/>
          <w:caps w:val="false"/>
          <w:smallCaps w:val="false"/>
          <w:color w:val="000000"/>
          <w:spacing w:val="0"/>
          <w:sz w:val="24"/>
          <w:szCs w:val="24"/>
        </w:rPr>
      </w:pPr>
      <w:r>
        <w:rPr>
          <w:rFonts w:ascii="Times New Roman" w:hAnsi="Times New Roman"/>
          <w:b/>
          <w:i/>
          <w:caps w:val="false"/>
          <w:smallCaps w:val="false"/>
          <w:color w:val="000000"/>
          <w:spacing w:val="0"/>
          <w:sz w:val="24"/>
          <w:szCs w:val="24"/>
          <w:u w:val="single"/>
        </w:rPr>
        <w:t>Như vậy:</w:t>
      </w:r>
      <w:r>
        <w:rPr>
          <w:rFonts w:ascii="Times New Roman" w:hAnsi="Times New Roman"/>
          <w:b/>
          <w:i/>
          <w:caps w:val="false"/>
          <w:smallCaps w:val="false"/>
          <w:color w:val="000000"/>
          <w:spacing w:val="0"/>
          <w:sz w:val="24"/>
          <w:szCs w:val="24"/>
        </w:rPr>
        <w:t> </w:t>
      </w:r>
      <w:r>
        <w:rPr>
          <w:rFonts w:ascii="Times New Roman" w:hAnsi="Times New Roman"/>
          <w:b/>
          <w:i w:val="false"/>
          <w:caps w:val="false"/>
          <w:smallCaps w:val="false"/>
          <w:color w:val="000000"/>
          <w:spacing w:val="0"/>
          <w:sz w:val="24"/>
          <w:szCs w:val="24"/>
        </w:rPr>
        <w:t>Tổng điểm = 30 + 88,47% x 70 = 91,93 điểm.</w:t>
      </w:r>
    </w:p>
    <w:p>
      <w:pPr>
        <w:pStyle w:val="BodyText"/>
        <w:widowControl/>
        <w:pBdr/>
        <w:bidi w:val="0"/>
        <w:spacing w:lineRule="atLeast" w:line="225" w:before="120" w:after="120"/>
        <w:ind w:hanging="0" w:left="0" w:right="0"/>
        <w:jc w:val="lef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Lưu ý:</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 Cách thức chấm điểm sẽ do từng địa phương, cơ quan, đơn vị tiếp tục cụ thể hóa trên cơ sở nội dung gợi ý tại Phụ lục</w:t>
      </w:r>
      <w:r>
        <w:rPr>
          <w:rFonts w:ascii="Times New Roman" w:hAnsi="Times New Roman"/>
          <w:b w:val="false"/>
          <w:i w:val="false"/>
          <w:caps w:val="false"/>
          <w:smallCaps w:val="false"/>
          <w:color w:val="000000"/>
          <w:spacing w:val="0"/>
          <w:sz w:val="24"/>
          <w:szCs w:val="24"/>
        </w:rPr>
        <w:t> </w:t>
      </w:r>
      <w:r>
        <w:rPr>
          <w:rFonts w:ascii="Times New Roman" w:hAnsi="Times New Roman"/>
          <w:b w:val="false"/>
          <w:i/>
          <w:caps w:val="false"/>
          <w:smallCaps w:val="false"/>
          <w:color w:val="000000"/>
          <w:spacing w:val="0"/>
          <w:sz w:val="24"/>
          <w:szCs w:val="24"/>
        </w:rPr>
        <w:t>1,2 kèm theo Hướng dẫn này..</w:t>
      </w:r>
    </w:p>
    <w:p>
      <w:pPr>
        <w:pStyle w:val="BodyText"/>
        <w:widowControl/>
        <w:pBdr/>
        <w:bidi w:val="0"/>
        <w:spacing w:lineRule="atLeast" w:line="225" w:before="120" w:after="120"/>
        <w:ind w:hanging="0" w:left="0" w:right="0"/>
        <w:jc w:val="lef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 Ví dụ minh họa nêu trên được giả định đối với 1 trục về xây dựng Đảng và hệ thống chính trị trong 06 trục kết quả trọng tâm; trên thực tế, việc đánh giá, chấm điểm được thực hiện trên cả 06 trục (nếu có); do vậy, cần xác định phân bổ tỷ trọng, cách tính của từng trục kết quả cho phù hợp với chức năng, nhiệm vụ và vị trí công tác.</w:t>
      </w:r>
    </w:p>
    <w:p>
      <w:pPr>
        <w:pStyle w:val="Normal"/>
        <w:bidi w:val="0"/>
        <w:jc w:val="left"/>
        <w:rPr>
          <w:rFonts w:ascii="Times New Roman" w:hAnsi="Times New Roman"/>
          <w:sz w:val="24"/>
          <w:szCs w:val="24"/>
        </w:rPr>
      </w:pPr>
      <w:r>
        <w:rPr>
          <w:rFonts w:ascii="Times New Roman" w:hAnsi="Times New Roman"/>
          <w:sz w:val="24"/>
          <w:szCs w:val="24"/>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Times New Roman">
    <w:charset w:val="01"/>
    <w:family w:val="roman"/>
    <w:pitch w:val="variable"/>
  </w:font>
</w:fonts>
</file>

<file path=word/settings.xml><?xml version="1.0" encoding="utf-8"?>
<w:settings xmlns:w="http://schemas.openxmlformats.org/wordprocessingml/2006/main">
  <w:zoom w:percent="120"/>
  <w:defaultTabStop w:val="420"/>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4</Pages>
  <Words>1126</Words>
  <Characters>3846</Characters>
  <CharactersWithSpaces>4796</CharactersWithSpaces>
  <Paragraphs>196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2026-09-16T11:21:03Z</dcterms:created>
  <dc:creator/>
  <dc:description/>
  <dc:language>en-US</dc:language>
  <cp:lastModifiedBy/>
  <dcterms:modified xsi:type="dcterms:W3CDTF">2026-09-16T11:21:39Z</dcterms:modified>
  <cp:revision>1</cp:revision>
  <dc:subject/>
  <dc:title/>
</cp:coreProperties>
</file>