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A5" w:rsidRPr="006131A5" w:rsidRDefault="006131A5" w:rsidP="006131A5">
      <w:pPr>
        <w:shd w:val="clear" w:color="auto" w:fill="FFFFFF"/>
        <w:spacing w:before="0" w:after="0" w:line="360" w:lineRule="auto"/>
        <w:jc w:val="center"/>
        <w:rPr>
          <w:rFonts w:eastAsia="Times New Roman"/>
        </w:rPr>
      </w:pPr>
      <w:r w:rsidRPr="006131A5">
        <w:rPr>
          <w:rFonts w:eastAsia="Times New Roman"/>
          <w:b/>
          <w:bCs/>
        </w:rPr>
        <w:t>CỘNG HÒA XÃ HỘI CHỦ NGHĨA VIỆT NAM</w:t>
      </w:r>
      <w:r w:rsidRPr="006131A5">
        <w:rPr>
          <w:rFonts w:eastAsia="Times New Roman"/>
        </w:rPr>
        <w:br/>
      </w:r>
      <w:r w:rsidRPr="006131A5">
        <w:rPr>
          <w:rFonts w:eastAsia="Times New Roman"/>
          <w:b/>
          <w:bCs/>
        </w:rPr>
        <w:t>Độc lập – Tự do – Hạnh phúc</w:t>
      </w:r>
    </w:p>
    <w:p w:rsidR="006131A5" w:rsidRPr="006131A5" w:rsidRDefault="006131A5" w:rsidP="006131A5">
      <w:pPr>
        <w:shd w:val="clear" w:color="auto" w:fill="FFFFFF"/>
        <w:spacing w:before="0" w:after="0" w:line="360" w:lineRule="auto"/>
        <w:jc w:val="center"/>
        <w:rPr>
          <w:rFonts w:eastAsia="Times New Roman"/>
        </w:rPr>
      </w:pPr>
      <w:r w:rsidRPr="006131A5">
        <w:rPr>
          <w:rFonts w:eastAsia="Times New Roman"/>
          <w:b/>
          <w:bCs/>
        </w:rPr>
        <w:t>PHIẾU DỰ GIỜ ĐÁNH GIÁ TIẾT DẠY</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rPr>
        <w:t>Họ và tên người dạy:…… Đơn vị:……</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rPr>
        <w:t>Môn:………….Lớp:…..Tiết:…… Tiết PPCT: ……</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rPr>
        <w:t>Ngày:……… Buổi: …………</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rPr>
        <w:t>Bài dạy: ………</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rPr>
        <w:t>Họ và tên người dự:………</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rPr>
        <w:t>Chức vụ:……….Đơn vị công tác:……</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b/>
          <w:bCs/>
        </w:rPr>
        <w:t>I. TIẾN TRÌNH HOẠT ĐỘNG DẠY VÀ HỌC</w:t>
      </w:r>
    </w:p>
    <w:tbl>
      <w:tblPr>
        <w:tblW w:w="9769" w:type="dxa"/>
        <w:shd w:val="clear" w:color="auto" w:fill="FFFFFF"/>
        <w:tblCellMar>
          <w:left w:w="0" w:type="dxa"/>
          <w:right w:w="0" w:type="dxa"/>
        </w:tblCellMar>
        <w:tblLook w:val="04A0"/>
      </w:tblPr>
      <w:tblGrid>
        <w:gridCol w:w="2866"/>
        <w:gridCol w:w="2757"/>
        <w:gridCol w:w="4146"/>
      </w:tblGrid>
      <w:tr w:rsidR="006131A5" w:rsidRPr="006131A5" w:rsidTr="006131A5">
        <w:tc>
          <w:tcPr>
            <w:tcW w:w="275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rPr>
              <w:t>Hoạt động của GV</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rPr>
              <w:t>Hoạt động của HS</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rPr>
              <w:t>Nhân xét và ghi chú của người dự giờ</w:t>
            </w:r>
          </w:p>
        </w:tc>
      </w:tr>
      <w:tr w:rsidR="006131A5" w:rsidRPr="006131A5" w:rsidTr="006131A5">
        <w:tc>
          <w:tcPr>
            <w:tcW w:w="275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c>
          <w:tcPr>
            <w:tcW w:w="275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c>
          <w:tcPr>
            <w:tcW w:w="275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c>
          <w:tcPr>
            <w:tcW w:w="275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c>
          <w:tcPr>
            <w:tcW w:w="275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bl>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b/>
          <w:bCs/>
        </w:rPr>
        <w:t>II. XẾP LOẠI TIẾT DẠY</w:t>
      </w:r>
    </w:p>
    <w:tbl>
      <w:tblPr>
        <w:tblW w:w="9769" w:type="dxa"/>
        <w:shd w:val="clear" w:color="auto" w:fill="FFFFFF"/>
        <w:tblCellMar>
          <w:left w:w="0" w:type="dxa"/>
          <w:right w:w="0" w:type="dxa"/>
        </w:tblCellMar>
        <w:tblLook w:val="04A0"/>
      </w:tblPr>
      <w:tblGrid>
        <w:gridCol w:w="4431"/>
        <w:gridCol w:w="4604"/>
        <w:gridCol w:w="734"/>
      </w:tblGrid>
      <w:tr w:rsidR="006131A5" w:rsidRPr="006131A5" w:rsidTr="006131A5">
        <w:trPr>
          <w:trHeight w:val="346"/>
        </w:trPr>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b/>
                <w:bCs/>
              </w:rPr>
              <w:t>Nội dung</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b/>
                <w:bCs/>
              </w:rPr>
              <w:t>Tiêu chí</w:t>
            </w: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b/>
                <w:bCs/>
              </w:rPr>
              <w:t>Điểm</w:t>
            </w:r>
          </w:p>
        </w:tc>
      </w:tr>
      <w:tr w:rsidR="006131A5" w:rsidRPr="006131A5" w:rsidTr="006131A5">
        <w:trPr>
          <w:trHeight w:val="691"/>
        </w:trPr>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Kế hoạch và tài liệu dạy học (tối đa 1,0 điểm/tiêu chí)</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Chuỗi hoạt động phù hợp với mục tiêu, nội dung và phương pháp dạy học được sử dụng.</w:t>
            </w: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rPr>
          <w:trHeight w:val="1037"/>
        </w:trPr>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Mỗi nhiệm vụ học tập thể hiện rõ mục tiêu, nội dung, kỹ thuật tổ chức và sản phẩm cần đạt được.</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rPr>
          <w:trHeight w:val="346"/>
        </w:trPr>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 xml:space="preserve">Thiết bị dạy học và học liệu được sử </w:t>
            </w:r>
            <w:r w:rsidRPr="006131A5">
              <w:rPr>
                <w:rFonts w:eastAsia="Times New Roman"/>
              </w:rPr>
              <w:lastRenderedPageBreak/>
              <w:t>dụng phù hợp với các hoạt động của HS.</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rPr>
          <w:trHeight w:val="346"/>
        </w:trPr>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lastRenderedPageBreak/>
              <w:t>Phương án kiểm tra, đánh giá trong quá trình tổ chức hoạt động của học sinh hợp lý.</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rPr>
          <w:trHeight w:val="346"/>
        </w:trPr>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Hoạt động của GV (tối đa 2,0 điểm/tiêu chí)</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Phương pháp và hình thức chuyển giao nhiệm vụ học tập hấp dẫn. Nội dung đảm bảo chính xác, logic, khoa học, làm rõ được trọng tâm.</w:t>
            </w: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rPr>
          <w:trHeight w:val="346"/>
        </w:trPr>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Khả năng theo dõi, quan sát, phát hiện kịp thời những khó khăn của HS và có biện pháp hỗ trợ, khuyến khích HS hợp tác, giúp đỡ nhau khi thực hiện nhiệm vụ.</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rPr>
          <w:trHeight w:val="346"/>
        </w:trPr>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Nội dung đảm bảo mức độ phân hóa, phù hợp với khả năng của HS. Lồng ghép, tích hợp, liên hệ thực tế có tính giáo dục.</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rPr>
          <w:trHeight w:val="346"/>
        </w:trPr>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Kết quả hoạt động và thảo luận của HS được tổng hợp, phân tích đánh giá, sửa lỗi kịp thời; đảm bảo phân bố thời gian hợp lí cho các hoạt động.</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rPr>
          <w:trHeight w:val="346"/>
        </w:trPr>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Hoạt động của HS (tối đa 2,0 điểm/tiêu chí)</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Khả năng tiếp nhận và sẵn sàng thực hiện nhiệm vụ học tập của HS.</w:t>
            </w: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HS tích cực, chủ động, sáng tạo, hợp tác trong việc thực hiện các nhiệm vụ học tập.</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 xml:space="preserve">HS tham gia tích cực trong trình bày, </w:t>
            </w:r>
            <w:r w:rsidRPr="006131A5">
              <w:rPr>
                <w:rFonts w:eastAsia="Times New Roman"/>
              </w:rPr>
              <w:lastRenderedPageBreak/>
              <w:t>trao đổi, thảo luận về kết quả thực hiện nhiệm vụ học tập.</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lastRenderedPageBreak/>
              <w:t>Kết quả thực hiện các nhiệm vụ học tập: đảm bảo kiến thức, phù hợp với từng hoạt động.</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r w:rsidR="006131A5" w:rsidRPr="006131A5" w:rsidTr="006131A5">
        <w:tc>
          <w:tcPr>
            <w:tcW w:w="4271"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r w:rsidRPr="006131A5">
              <w:rPr>
                <w:rFonts w:eastAsia="Times New Roman"/>
              </w:rPr>
              <w:t>Tổng số điểm:</w:t>
            </w:r>
          </w:p>
        </w:tc>
        <w:tc>
          <w:tcPr>
            <w:tcW w:w="667" w:type="dxa"/>
            <w:tcBorders>
              <w:top w:val="outset" w:sz="6" w:space="0" w:color="auto"/>
              <w:left w:val="outset" w:sz="6" w:space="0" w:color="auto"/>
              <w:bottom w:val="outset" w:sz="6" w:space="0" w:color="auto"/>
              <w:right w:val="outset" w:sz="6" w:space="0" w:color="auto"/>
            </w:tcBorders>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left"/>
              <w:rPr>
                <w:rFonts w:eastAsia="Times New Roman"/>
              </w:rPr>
            </w:pPr>
          </w:p>
        </w:tc>
      </w:tr>
    </w:tbl>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b/>
          <w:bCs/>
        </w:rPr>
        <w:t>a) Loại Giỏi: </w:t>
      </w:r>
      <w:r w:rsidRPr="006131A5">
        <w:rPr>
          <w:rFonts w:eastAsia="Times New Roman"/>
        </w:rPr>
        <w:t>17,50 – 20,0 điểm; các tiêu chí 5, 7, 11, 12 phải đạt 2,0 điểm; các tiêu chí còn lại phải đạt từ mức 2 tương ứng trở lên.</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b/>
          <w:bCs/>
        </w:rPr>
        <w:t>b) Loại Khá:</w:t>
      </w:r>
      <w:r w:rsidRPr="006131A5">
        <w:rPr>
          <w:rFonts w:eastAsia="Times New Roman"/>
        </w:rPr>
        <w:t> 14,50 – 17,25 điểm; các tiêu chí 5, 11, 12 phải đạt 2,0 điểm.</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b/>
          <w:bCs/>
        </w:rPr>
        <w:t>c) Loại Trung bình:</w:t>
      </w:r>
      <w:r w:rsidRPr="006131A5">
        <w:rPr>
          <w:rFonts w:eastAsia="Times New Roman"/>
        </w:rPr>
        <w:t> 10,00 – 14,25 điểm.</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b/>
          <w:bCs/>
        </w:rPr>
        <w:t>d) Loại không đạt:</w:t>
      </w:r>
      <w:r w:rsidRPr="006131A5">
        <w:rPr>
          <w:rFonts w:eastAsia="Times New Roman"/>
        </w:rPr>
        <w:t> Dưới 10,0 điểm.</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b/>
          <w:bCs/>
        </w:rPr>
        <w:t>Lưu ý:</w:t>
      </w:r>
      <w:r w:rsidRPr="006131A5">
        <w:rPr>
          <w:rFonts w:eastAsia="Times New Roman"/>
        </w:rPr>
        <w:t> Trường hợp tổng điểm đạt loại Giỏi nhưng bị khống chế các tiêu chí thì xếp loại Khá; Tổng điểm đạt loại Khá nhưng bị khống chế các tiêu chí thì được xếp loại Trung bình.</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b/>
          <w:bCs/>
        </w:rPr>
        <w:t>Xếp loại tiết dạy:</w:t>
      </w:r>
      <w:r w:rsidRPr="006131A5">
        <w:rPr>
          <w:rFonts w:eastAsia="Times New Roman"/>
        </w:rPr>
        <w:t> ……</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b/>
          <w:bCs/>
        </w:rPr>
        <w:t>III. ĐÁNH GIÁ CHUNG</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rPr>
        <w:t>1. Ưu điểm:…………</w:t>
      </w:r>
    </w:p>
    <w:p w:rsidR="006131A5" w:rsidRPr="006131A5" w:rsidRDefault="006131A5" w:rsidP="006131A5">
      <w:pPr>
        <w:shd w:val="clear" w:color="auto" w:fill="FFFFFF"/>
        <w:spacing w:before="0" w:after="0" w:line="360" w:lineRule="auto"/>
        <w:jc w:val="left"/>
        <w:rPr>
          <w:rFonts w:eastAsia="Times New Roman"/>
        </w:rPr>
      </w:pPr>
      <w:r w:rsidRPr="006131A5">
        <w:rPr>
          <w:rFonts w:eastAsia="Times New Roman"/>
        </w:rPr>
        <w:t>2. Khuyết điểm: ……</w:t>
      </w:r>
    </w:p>
    <w:tbl>
      <w:tblPr>
        <w:tblW w:w="9769" w:type="dxa"/>
        <w:shd w:val="clear" w:color="auto" w:fill="FFFFFF"/>
        <w:tblCellMar>
          <w:left w:w="0" w:type="dxa"/>
          <w:right w:w="0" w:type="dxa"/>
        </w:tblCellMar>
        <w:tblLook w:val="04A0"/>
      </w:tblPr>
      <w:tblGrid>
        <w:gridCol w:w="3257"/>
        <w:gridCol w:w="3256"/>
        <w:gridCol w:w="3256"/>
      </w:tblGrid>
      <w:tr w:rsidR="006131A5" w:rsidRPr="006131A5" w:rsidTr="006131A5">
        <w:tc>
          <w:tcPr>
            <w:tcW w:w="3141" w:type="dxa"/>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b/>
                <w:bCs/>
              </w:rPr>
              <w:t>Giáo viên dạy</w:t>
            </w:r>
          </w:p>
        </w:tc>
        <w:tc>
          <w:tcPr>
            <w:tcW w:w="3141" w:type="dxa"/>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b/>
                <w:bCs/>
              </w:rPr>
              <w:t>Hiệu trưởng/Tổ CM</w:t>
            </w:r>
          </w:p>
        </w:tc>
        <w:tc>
          <w:tcPr>
            <w:tcW w:w="3141" w:type="dxa"/>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b/>
                <w:bCs/>
              </w:rPr>
              <w:t>Người dự giờ</w:t>
            </w:r>
          </w:p>
        </w:tc>
      </w:tr>
      <w:tr w:rsidR="006131A5" w:rsidRPr="006131A5" w:rsidTr="006131A5">
        <w:tc>
          <w:tcPr>
            <w:tcW w:w="3141" w:type="dxa"/>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i/>
                <w:iCs/>
              </w:rPr>
              <w:t>(chữ ký, họ tên)</w:t>
            </w:r>
          </w:p>
        </w:tc>
        <w:tc>
          <w:tcPr>
            <w:tcW w:w="3141" w:type="dxa"/>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i/>
                <w:iCs/>
              </w:rPr>
              <w:t>(ký tên và đóng dấu)</w:t>
            </w:r>
          </w:p>
        </w:tc>
        <w:tc>
          <w:tcPr>
            <w:tcW w:w="3141" w:type="dxa"/>
            <w:shd w:val="clear" w:color="auto" w:fill="FFFFFF"/>
            <w:tcMar>
              <w:top w:w="58" w:type="dxa"/>
              <w:left w:w="58" w:type="dxa"/>
              <w:bottom w:w="58" w:type="dxa"/>
              <w:right w:w="58" w:type="dxa"/>
            </w:tcMar>
            <w:vAlign w:val="center"/>
            <w:hideMark/>
          </w:tcPr>
          <w:p w:rsidR="006131A5" w:rsidRPr="006131A5" w:rsidRDefault="006131A5" w:rsidP="006131A5">
            <w:pPr>
              <w:spacing w:before="0" w:after="0" w:line="360" w:lineRule="auto"/>
              <w:jc w:val="center"/>
              <w:rPr>
                <w:rFonts w:eastAsia="Times New Roman"/>
              </w:rPr>
            </w:pPr>
            <w:r w:rsidRPr="006131A5">
              <w:rPr>
                <w:rFonts w:eastAsia="Times New Roman"/>
                <w:i/>
                <w:iCs/>
              </w:rPr>
              <w:t>(chữ ký, họ tên)</w:t>
            </w:r>
          </w:p>
        </w:tc>
      </w:tr>
    </w:tbl>
    <w:p w:rsidR="00A71A13" w:rsidRPr="006131A5" w:rsidRDefault="00A71A13" w:rsidP="006131A5">
      <w:pPr>
        <w:spacing w:line="360" w:lineRule="auto"/>
      </w:pPr>
    </w:p>
    <w:sectPr w:rsidR="00A71A13" w:rsidRPr="006131A5"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compat/>
  <w:rsids>
    <w:rsidRoot w:val="006131A5"/>
    <w:rsid w:val="000136A6"/>
    <w:rsid w:val="000F172E"/>
    <w:rsid w:val="006131A5"/>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1A5"/>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6131A5"/>
    <w:rPr>
      <w:b/>
      <w:bCs/>
    </w:rPr>
  </w:style>
  <w:style w:type="paragraph" w:customStyle="1" w:styleId="has-text-align-center">
    <w:name w:val="has-text-align-center"/>
    <w:basedOn w:val="Normal"/>
    <w:rsid w:val="006131A5"/>
    <w:pPr>
      <w:spacing w:before="100" w:beforeAutospacing="1" w:after="100" w:afterAutospacing="1" w:line="240" w:lineRule="auto"/>
      <w:jc w:val="left"/>
    </w:pPr>
    <w:rPr>
      <w:rFonts w:eastAsia="Times New Roman"/>
      <w:sz w:val="24"/>
      <w:szCs w:val="24"/>
    </w:rPr>
  </w:style>
  <w:style w:type="paragraph" w:customStyle="1" w:styleId="has-text-align-left">
    <w:name w:val="has-text-align-left"/>
    <w:basedOn w:val="Normal"/>
    <w:rsid w:val="006131A5"/>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6131A5"/>
    <w:rPr>
      <w:i/>
      <w:iCs/>
    </w:rPr>
  </w:style>
</w:styles>
</file>

<file path=word/webSettings.xml><?xml version="1.0" encoding="utf-8"?>
<w:webSettings xmlns:r="http://schemas.openxmlformats.org/officeDocument/2006/relationships" xmlns:w="http://schemas.openxmlformats.org/wordprocessingml/2006/main">
  <w:divs>
    <w:div w:id="10098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2114</Characters>
  <Application>Microsoft Office Word</Application>
  <DocSecurity>0</DocSecurity>
  <Lines>17</Lines>
  <Paragraphs>4</Paragraphs>
  <ScaleCrop>false</ScaleCrop>
  <Company>Grizli777</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2024-09-19T04:07:00Z</dcterms:created>
  <dcterms:modified xsi:type="dcterms:W3CDTF">2024-09-19T04:08:00Z</dcterms:modified>
</cp:coreProperties>
</file>