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1E0" w:firstRow="1" w:lastRow="1" w:firstColumn="1" w:lastColumn="1" w:noHBand="0" w:noVBand="0"/>
      </w:tblPr>
      <w:tblGrid>
        <w:gridCol w:w="5253"/>
        <w:gridCol w:w="4820"/>
      </w:tblGrid>
      <w:tr w:rsidR="00C10450" w:rsidRPr="00C10450" w:rsidTr="00C10450">
        <w:trPr>
          <w:trHeight w:val="611"/>
          <w:jc w:val="center"/>
        </w:trPr>
        <w:tc>
          <w:tcPr>
            <w:tcW w:w="5253" w:type="dxa"/>
          </w:tcPr>
          <w:p w:rsidR="00C10450" w:rsidRPr="00C10450" w:rsidRDefault="00C10450" w:rsidP="00C10450">
            <w:pPr>
              <w:pStyle w:val="TableParagraph"/>
              <w:spacing w:line="276" w:lineRule="auto"/>
              <w:ind w:right="83"/>
              <w:contextualSpacing/>
              <w:jc w:val="center"/>
              <w:rPr>
                <w:sz w:val="24"/>
                <w:szCs w:val="24"/>
                <w:lang w:val="vi-VN"/>
              </w:rPr>
            </w:pPr>
            <w:r w:rsidRPr="00C10450">
              <w:rPr>
                <w:sz w:val="24"/>
                <w:szCs w:val="24"/>
              </w:rPr>
              <w:t>ĐẢNG</w:t>
            </w:r>
            <w:r w:rsidRPr="00C10450">
              <w:rPr>
                <w:spacing w:val="-5"/>
                <w:sz w:val="24"/>
                <w:szCs w:val="24"/>
              </w:rPr>
              <w:t xml:space="preserve"> </w:t>
            </w:r>
            <w:r w:rsidRPr="00C10450">
              <w:rPr>
                <w:sz w:val="24"/>
                <w:szCs w:val="24"/>
              </w:rPr>
              <w:t>ỦY</w:t>
            </w:r>
            <w:r w:rsidRPr="00C10450">
              <w:rPr>
                <w:spacing w:val="-3"/>
                <w:sz w:val="24"/>
                <w:szCs w:val="24"/>
              </w:rPr>
              <w:t xml:space="preserve"> </w:t>
            </w:r>
            <w:r w:rsidRPr="00C10450">
              <w:rPr>
                <w:sz w:val="24"/>
                <w:szCs w:val="24"/>
                <w:lang w:val="vi-VN"/>
              </w:rPr>
              <w:t>........................</w:t>
            </w:r>
          </w:p>
          <w:p w:rsidR="00C10450" w:rsidRPr="00C10450" w:rsidRDefault="00C10450" w:rsidP="00C10450">
            <w:pPr>
              <w:pStyle w:val="TableParagraph"/>
              <w:spacing w:line="276" w:lineRule="auto"/>
              <w:ind w:left="2" w:right="83"/>
              <w:contextualSpacing/>
              <w:jc w:val="center"/>
              <w:rPr>
                <w:b/>
                <w:sz w:val="24"/>
                <w:szCs w:val="24"/>
                <w:lang w:val="vi-VN"/>
              </w:rPr>
            </w:pPr>
            <w:r w:rsidRPr="00C10450">
              <w:rPr>
                <w:b/>
                <w:sz w:val="24"/>
                <w:szCs w:val="24"/>
              </w:rPr>
              <w:t>CHI</w:t>
            </w:r>
            <w:r w:rsidRPr="00C10450">
              <w:rPr>
                <w:b/>
                <w:spacing w:val="-4"/>
                <w:sz w:val="24"/>
                <w:szCs w:val="24"/>
              </w:rPr>
              <w:t xml:space="preserve"> </w:t>
            </w:r>
            <w:r w:rsidRPr="00C10450">
              <w:rPr>
                <w:b/>
                <w:sz w:val="24"/>
                <w:szCs w:val="24"/>
              </w:rPr>
              <w:t>BỘ</w:t>
            </w:r>
            <w:r w:rsidRPr="00C10450">
              <w:rPr>
                <w:b/>
                <w:spacing w:val="-1"/>
                <w:sz w:val="24"/>
                <w:szCs w:val="24"/>
              </w:rPr>
              <w:t xml:space="preserve"> </w:t>
            </w:r>
            <w:r w:rsidRPr="00C10450">
              <w:rPr>
                <w:b/>
                <w:sz w:val="24"/>
                <w:szCs w:val="24"/>
              </w:rPr>
              <w:t>TRƯỜNG</w:t>
            </w:r>
            <w:r w:rsidRPr="00C10450">
              <w:rPr>
                <w:b/>
                <w:spacing w:val="-3"/>
                <w:sz w:val="24"/>
                <w:szCs w:val="24"/>
              </w:rPr>
              <w:t xml:space="preserve"> </w:t>
            </w:r>
            <w:r w:rsidRPr="00C10450">
              <w:rPr>
                <w:b/>
                <w:sz w:val="24"/>
                <w:szCs w:val="24"/>
                <w:lang w:val="vi-VN"/>
              </w:rPr>
              <w:t>..........</w:t>
            </w:r>
          </w:p>
        </w:tc>
        <w:tc>
          <w:tcPr>
            <w:tcW w:w="4820" w:type="dxa"/>
          </w:tcPr>
          <w:p w:rsidR="00C10450" w:rsidRPr="00C10450" w:rsidRDefault="00C10450" w:rsidP="00C10450">
            <w:pPr>
              <w:pStyle w:val="TableParagraph"/>
              <w:spacing w:line="276" w:lineRule="auto"/>
              <w:ind w:left="191"/>
              <w:contextualSpacing/>
              <w:jc w:val="center"/>
              <w:rPr>
                <w:b/>
                <w:sz w:val="24"/>
                <w:szCs w:val="24"/>
              </w:rPr>
            </w:pPr>
            <w:r w:rsidRPr="00C10450">
              <w:rPr>
                <w:b/>
                <w:sz w:val="24"/>
                <w:szCs w:val="24"/>
                <w:u w:val="single"/>
              </w:rPr>
              <w:t>ĐẢNG</w:t>
            </w:r>
            <w:r w:rsidRPr="00C10450">
              <w:rPr>
                <w:b/>
                <w:spacing w:val="-5"/>
                <w:sz w:val="24"/>
                <w:szCs w:val="24"/>
                <w:u w:val="single"/>
              </w:rPr>
              <w:t xml:space="preserve"> </w:t>
            </w:r>
            <w:r w:rsidRPr="00C10450">
              <w:rPr>
                <w:b/>
                <w:sz w:val="24"/>
                <w:szCs w:val="24"/>
                <w:u w:val="single"/>
              </w:rPr>
              <w:t>CỘNG</w:t>
            </w:r>
            <w:r w:rsidRPr="00C10450">
              <w:rPr>
                <w:b/>
                <w:spacing w:val="-4"/>
                <w:sz w:val="24"/>
                <w:szCs w:val="24"/>
                <w:u w:val="single"/>
              </w:rPr>
              <w:t xml:space="preserve"> </w:t>
            </w:r>
            <w:r w:rsidRPr="00C10450">
              <w:rPr>
                <w:b/>
                <w:sz w:val="24"/>
                <w:szCs w:val="24"/>
                <w:u w:val="single"/>
              </w:rPr>
              <w:t>SẢN</w:t>
            </w:r>
            <w:r w:rsidRPr="00C10450">
              <w:rPr>
                <w:b/>
                <w:spacing w:val="-4"/>
                <w:sz w:val="24"/>
                <w:szCs w:val="24"/>
                <w:u w:val="single"/>
              </w:rPr>
              <w:t xml:space="preserve"> </w:t>
            </w:r>
            <w:r w:rsidRPr="00C10450">
              <w:rPr>
                <w:b/>
                <w:sz w:val="24"/>
                <w:szCs w:val="24"/>
                <w:u w:val="single"/>
              </w:rPr>
              <w:t>VIỆT</w:t>
            </w:r>
            <w:r w:rsidRPr="00C10450">
              <w:rPr>
                <w:b/>
                <w:spacing w:val="-4"/>
                <w:sz w:val="24"/>
                <w:szCs w:val="24"/>
                <w:u w:val="single"/>
              </w:rPr>
              <w:t xml:space="preserve"> </w:t>
            </w:r>
            <w:r w:rsidRPr="00C10450">
              <w:rPr>
                <w:b/>
                <w:spacing w:val="-5"/>
                <w:sz w:val="24"/>
                <w:szCs w:val="24"/>
                <w:u w:val="single"/>
              </w:rPr>
              <w:t>NAM</w:t>
            </w:r>
          </w:p>
        </w:tc>
      </w:tr>
      <w:tr w:rsidR="00C10450" w:rsidRPr="00C10450" w:rsidTr="00C10450">
        <w:trPr>
          <w:trHeight w:val="707"/>
          <w:jc w:val="center"/>
        </w:trPr>
        <w:tc>
          <w:tcPr>
            <w:tcW w:w="5253" w:type="dxa"/>
          </w:tcPr>
          <w:p w:rsidR="00C10450" w:rsidRPr="00C10450" w:rsidRDefault="00C10450" w:rsidP="00C10450">
            <w:pPr>
              <w:pStyle w:val="TableParagraph"/>
              <w:tabs>
                <w:tab w:val="left" w:pos="4032"/>
              </w:tabs>
              <w:spacing w:line="276" w:lineRule="auto"/>
              <w:contextualSpacing/>
              <w:jc w:val="center"/>
              <w:rPr>
                <w:sz w:val="24"/>
                <w:szCs w:val="24"/>
              </w:rPr>
            </w:pPr>
          </w:p>
          <w:p w:rsidR="00C10450" w:rsidRPr="00C10450" w:rsidRDefault="00C10450" w:rsidP="00C10450">
            <w:pPr>
              <w:pStyle w:val="TableParagraph"/>
              <w:spacing w:line="276" w:lineRule="auto"/>
              <w:ind w:left="1045"/>
              <w:contextualSpacing/>
              <w:rPr>
                <w:sz w:val="24"/>
                <w:szCs w:val="24"/>
              </w:rPr>
            </w:pPr>
            <w:r>
              <w:rPr>
                <w:sz w:val="24"/>
                <w:szCs w:val="24"/>
                <w:lang w:val="vi-VN"/>
              </w:rPr>
              <w:t xml:space="preserve">         </w:t>
            </w:r>
            <w:r w:rsidRPr="00C10450">
              <w:rPr>
                <w:sz w:val="24"/>
                <w:szCs w:val="24"/>
              </w:rPr>
              <w:t>Số:</w:t>
            </w:r>
            <w:r w:rsidRPr="00C10450">
              <w:rPr>
                <w:spacing w:val="-5"/>
                <w:sz w:val="24"/>
                <w:szCs w:val="24"/>
              </w:rPr>
              <w:t xml:space="preserve"> </w:t>
            </w:r>
            <w:r w:rsidRPr="00C10450">
              <w:rPr>
                <w:sz w:val="24"/>
                <w:szCs w:val="24"/>
              </w:rPr>
              <w:t>.../NQ-</w:t>
            </w:r>
            <w:r w:rsidRPr="00C10450">
              <w:rPr>
                <w:spacing w:val="-5"/>
                <w:sz w:val="24"/>
                <w:szCs w:val="24"/>
              </w:rPr>
              <w:t>CB</w:t>
            </w:r>
          </w:p>
          <w:p w:rsidR="00C10450" w:rsidRPr="00C10450" w:rsidRDefault="00C10450" w:rsidP="00C10450">
            <w:pPr>
              <w:pStyle w:val="TableParagraph"/>
              <w:spacing w:line="276" w:lineRule="auto"/>
              <w:ind w:left="1749"/>
              <w:contextualSpacing/>
              <w:rPr>
                <w:sz w:val="24"/>
                <w:szCs w:val="24"/>
              </w:rPr>
            </w:pPr>
          </w:p>
        </w:tc>
        <w:tc>
          <w:tcPr>
            <w:tcW w:w="4820" w:type="dxa"/>
          </w:tcPr>
          <w:p w:rsidR="00C10450" w:rsidRPr="00C10450" w:rsidRDefault="00C10450" w:rsidP="00C10450">
            <w:pPr>
              <w:pStyle w:val="TableParagraph"/>
              <w:spacing w:line="276" w:lineRule="auto"/>
              <w:contextualSpacing/>
              <w:rPr>
                <w:sz w:val="24"/>
                <w:szCs w:val="24"/>
              </w:rPr>
            </w:pPr>
          </w:p>
          <w:p w:rsidR="00C10450" w:rsidRPr="00C10450" w:rsidRDefault="00C10450" w:rsidP="00C10450">
            <w:pPr>
              <w:pStyle w:val="TableParagraph"/>
              <w:spacing w:line="276" w:lineRule="auto"/>
              <w:ind w:left="82"/>
              <w:contextualSpacing/>
              <w:jc w:val="center"/>
              <w:rPr>
                <w:i/>
                <w:sz w:val="24"/>
                <w:szCs w:val="24"/>
              </w:rPr>
            </w:pPr>
            <w:r w:rsidRPr="00C10450">
              <w:rPr>
                <w:i/>
                <w:sz w:val="24"/>
                <w:szCs w:val="24"/>
                <w:lang w:val="vi-VN"/>
              </w:rPr>
              <w:t>...</w:t>
            </w:r>
            <w:r w:rsidRPr="00C10450">
              <w:rPr>
                <w:i/>
                <w:sz w:val="24"/>
                <w:szCs w:val="24"/>
              </w:rPr>
              <w:t>,</w:t>
            </w:r>
            <w:r w:rsidRPr="00C10450">
              <w:rPr>
                <w:i/>
                <w:spacing w:val="-5"/>
                <w:sz w:val="24"/>
                <w:szCs w:val="24"/>
              </w:rPr>
              <w:t xml:space="preserve"> </w:t>
            </w:r>
            <w:r w:rsidRPr="00C10450">
              <w:rPr>
                <w:i/>
                <w:sz w:val="24"/>
                <w:szCs w:val="24"/>
              </w:rPr>
              <w:t>ngày</w:t>
            </w:r>
            <w:r w:rsidRPr="00C10450">
              <w:rPr>
                <w:i/>
                <w:spacing w:val="69"/>
                <w:sz w:val="24"/>
                <w:szCs w:val="24"/>
              </w:rPr>
              <w:t xml:space="preserve"> </w:t>
            </w:r>
            <w:r w:rsidRPr="00C10450">
              <w:rPr>
                <w:i/>
                <w:sz w:val="24"/>
                <w:szCs w:val="24"/>
              </w:rPr>
              <w:t>...</w:t>
            </w:r>
            <w:r w:rsidRPr="00C10450">
              <w:rPr>
                <w:i/>
                <w:spacing w:val="65"/>
                <w:sz w:val="24"/>
                <w:szCs w:val="24"/>
              </w:rPr>
              <w:t xml:space="preserve"> </w:t>
            </w:r>
            <w:r w:rsidRPr="00C10450">
              <w:rPr>
                <w:i/>
                <w:sz w:val="24"/>
                <w:szCs w:val="24"/>
              </w:rPr>
              <w:t>tháng</w:t>
            </w:r>
            <w:r w:rsidRPr="00C10450">
              <w:rPr>
                <w:i/>
                <w:spacing w:val="-3"/>
                <w:sz w:val="24"/>
                <w:szCs w:val="24"/>
              </w:rPr>
              <w:t xml:space="preserve"> </w:t>
            </w:r>
            <w:r w:rsidRPr="00C10450">
              <w:rPr>
                <w:i/>
                <w:sz w:val="24"/>
                <w:szCs w:val="24"/>
              </w:rPr>
              <w:t>01</w:t>
            </w:r>
            <w:r w:rsidRPr="00C10450">
              <w:rPr>
                <w:i/>
                <w:spacing w:val="-3"/>
                <w:sz w:val="24"/>
                <w:szCs w:val="24"/>
              </w:rPr>
              <w:t xml:space="preserve"> </w:t>
            </w:r>
            <w:r w:rsidRPr="00C10450">
              <w:rPr>
                <w:i/>
                <w:sz w:val="24"/>
                <w:szCs w:val="24"/>
              </w:rPr>
              <w:t>năm</w:t>
            </w:r>
            <w:r w:rsidRPr="00C10450">
              <w:rPr>
                <w:i/>
                <w:spacing w:val="-6"/>
                <w:sz w:val="24"/>
                <w:szCs w:val="24"/>
              </w:rPr>
              <w:t xml:space="preserve"> </w:t>
            </w:r>
            <w:r w:rsidRPr="00C10450">
              <w:rPr>
                <w:i/>
                <w:spacing w:val="-4"/>
                <w:sz w:val="24"/>
                <w:szCs w:val="24"/>
              </w:rPr>
              <w:t>2025</w:t>
            </w:r>
          </w:p>
        </w:tc>
      </w:tr>
    </w:tbl>
    <w:p w:rsidR="00C10450" w:rsidRDefault="00C10450" w:rsidP="00C10450">
      <w:pPr>
        <w:spacing w:line="276" w:lineRule="auto"/>
        <w:contextualSpacing/>
        <w:rPr>
          <w:sz w:val="24"/>
          <w:szCs w:val="24"/>
        </w:rPr>
      </w:pPr>
    </w:p>
    <w:p w:rsidR="00C10450" w:rsidRPr="00C10450" w:rsidRDefault="00C10450" w:rsidP="00C10450">
      <w:pPr>
        <w:spacing w:line="276" w:lineRule="auto"/>
        <w:contextualSpacing/>
        <w:jc w:val="center"/>
        <w:rPr>
          <w:b/>
          <w:sz w:val="24"/>
          <w:szCs w:val="24"/>
        </w:rPr>
      </w:pPr>
      <w:r w:rsidRPr="00C10450">
        <w:rPr>
          <w:b/>
          <w:sz w:val="24"/>
          <w:szCs w:val="24"/>
        </w:rPr>
        <w:t>NGHỊ QUYẾT CHI BỘ THÁNG 1 NĂM 2025</w:t>
      </w:r>
    </w:p>
    <w:p w:rsidR="00C10450" w:rsidRPr="00C10450" w:rsidRDefault="00C10450" w:rsidP="00C10450">
      <w:pPr>
        <w:spacing w:line="276" w:lineRule="auto"/>
        <w:contextualSpacing/>
        <w:rPr>
          <w:b/>
          <w:sz w:val="24"/>
          <w:szCs w:val="24"/>
        </w:rPr>
      </w:pPr>
      <w:r w:rsidRPr="00C10450">
        <w:rPr>
          <w:b/>
          <w:sz w:val="24"/>
          <w:szCs w:val="24"/>
        </w:rPr>
        <w:t>I.</w:t>
      </w:r>
      <w:r w:rsidRPr="00C10450">
        <w:rPr>
          <w:b/>
          <w:sz w:val="24"/>
          <w:szCs w:val="24"/>
        </w:rPr>
        <w:tab/>
        <w:t>Đánh giá kết quả thực hiện nhiệm vụ tháng 12</w:t>
      </w:r>
    </w:p>
    <w:p w:rsidR="00C10450" w:rsidRPr="00C10450" w:rsidRDefault="00C10450" w:rsidP="00C10450">
      <w:pPr>
        <w:spacing w:line="276" w:lineRule="auto"/>
        <w:contextualSpacing/>
        <w:rPr>
          <w:b/>
          <w:sz w:val="24"/>
          <w:szCs w:val="24"/>
        </w:rPr>
      </w:pPr>
      <w:r w:rsidRPr="00C10450">
        <w:rPr>
          <w:b/>
          <w:sz w:val="24"/>
          <w:szCs w:val="24"/>
        </w:rPr>
        <w:t>1.</w:t>
      </w:r>
      <w:r w:rsidRPr="00C10450">
        <w:rPr>
          <w:b/>
          <w:sz w:val="24"/>
          <w:szCs w:val="24"/>
        </w:rPr>
        <w:tab/>
        <w:t>Công tác Đảng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 xml:space="preserve">Đảng viên gương mẫu đi đầu thực hiện nhiệm vụ, đi đầu trong phong trào thi đua chào mừng kỷ niệm 80 năm ngày thành lập Quân đội nhân dân Việt Nam và 35 năm ngày Quốc phòng toàn dân. </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Tổ chức kiểm điểm, đánh giá, phân tích, bình xét chất lượng Đảng viên và chất lượng chi bộ năm 2024 theo đúng hướng dẫn. Kết quả chi bộ bình xét, gửi Đảng uỷ xét công nhận chi bộ Trong sạch vững mạnh, hoàn thành ..., ... đảng viên hoàn thành xuất sắc nhiệm vụ, ... đảng viên hoàn thành tốt nhiệm vụ.</w:t>
      </w:r>
    </w:p>
    <w:p w:rsidR="00C10450" w:rsidRPr="00C10450" w:rsidRDefault="00C10450" w:rsidP="00C10450">
      <w:pPr>
        <w:spacing w:line="276" w:lineRule="auto"/>
        <w:contextualSpacing/>
        <w:rPr>
          <w:sz w:val="24"/>
          <w:szCs w:val="24"/>
        </w:rPr>
      </w:pPr>
      <w:r w:rsidRPr="00C10450">
        <w:rPr>
          <w:sz w:val="24"/>
          <w:szCs w:val="24"/>
        </w:rPr>
        <w:t>Đảng viên tham gia học tập nghị quyết trung ương qua sổ tay Đảng viên.</w:t>
      </w:r>
    </w:p>
    <w:p w:rsidR="00C10450" w:rsidRPr="00C10450" w:rsidRDefault="00C10450" w:rsidP="00C10450">
      <w:pPr>
        <w:spacing w:line="276" w:lineRule="auto"/>
        <w:contextualSpacing/>
        <w:rPr>
          <w:b/>
          <w:sz w:val="24"/>
          <w:szCs w:val="24"/>
        </w:rPr>
      </w:pPr>
      <w:r w:rsidRPr="00C10450">
        <w:rPr>
          <w:b/>
          <w:sz w:val="24"/>
          <w:szCs w:val="24"/>
        </w:rPr>
        <w:t>2.</w:t>
      </w:r>
      <w:r w:rsidRPr="00C10450">
        <w:rPr>
          <w:b/>
          <w:sz w:val="24"/>
          <w:szCs w:val="24"/>
        </w:rPr>
        <w:tab/>
        <w:t>Công tác chính quyền</w:t>
      </w:r>
    </w:p>
    <w:p w:rsidR="00C10450" w:rsidRPr="00C10450" w:rsidRDefault="00C10450" w:rsidP="00C10450">
      <w:pPr>
        <w:spacing w:line="276" w:lineRule="auto"/>
        <w:contextualSpacing/>
        <w:rPr>
          <w:b/>
          <w:sz w:val="24"/>
          <w:szCs w:val="24"/>
        </w:rPr>
      </w:pPr>
      <w:r w:rsidRPr="00C10450">
        <w:rPr>
          <w:b/>
          <w:sz w:val="24"/>
          <w:szCs w:val="24"/>
        </w:rPr>
        <w:t>2.1.</w:t>
      </w:r>
      <w:r w:rsidRPr="00C10450">
        <w:rPr>
          <w:b/>
          <w:sz w:val="24"/>
          <w:szCs w:val="24"/>
        </w:rPr>
        <w:tab/>
        <w:t>Phát động, chỉ đạo hưởng ứng phong trào thi đua; Công tác y tế học đường; xây dựng trường chuẩn; Bồi dưỡng đội ngũ</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 xml:space="preserve">Phát động và tổ chức đợt thi đua chào mừng mừng kỷ niệm 80 năm ngày thành lập Quân đội nhân dân Việt Nam và 35 năm ngày Quốc phòng toàn dân. Liên đội tổ chức ngoại khoá cho học sinh về truyền thống quân đội. </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chỉ đạo thực hiện công tác tự đánh giá, kiểm định chất lượng. Chỉ đạo sắp xếp các minh chứng theo danh mục. Chuẩn bị các điều kiện làm công tác kiểm định chất lượng.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duy trì thực hiện nghiêm các biện pháp phòng dịch bệnh mùa đông xuân. Hoàn thành danh sách tham gia bảo hiểm y tế cho học sinh.</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Tham gia tập huấn các chuyên đề về tư vấn tâm lý học đường, công tác xã hội trong trường học; Tập huấn lồng ghép giáo dục quyền con người; đánh giá học sinh.</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Chỉ đạo thực hiện khóa sổ ngân sách, kiểm kê tài sản năm 2024 theo quy định. Tồn tại: Một số lớp chưa tổ chức ngoại khoá cho học sinh nhân dịp 22/12.</w:t>
      </w:r>
    </w:p>
    <w:p w:rsidR="00C10450" w:rsidRDefault="00C10450" w:rsidP="00C10450">
      <w:pPr>
        <w:spacing w:line="276" w:lineRule="auto"/>
        <w:contextualSpacing/>
        <w:rPr>
          <w:b/>
          <w:sz w:val="24"/>
          <w:szCs w:val="24"/>
        </w:rPr>
      </w:pPr>
      <w:r w:rsidRPr="00C10450">
        <w:rPr>
          <w:b/>
          <w:sz w:val="24"/>
          <w:szCs w:val="24"/>
        </w:rPr>
        <w:t>2.2.</w:t>
      </w:r>
      <w:r w:rsidRPr="00C10450">
        <w:rPr>
          <w:b/>
          <w:sz w:val="24"/>
          <w:szCs w:val="24"/>
        </w:rPr>
        <w:tab/>
        <w:t xml:space="preserve">Công tác dạy và học; Số lượng, phổ cập giáo dục; Công tác Đội; Hoạt động ngoài giờ lên lớp; Lao động- thể dục vệ sinh; Nề nếp hoạt động chung </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duy trì quản lý chặt chẽ sĩ số học sinh, duy trì tỉ lệ chuyên cần hàng ngày, chốt sĩ số cuối học kỳ 1 năm học 2024-2025 trên hệ thống CSDL ngành. Cùng với các trường trên địa bàn, hoàn thành số liệu, hồ sơ phổ cập, đón đoàn kiểm tra của Tỉnh về công tác phổ cập giáo dục đạt kết quả tốt.</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Hoàn thành chương trình tuần ... theo đúng KHGD nhà trường, kết hợp ôn tập và kiểm tra cuối học kỳ I. Các tổ chuyên môn hoàn thành xây dựng ma trận đề kiểm tra cuối kỳ I; Thực hiện ra đề kiểm tra các môn theo ma trận.</w:t>
      </w:r>
    </w:p>
    <w:p w:rsidR="00C10450" w:rsidRPr="00C10450" w:rsidRDefault="00C10450" w:rsidP="00C10450">
      <w:pPr>
        <w:spacing w:line="276" w:lineRule="auto"/>
        <w:contextualSpacing/>
        <w:rPr>
          <w:sz w:val="24"/>
          <w:szCs w:val="24"/>
        </w:rPr>
      </w:pPr>
      <w:r w:rsidRPr="00C10450">
        <w:rPr>
          <w:sz w:val="24"/>
          <w:szCs w:val="24"/>
        </w:rPr>
        <w:lastRenderedPageBreak/>
        <w:t>-</w:t>
      </w:r>
      <w:r w:rsidRPr="00C10450">
        <w:rPr>
          <w:sz w:val="24"/>
          <w:szCs w:val="24"/>
        </w:rPr>
        <w:tab/>
        <w:t>Rà soát việc thực hiện chương trình, kế hoạch giáo dục; Kiểm tra, dự giờ đột xuất ... giáo viên, tư vấn chuyên môn. Kiểm tra, rà soát hồ sơ chuyên môn trên Driver. Kiểm tra sổ trao đổi của các lớp; Sổ ghi chép chuyên môn của giáo viên.</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Chỉ đạo liên đội duy trì nề nếp hoạt động ngoài giờ, thể dục vệ sinh; Kiểm tra nề nếp truy bài, vệ sinh, chăm sóc cây xanh, ... các lớp. Triển khai luyện tập bài thể dục buổi sáng, bài thể dục giữa giờ cho học sinh theo; Tuyên truyền học sinh không sử dụng các chế phẩm độc hại như đồ ăn vặt không rõ nguồn gốc,… Tổ chức tốt hoạt động ngoại khóa, trải nghiệm tìm hiểu về truyền thống Quân đội nhân dân Việt Nam; Tổ chức trao tặng mũ Bảo hiểm cho học sinh và tuyên truy</w:t>
      </w:r>
      <w:r>
        <w:rPr>
          <w:sz w:val="24"/>
          <w:szCs w:val="24"/>
        </w:rPr>
        <w:t>ền về luật giao thông đường bộ.</w:t>
      </w:r>
    </w:p>
    <w:p w:rsidR="00C10450" w:rsidRPr="00C10450" w:rsidRDefault="00C10450" w:rsidP="00C10450">
      <w:pPr>
        <w:spacing w:line="276" w:lineRule="auto"/>
        <w:contextualSpacing/>
        <w:rPr>
          <w:b/>
          <w:sz w:val="24"/>
          <w:szCs w:val="24"/>
        </w:rPr>
      </w:pPr>
      <w:r w:rsidRPr="00C10450">
        <w:rPr>
          <w:b/>
          <w:sz w:val="24"/>
          <w:szCs w:val="24"/>
        </w:rPr>
        <w:t>2.3.</w:t>
      </w:r>
      <w:r w:rsidRPr="00C10450">
        <w:rPr>
          <w:b/>
          <w:sz w:val="24"/>
          <w:szCs w:val="24"/>
        </w:rPr>
        <w:tab/>
        <w:t>Công tác cơ sở vật chất; Công tác bán trú; Sách- Thiết bị; Công tác học sinh năng khiếu; Công tác chữ thập đỏ; nề nếp hoạt động chung khu B.</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Tăng cường dự giờ tư vấn cho giáo viên trong công tác bồi dưỡng học sinh năng khiếu theo khung chương trình bồi dưỡng.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theo dõi thống kê số lượng học sinh tham gia các sân chơi qua mạng.</w:t>
      </w:r>
    </w:p>
    <w:p w:rsidR="00C10450" w:rsidRPr="00C10450" w:rsidRDefault="00C10450" w:rsidP="00C10450">
      <w:pPr>
        <w:spacing w:line="276" w:lineRule="auto"/>
        <w:contextualSpacing/>
        <w:rPr>
          <w:sz w:val="24"/>
          <w:szCs w:val="24"/>
        </w:rPr>
      </w:pPr>
      <w:r w:rsidRPr="00C10450">
        <w:rPr>
          <w:sz w:val="24"/>
          <w:szCs w:val="24"/>
        </w:rPr>
        <w:t>Lập kế hoạch và tổ chức kỳ thi cấp trường đối với các sân chơi qua mạng đảm bảo khách quan, nghiêm túc.</w:t>
      </w:r>
    </w:p>
    <w:p w:rsidR="00C10450" w:rsidRPr="00C10450" w:rsidRDefault="00C10450" w:rsidP="00C10450">
      <w:pPr>
        <w:spacing w:line="276" w:lineRule="auto"/>
        <w:contextualSpacing/>
        <w:rPr>
          <w:b/>
          <w:sz w:val="24"/>
          <w:szCs w:val="24"/>
        </w:rPr>
      </w:pPr>
      <w:r w:rsidRPr="00C10450">
        <w:rPr>
          <w:b/>
          <w:sz w:val="24"/>
          <w:szCs w:val="24"/>
        </w:rPr>
        <w:t>3.</w:t>
      </w:r>
      <w:r w:rsidRPr="00C10450">
        <w:rPr>
          <w:b/>
          <w:sz w:val="24"/>
          <w:szCs w:val="24"/>
        </w:rPr>
        <w:tab/>
        <w:t>Đoàn thể</w:t>
      </w:r>
    </w:p>
    <w:p w:rsidR="00C10450" w:rsidRPr="00C10450" w:rsidRDefault="00C10450" w:rsidP="00C10450">
      <w:pPr>
        <w:spacing w:line="276" w:lineRule="auto"/>
        <w:contextualSpacing/>
        <w:rPr>
          <w:sz w:val="24"/>
          <w:szCs w:val="24"/>
        </w:rPr>
      </w:pPr>
      <w:r w:rsidRPr="00C10450">
        <w:rPr>
          <w:sz w:val="24"/>
          <w:szCs w:val="24"/>
        </w:rPr>
        <w:t>Công đoàn: Tổ chức đợt thi đua chào mừng chào mừng kỷ niệm 80 năm ngày thành lập Quân đội nhân dân Việt Nam và 35 năm ngày Quốc phòng toàn dân. Tuyên truyền thực hiện nghiêm các quy định về dạy thêm, học thêm; quy định về ATGT.</w:t>
      </w:r>
    </w:p>
    <w:p w:rsidR="00C10450" w:rsidRPr="00C10450" w:rsidRDefault="00C10450" w:rsidP="00C10450">
      <w:pPr>
        <w:spacing w:line="276" w:lineRule="auto"/>
        <w:contextualSpacing/>
        <w:rPr>
          <w:sz w:val="24"/>
          <w:szCs w:val="24"/>
        </w:rPr>
      </w:pPr>
      <w:r w:rsidRPr="00C10450">
        <w:rPr>
          <w:sz w:val="24"/>
          <w:szCs w:val="24"/>
        </w:rPr>
        <w:t>Liên đội: Tổ chức tốt đợt thi đua chào mừng kỷ niệm 80năm ngày thành lập Quân đội nhân dân Việt Nam và 35 năm ngày Quốc phòng toàn dân. Liên đội và các lớp tổ chức các hoạt động ngoại khóa, tiết học tìm hiểu về quân đội nhân dân Việt Nam. Có biện pháp tích cực để học sinh không sử dụng thực phẩm độc hại, không rõ nguồn gốc. Chuẩn bị tốt các điều kiện tham gia thực hiện kế hoạch cuộc thi múa hát chèo của ngành. Phát động phong trào kế hoạch nhỏ thu gom phế liệu gây quỹ.</w:t>
      </w:r>
    </w:p>
    <w:p w:rsidR="00C10450" w:rsidRPr="00C10450" w:rsidRDefault="00C10450" w:rsidP="00C10450">
      <w:pPr>
        <w:spacing w:line="276" w:lineRule="auto"/>
        <w:contextualSpacing/>
        <w:rPr>
          <w:b/>
          <w:sz w:val="24"/>
          <w:szCs w:val="24"/>
        </w:rPr>
      </w:pPr>
      <w:r w:rsidRPr="00C10450">
        <w:rPr>
          <w:b/>
          <w:sz w:val="24"/>
          <w:szCs w:val="24"/>
        </w:rPr>
        <w:t>II.</w:t>
      </w:r>
      <w:r w:rsidRPr="00C10450">
        <w:rPr>
          <w:b/>
          <w:sz w:val="24"/>
          <w:szCs w:val="24"/>
        </w:rPr>
        <w:tab/>
        <w:t>Công tác lãnh đạo tháng 1</w:t>
      </w:r>
    </w:p>
    <w:p w:rsidR="00C10450" w:rsidRPr="00C10450" w:rsidRDefault="00C10450" w:rsidP="00C10450">
      <w:pPr>
        <w:spacing w:line="276" w:lineRule="auto"/>
        <w:contextualSpacing/>
        <w:rPr>
          <w:b/>
          <w:sz w:val="24"/>
          <w:szCs w:val="24"/>
        </w:rPr>
      </w:pPr>
      <w:r>
        <w:rPr>
          <w:b/>
          <w:sz w:val="24"/>
          <w:szCs w:val="24"/>
        </w:rPr>
        <w:t>1.</w:t>
      </w:r>
      <w:r>
        <w:rPr>
          <w:b/>
          <w:sz w:val="24"/>
          <w:szCs w:val="24"/>
        </w:rPr>
        <w:tab/>
        <w:t>Công tác Đảng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Đảng viên gương mẫu chấp hành luật. Chấp hành quy định về ATGT. Chấp hành các quy định về dạy thêm học thêm.</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Tổ chức tổng kết công tác lãnh đạo của chi bộ năm 2024. Xây dựng kế hoạch và tổ chức cho Đảng viên tham quan, học tập nhân dịp xuân mới Giáp Thìn.</w:t>
      </w:r>
    </w:p>
    <w:p w:rsidR="00C10450" w:rsidRPr="00C10450" w:rsidRDefault="00C10450" w:rsidP="00C10450">
      <w:pPr>
        <w:spacing w:line="276" w:lineRule="auto"/>
        <w:contextualSpacing/>
        <w:rPr>
          <w:sz w:val="24"/>
          <w:szCs w:val="24"/>
        </w:rPr>
      </w:pPr>
      <w:r w:rsidRPr="00C10450">
        <w:rPr>
          <w:sz w:val="24"/>
          <w:szCs w:val="24"/>
        </w:rPr>
        <w:t>Tích cực truy cập sổ tay Đảng viên điện tử để học tập nghị quyết.</w:t>
      </w:r>
    </w:p>
    <w:p w:rsidR="00C10450" w:rsidRPr="00C10450" w:rsidRDefault="00C10450" w:rsidP="00C10450">
      <w:pPr>
        <w:spacing w:line="276" w:lineRule="auto"/>
        <w:contextualSpacing/>
        <w:rPr>
          <w:b/>
          <w:sz w:val="24"/>
          <w:szCs w:val="24"/>
        </w:rPr>
      </w:pPr>
      <w:r w:rsidRPr="00C10450">
        <w:rPr>
          <w:b/>
          <w:sz w:val="24"/>
          <w:szCs w:val="24"/>
        </w:rPr>
        <w:t>2.</w:t>
      </w:r>
      <w:r w:rsidRPr="00C10450">
        <w:rPr>
          <w:b/>
          <w:sz w:val="24"/>
          <w:szCs w:val="24"/>
        </w:rPr>
        <w:tab/>
        <w:t>Công tác chính quyền</w:t>
      </w:r>
    </w:p>
    <w:p w:rsidR="00C10450" w:rsidRPr="00C10450" w:rsidRDefault="00C10450" w:rsidP="00C10450">
      <w:pPr>
        <w:spacing w:line="276" w:lineRule="auto"/>
        <w:contextualSpacing/>
        <w:rPr>
          <w:b/>
          <w:sz w:val="24"/>
          <w:szCs w:val="24"/>
        </w:rPr>
      </w:pPr>
      <w:r w:rsidRPr="00C10450">
        <w:rPr>
          <w:b/>
          <w:sz w:val="24"/>
          <w:szCs w:val="24"/>
        </w:rPr>
        <w:t>2.1.</w:t>
      </w:r>
      <w:r w:rsidRPr="00C10450">
        <w:rPr>
          <w:b/>
          <w:sz w:val="24"/>
          <w:szCs w:val="24"/>
        </w:rPr>
        <w:tab/>
        <w:t>Phát động, chỉ đạo hưởng ứng phong trào thi đua m</w:t>
      </w:r>
      <w:r>
        <w:rPr>
          <w:b/>
          <w:sz w:val="24"/>
          <w:szCs w:val="24"/>
        </w:rPr>
        <w:t>ừng Đảng, mừng xuân; kỷ niệm 117</w:t>
      </w:r>
      <w:r w:rsidRPr="00C10450">
        <w:rPr>
          <w:b/>
          <w:sz w:val="24"/>
          <w:szCs w:val="24"/>
        </w:rPr>
        <w:t xml:space="preserve"> năm Ngày sinh lãnh tụ Nguyễn Đức Cảnh; Công tác y tế học đường; kiểm định chất lượng; Bồi dưỡng đội ngũ; </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 xml:space="preserve">Tiếp tục duy trì thực hiện nghiêm chỉ đạo của các cấp trong việc tăng cường các giải pháp đảm bảo kỷ cương, nề nếp, an ninh, an toàn trường học dịp trước, trong và sau Tết Nguyên đán Giáp Thìn. Tổ chức đợt thi đua “Mừng Đảng, Mừng Xuân”, kỉ niệm 95 năm Ngày thành lập </w:t>
      </w:r>
      <w:r w:rsidRPr="00C10450">
        <w:rPr>
          <w:sz w:val="24"/>
          <w:szCs w:val="24"/>
        </w:rPr>
        <w:lastRenderedPageBreak/>
        <w:t>Đảng cộng sản Việt Nam; kỷ niệm 117 năm Ngày sinh lãnh tụ Nguyễn Đức Cảnh. CBGV tích cực viết tin bài tuyên truyền đăng trên Website.</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Phát động phong trào “Tết ấm tình thương”, huy động ủng hộ của CBGV và học sinh để tặng quà học sinh khó khăn dịp tết nguyên đán Giáp Thìn.</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Tổ chức sơ kết học kỳ I với tinh thần đánh giá cụ thể, khách quan ưu điểm và tồn tại, xây dựng phương hướng học kỳ II theo hướng linh hoạt để hoàn thành chỉ tiêu kế hoạch năm học. Các tổ tiến hành sơ kết học kỳ,bình xét mức độ hoàn thành nhiệm vụ của CBGV,NV . Thực hiện theo kế hoạch về công tác thi đua khen thưởng của Thị trấn Diêm Điền, trường bình bầu 01 cá nhân đề nghị UBND Thị trấn khen thưởng.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Quán triệt thực hiện nghiêm túc quy định về dạy thêm, học thêm.</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chỉ đạo thực hiện công tác tự đánh giá, kiểm định chất lượng. Chỉ đạo sắp xếp các minh chứng theo danh mục.</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duy trì thực hiện nghiêm các biện pháp phòng dịch bệnh mùa đông xuân.</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 xml:space="preserve">Chỉ đạo tiếp tục hoàn thành khóa sổ ngân sách, kiểm kê </w:t>
      </w:r>
      <w:r>
        <w:rPr>
          <w:sz w:val="24"/>
          <w:szCs w:val="24"/>
        </w:rPr>
        <w:t>tài sản năm 2023 theo quy định.</w:t>
      </w:r>
      <w:r w:rsidRPr="00C10450">
        <w:rPr>
          <w:sz w:val="24"/>
          <w:szCs w:val="24"/>
        </w:rPr>
        <w:t xml:space="preserve"> </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Tổ chức họp ban đại diện CMHS và họp phụ huynh các lớp thông báo kết quả hoạt động học kỳ I, thống nhất phương hướng học kỳ II.</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Tổ chức tổng vệ sinh, trang trí cảnh quan hai khu trường chuẩn bị đón Tết.</w:t>
      </w:r>
    </w:p>
    <w:p w:rsidR="00C10450" w:rsidRPr="00C10450" w:rsidRDefault="00C10450" w:rsidP="00C10450">
      <w:pPr>
        <w:spacing w:line="276" w:lineRule="auto"/>
        <w:contextualSpacing/>
        <w:rPr>
          <w:b/>
          <w:sz w:val="24"/>
          <w:szCs w:val="24"/>
        </w:rPr>
      </w:pPr>
      <w:r w:rsidRPr="00C10450">
        <w:rPr>
          <w:b/>
          <w:sz w:val="24"/>
          <w:szCs w:val="24"/>
        </w:rPr>
        <w:t>2.2.</w:t>
      </w:r>
      <w:r w:rsidRPr="00C10450">
        <w:rPr>
          <w:b/>
          <w:sz w:val="24"/>
          <w:szCs w:val="24"/>
        </w:rPr>
        <w:tab/>
        <w:t>Số lượng, phổ cập giáo dục; Công tác dạy và học; Công tác Đội; Hoạt động ngoài giờ lên lớp; Lao động- thể dục vệ sinh; Hội thi giáo viên giỏi cấp Huyện; Nề nếp hoạt động chung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duy trì quản lý chặt chẽ sĩ số học sinh, đặc biệt trước và sau tết nguyên</w:t>
      </w:r>
    </w:p>
    <w:p w:rsidR="00C10450" w:rsidRPr="00C10450" w:rsidRDefault="00C10450" w:rsidP="00C10450">
      <w:pPr>
        <w:spacing w:line="276" w:lineRule="auto"/>
        <w:contextualSpacing/>
        <w:rPr>
          <w:sz w:val="24"/>
          <w:szCs w:val="24"/>
        </w:rPr>
      </w:pPr>
      <w:r w:rsidRPr="00C10450">
        <w:rPr>
          <w:sz w:val="24"/>
          <w:szCs w:val="24"/>
        </w:rPr>
        <w:t>đán.</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Khắc phục tồn tại về nề nếp chuyên môn qua kiểm tra đột xuất, duy trì nề nếp</w:t>
      </w:r>
    </w:p>
    <w:p w:rsidR="00C10450" w:rsidRPr="00C10450" w:rsidRDefault="00C10450" w:rsidP="00C10450">
      <w:pPr>
        <w:spacing w:line="276" w:lineRule="auto"/>
        <w:contextualSpacing/>
        <w:rPr>
          <w:sz w:val="24"/>
          <w:szCs w:val="24"/>
        </w:rPr>
      </w:pPr>
      <w:r w:rsidRPr="00C10450">
        <w:rPr>
          <w:sz w:val="24"/>
          <w:szCs w:val="24"/>
        </w:rPr>
        <w:t>dạy và học, chỉ đạo ôn tập. Tổ chức kiểm tra cuối học kỳ I, hoàn thành các thống kê đánh giá học sinh cuối kỳ, cập nhật đánh giá trên CSDL đúng thời gian quy định. Chỉ đạo triển khai thực hiện chương trình học kỳ II ngay sau khi hoàn thành chương trình học kỳ I. Cùng với các khối trưởng phân tích chất lượng cuối kỳ của từng môn, từ đó đưa ra các biện pháp chỉ đạo kịp thời để đảm bảo hoàn thành và nâng cao chất lượng đại trà. Lên lịch kiểm tra, dự giờ giáo viên, tư vấn chuyên môn. Cùng với đồng chí Nguyễn Thuý Hường chuẩn bị điều kiện cho giáo viên tham gia hội thi giáo viên giỏi cấp Huyện đạt kết quả tốt.</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Chuẩn bị các điều kiện thuộc lĩnh vực được giao phụ trách để đón kiểm tra toàn diện.</w:t>
      </w:r>
    </w:p>
    <w:p w:rsidR="00C10450" w:rsidRPr="00C10450" w:rsidRDefault="00C10450" w:rsidP="00C10450">
      <w:pPr>
        <w:spacing w:line="276" w:lineRule="auto"/>
        <w:contextualSpacing/>
        <w:rPr>
          <w:b/>
          <w:sz w:val="24"/>
          <w:szCs w:val="24"/>
        </w:rPr>
      </w:pPr>
      <w:r w:rsidRPr="00C10450">
        <w:rPr>
          <w:b/>
          <w:sz w:val="24"/>
          <w:szCs w:val="24"/>
        </w:rPr>
        <w:t>2.3.</w:t>
      </w:r>
      <w:r w:rsidRPr="00C10450">
        <w:rPr>
          <w:b/>
          <w:sz w:val="24"/>
          <w:szCs w:val="24"/>
        </w:rPr>
        <w:tab/>
        <w:t xml:space="preserve">Công tác cơ sở vật chất; Công tác bán trú; Sách- Thiết bị; Công tác học sinh năng khiếu; Công tác chữ </w:t>
      </w:r>
      <w:r>
        <w:rPr>
          <w:b/>
          <w:sz w:val="24"/>
          <w:szCs w:val="24"/>
        </w:rPr>
        <w:t>thập đỏ; nề nếp hoạt động chung</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Duy trì nề nếp các hoạt động. Tổ chức các hoạt động ngoại khóa cho học sinh tạo không khí đón xuân vui vẻ.</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Chỉ đạo giáo viên chủ nhiệm rà soát đối tượng học sinh khó khăn. Lập danh sách, tổ chức trao quà học sinh khó khăn dịp tết nguyên đán Ất Tỵ.</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theo dõi thống kê số lượng học sinh tham gia các sân chơi qua mạng. Lập kế hoạch và tổ chức kỳ thi các cấp đối với các sân chơi qua mạng đảm bảo khách quan, nghiêm túc. Chỉ đạo bồi dưỡng học sinh năng khiếu tích cực.</w:t>
      </w:r>
    </w:p>
    <w:p w:rsidR="00C10450" w:rsidRPr="00C10450" w:rsidRDefault="00C10450" w:rsidP="00C10450">
      <w:pPr>
        <w:spacing w:line="276" w:lineRule="auto"/>
        <w:contextualSpacing/>
        <w:rPr>
          <w:sz w:val="24"/>
          <w:szCs w:val="24"/>
        </w:rPr>
      </w:pPr>
      <w:r w:rsidRPr="00C10450">
        <w:rPr>
          <w:sz w:val="24"/>
          <w:szCs w:val="24"/>
        </w:rPr>
        <w:lastRenderedPageBreak/>
        <w:t>-</w:t>
      </w:r>
      <w:r w:rsidRPr="00C10450">
        <w:rPr>
          <w:sz w:val="24"/>
          <w:szCs w:val="24"/>
        </w:rPr>
        <w:tab/>
        <w:t>Chỉ đạo duy trì tốt lịch đọc sách, tổ chức tiết học tại thư viện đạt hiệu quả.</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 xml:space="preserve">Duy trì nề nếp ăn bán trú, thực </w:t>
      </w:r>
      <w:r>
        <w:rPr>
          <w:sz w:val="24"/>
          <w:szCs w:val="24"/>
        </w:rPr>
        <w:t>hiện công khai bán trú đều đặn.</w:t>
      </w:r>
    </w:p>
    <w:p w:rsidR="00C10450" w:rsidRPr="00C10450" w:rsidRDefault="00C10450" w:rsidP="00C10450">
      <w:pPr>
        <w:spacing w:line="276" w:lineRule="auto"/>
        <w:contextualSpacing/>
        <w:rPr>
          <w:sz w:val="24"/>
          <w:szCs w:val="24"/>
        </w:rPr>
      </w:pPr>
      <w:r w:rsidRPr="00C10450">
        <w:rPr>
          <w:sz w:val="24"/>
          <w:szCs w:val="24"/>
        </w:rPr>
        <w:t>-</w:t>
      </w:r>
      <w:r w:rsidRPr="00C10450">
        <w:rPr>
          <w:sz w:val="24"/>
          <w:szCs w:val="24"/>
        </w:rPr>
        <w:tab/>
        <w:t>Tiếp tục rà soát cơ sở vật chất, trang thiết bị dạy học, khi cần thiết đề nghị sửa chữa kịp thời để đảm bảo an toàn và phục vụ tốt việc dạy và học.</w:t>
      </w:r>
    </w:p>
    <w:p w:rsidR="00C10450" w:rsidRPr="00C10450" w:rsidRDefault="00C10450" w:rsidP="00C10450">
      <w:pPr>
        <w:spacing w:line="276" w:lineRule="auto"/>
        <w:contextualSpacing/>
        <w:rPr>
          <w:b/>
          <w:sz w:val="24"/>
          <w:szCs w:val="24"/>
        </w:rPr>
      </w:pPr>
      <w:r w:rsidRPr="00C10450">
        <w:rPr>
          <w:b/>
          <w:sz w:val="24"/>
          <w:szCs w:val="24"/>
        </w:rPr>
        <w:t>3.</w:t>
      </w:r>
      <w:r w:rsidRPr="00C10450">
        <w:rPr>
          <w:b/>
          <w:sz w:val="24"/>
          <w:szCs w:val="24"/>
        </w:rPr>
        <w:tab/>
        <w:t>Đoàn thể</w:t>
      </w:r>
    </w:p>
    <w:p w:rsidR="00C10450" w:rsidRDefault="00C10450" w:rsidP="00C10450">
      <w:pPr>
        <w:spacing w:line="276" w:lineRule="auto"/>
        <w:contextualSpacing/>
        <w:rPr>
          <w:sz w:val="24"/>
          <w:szCs w:val="24"/>
        </w:rPr>
      </w:pPr>
      <w:r w:rsidRPr="00C10450">
        <w:rPr>
          <w:sz w:val="24"/>
          <w:szCs w:val="24"/>
        </w:rPr>
        <w:t xml:space="preserve">Công đoàn: Tổ chức tốt đợt thi đua Phát động đợt thi đua Mừng Đảng, Mừng Xuân, chào mừng kỉ niệm 95 năm Ngày thành lập Đảng cộng sản Việt Nam; kỷ niệm 117 năm Ngày sinh lãnh tụ Nguyễn Đức Cảnh. Tuyên truyền vận động CBGVquyên góp ủng hộ tặng quà học sinh khó khăn dịp tết nguyên đán. </w:t>
      </w:r>
    </w:p>
    <w:p w:rsidR="00C10450" w:rsidRPr="00C10450" w:rsidRDefault="00C10450" w:rsidP="00C10450">
      <w:pPr>
        <w:spacing w:line="276" w:lineRule="auto"/>
        <w:contextualSpacing/>
        <w:rPr>
          <w:sz w:val="24"/>
          <w:szCs w:val="24"/>
        </w:rPr>
      </w:pPr>
      <w:r w:rsidRPr="00C10450">
        <w:rPr>
          <w:sz w:val="24"/>
          <w:szCs w:val="24"/>
        </w:rPr>
        <w:t>Tổ chức quan tâm đời sống  vật  chất  và  tinh  thần  cho  công  đoàn  viên.Tuyên  truyền để công đoàn viên thực hiện nghiêm quy định về dạy thêm học thêm và chuẩn bị tốt các điều kiện đón kiểm tra toàn diện chu đáo, đạt kết quả tốt.</w:t>
      </w:r>
    </w:p>
    <w:p w:rsidR="00C10450" w:rsidRPr="00C10450" w:rsidRDefault="00C10450" w:rsidP="00C10450">
      <w:pPr>
        <w:spacing w:line="276" w:lineRule="auto"/>
        <w:contextualSpacing/>
        <w:rPr>
          <w:sz w:val="24"/>
          <w:szCs w:val="24"/>
        </w:rPr>
      </w:pPr>
      <w:r w:rsidRPr="00C10450">
        <w:rPr>
          <w:sz w:val="24"/>
          <w:szCs w:val="24"/>
        </w:rPr>
        <w:t>Liên đội: Tổ chức tốt đợt thi đua mừng Mừng Đảng, Mừng Xuân. Tích cực tổ chức các hoạt động trải nghiệm thực tiễn, ngoại khóa, tuyên truyền về vệ sinh an toàn thực phẩm, các quy định về pháo và vật liệu nổ cho học sinh. Phát động quyên góp tặng quà bạn nghèo dịp tết. Có biện pháp tích cực để học sinh không sử dụng thực phẩm độc hại, không rõ nguồn gốc.</w:t>
      </w:r>
    </w:p>
    <w:p w:rsidR="00C10450" w:rsidRDefault="00C10450" w:rsidP="00C10450">
      <w:pPr>
        <w:spacing w:line="276" w:lineRule="auto"/>
        <w:contextualSpacing/>
        <w:rPr>
          <w:sz w:val="24"/>
          <w:szCs w:val="24"/>
        </w:rPr>
      </w:pPr>
      <w:r w:rsidRPr="00C10450">
        <w:rPr>
          <w:sz w:val="24"/>
          <w:szCs w:val="24"/>
        </w:rPr>
        <w:t>Trên đây là nhiệm vụ công tác lãnh đạo tháng 1 năm 2025, nghị quyết đã được thông qua toàn thể đảng viên trong chi bộ, biểu quyết nhất trí 100%, ban chi ủy yêu cầu các đồng chí Đảng viên chủ động thực hiện tốt nhiệm vụ của mình theo nghị quyết chi bộ đã đề ra./.</w:t>
      </w:r>
    </w:p>
    <w:p w:rsidR="00C10450" w:rsidRPr="00C10450" w:rsidRDefault="00C10450" w:rsidP="00C10450">
      <w:pPr>
        <w:spacing w:line="276" w:lineRule="auto"/>
        <w:contextualSpacing/>
        <w:rPr>
          <w:sz w:val="24"/>
          <w:szCs w:val="24"/>
        </w:rPr>
      </w:pPr>
    </w:p>
    <w:tbl>
      <w:tblPr>
        <w:tblW w:w="0" w:type="auto"/>
        <w:tblInd w:w="116" w:type="dxa"/>
        <w:tblLayout w:type="fixed"/>
        <w:tblCellMar>
          <w:left w:w="0" w:type="dxa"/>
          <w:right w:w="0" w:type="dxa"/>
        </w:tblCellMar>
        <w:tblLook w:val="01E0" w:firstRow="1" w:lastRow="1" w:firstColumn="1" w:lastColumn="1" w:noHBand="0" w:noVBand="0"/>
      </w:tblPr>
      <w:tblGrid>
        <w:gridCol w:w="5722"/>
        <w:gridCol w:w="3288"/>
      </w:tblGrid>
      <w:tr w:rsidR="00C10450" w:rsidRPr="00C10450" w:rsidTr="004B6E9F">
        <w:trPr>
          <w:trHeight w:val="2963"/>
        </w:trPr>
        <w:tc>
          <w:tcPr>
            <w:tcW w:w="5722" w:type="dxa"/>
          </w:tcPr>
          <w:p w:rsidR="00C10450" w:rsidRPr="00C10450" w:rsidRDefault="00C10450" w:rsidP="00C10450">
            <w:pPr>
              <w:pStyle w:val="TableParagraph"/>
              <w:rPr>
                <w:sz w:val="24"/>
                <w:szCs w:val="24"/>
              </w:rPr>
            </w:pPr>
            <w:r w:rsidRPr="00C10450">
              <w:rPr>
                <w:b/>
                <w:sz w:val="24"/>
                <w:szCs w:val="24"/>
              </w:rPr>
              <w:t>Nơi</w:t>
            </w:r>
            <w:r w:rsidRPr="00C10450">
              <w:rPr>
                <w:b/>
                <w:spacing w:val="-4"/>
                <w:sz w:val="24"/>
                <w:szCs w:val="24"/>
              </w:rPr>
              <w:t xml:space="preserve"> </w:t>
            </w:r>
            <w:r w:rsidRPr="00C10450">
              <w:rPr>
                <w:b/>
                <w:spacing w:val="-2"/>
                <w:sz w:val="24"/>
                <w:szCs w:val="24"/>
              </w:rPr>
              <w:t>nhận</w:t>
            </w:r>
            <w:r w:rsidRPr="00C10450">
              <w:rPr>
                <w:spacing w:val="-2"/>
                <w:sz w:val="24"/>
                <w:szCs w:val="24"/>
              </w:rPr>
              <w:t>:</w:t>
            </w:r>
          </w:p>
          <w:p w:rsidR="00C10450" w:rsidRPr="00C10450" w:rsidRDefault="00C10450" w:rsidP="004B6E9F">
            <w:pPr>
              <w:pStyle w:val="TableParagraph"/>
              <w:numPr>
                <w:ilvl w:val="0"/>
                <w:numId w:val="1"/>
              </w:numPr>
              <w:tabs>
                <w:tab w:val="left" w:pos="769"/>
              </w:tabs>
              <w:ind w:hanging="719"/>
              <w:rPr>
                <w:sz w:val="24"/>
                <w:szCs w:val="24"/>
              </w:rPr>
            </w:pPr>
            <w:r w:rsidRPr="00C10450">
              <w:rPr>
                <w:sz w:val="24"/>
                <w:szCs w:val="24"/>
              </w:rPr>
              <w:t>Đảng</w:t>
            </w:r>
            <w:r w:rsidRPr="00C10450">
              <w:rPr>
                <w:spacing w:val="-3"/>
                <w:sz w:val="24"/>
                <w:szCs w:val="24"/>
              </w:rPr>
              <w:t xml:space="preserve"> </w:t>
            </w:r>
            <w:r w:rsidRPr="00C10450">
              <w:rPr>
                <w:sz w:val="24"/>
                <w:szCs w:val="24"/>
              </w:rPr>
              <w:t>ủy</w:t>
            </w:r>
            <w:r w:rsidRPr="00C10450">
              <w:rPr>
                <w:spacing w:val="-5"/>
                <w:sz w:val="24"/>
                <w:szCs w:val="24"/>
              </w:rPr>
              <w:t xml:space="preserve"> </w:t>
            </w:r>
            <w:r w:rsidRPr="00C10450">
              <w:rPr>
                <w:sz w:val="24"/>
                <w:szCs w:val="24"/>
                <w:lang w:val="vi-VN"/>
              </w:rPr>
              <w:t>...</w:t>
            </w:r>
          </w:p>
          <w:p w:rsidR="00C10450" w:rsidRPr="00C10450" w:rsidRDefault="00C10450" w:rsidP="004B6E9F">
            <w:pPr>
              <w:pStyle w:val="TableParagraph"/>
              <w:numPr>
                <w:ilvl w:val="0"/>
                <w:numId w:val="1"/>
              </w:numPr>
              <w:tabs>
                <w:tab w:val="left" w:pos="769"/>
              </w:tabs>
              <w:ind w:hanging="719"/>
              <w:rPr>
                <w:sz w:val="24"/>
                <w:szCs w:val="24"/>
              </w:rPr>
            </w:pPr>
            <w:r w:rsidRPr="00C10450">
              <w:rPr>
                <w:sz w:val="24"/>
                <w:szCs w:val="24"/>
              </w:rPr>
              <w:t>Đảng</w:t>
            </w:r>
            <w:r w:rsidRPr="00C10450">
              <w:rPr>
                <w:spacing w:val="-4"/>
                <w:sz w:val="24"/>
                <w:szCs w:val="24"/>
              </w:rPr>
              <w:t xml:space="preserve"> </w:t>
            </w:r>
            <w:r w:rsidRPr="00C10450">
              <w:rPr>
                <w:sz w:val="24"/>
                <w:szCs w:val="24"/>
              </w:rPr>
              <w:t>viên trong</w:t>
            </w:r>
            <w:r w:rsidRPr="00C10450">
              <w:rPr>
                <w:spacing w:val="-3"/>
                <w:sz w:val="24"/>
                <w:szCs w:val="24"/>
              </w:rPr>
              <w:t xml:space="preserve"> </w:t>
            </w:r>
            <w:r w:rsidRPr="00C10450">
              <w:rPr>
                <w:sz w:val="24"/>
                <w:szCs w:val="24"/>
              </w:rPr>
              <w:t>chi bộ</w:t>
            </w:r>
            <w:r w:rsidRPr="00C10450">
              <w:rPr>
                <w:spacing w:val="-1"/>
                <w:sz w:val="24"/>
                <w:szCs w:val="24"/>
              </w:rPr>
              <w:t xml:space="preserve"> </w:t>
            </w:r>
            <w:r w:rsidRPr="00C10450">
              <w:rPr>
                <w:sz w:val="24"/>
                <w:szCs w:val="24"/>
              </w:rPr>
              <w:t>(</w:t>
            </w:r>
            <w:r w:rsidRPr="00C10450">
              <w:rPr>
                <w:spacing w:val="1"/>
                <w:sz w:val="24"/>
                <w:szCs w:val="24"/>
              </w:rPr>
              <w:t xml:space="preserve"> </w:t>
            </w:r>
            <w:r w:rsidRPr="00C10450">
              <w:rPr>
                <w:sz w:val="24"/>
                <w:szCs w:val="24"/>
              </w:rPr>
              <w:t>Để</w:t>
            </w:r>
            <w:r w:rsidRPr="00C10450">
              <w:rPr>
                <w:spacing w:val="-1"/>
                <w:sz w:val="24"/>
                <w:szCs w:val="24"/>
              </w:rPr>
              <w:t xml:space="preserve"> </w:t>
            </w:r>
            <w:r w:rsidRPr="00C10450">
              <w:rPr>
                <w:sz w:val="24"/>
                <w:szCs w:val="24"/>
              </w:rPr>
              <w:t>thực</w:t>
            </w:r>
            <w:r w:rsidRPr="00C10450">
              <w:rPr>
                <w:spacing w:val="-1"/>
                <w:sz w:val="24"/>
                <w:szCs w:val="24"/>
              </w:rPr>
              <w:t xml:space="preserve"> </w:t>
            </w:r>
            <w:r w:rsidRPr="00C10450">
              <w:rPr>
                <w:spacing w:val="-4"/>
                <w:sz w:val="24"/>
                <w:szCs w:val="24"/>
              </w:rPr>
              <w:t>hiện)</w:t>
            </w:r>
          </w:p>
          <w:p w:rsidR="00C10450" w:rsidRPr="00C10450" w:rsidRDefault="00C10450" w:rsidP="004B6E9F">
            <w:pPr>
              <w:pStyle w:val="TableParagraph"/>
              <w:numPr>
                <w:ilvl w:val="0"/>
                <w:numId w:val="1"/>
              </w:numPr>
              <w:tabs>
                <w:tab w:val="left" w:pos="769"/>
              </w:tabs>
              <w:spacing w:before="1"/>
              <w:ind w:hanging="719"/>
              <w:rPr>
                <w:sz w:val="24"/>
                <w:szCs w:val="24"/>
              </w:rPr>
            </w:pPr>
            <w:r w:rsidRPr="00C10450">
              <w:rPr>
                <w:sz w:val="24"/>
                <w:szCs w:val="24"/>
              </w:rPr>
              <w:t>Lưu</w:t>
            </w:r>
            <w:r w:rsidRPr="00C10450">
              <w:rPr>
                <w:spacing w:val="-2"/>
                <w:sz w:val="24"/>
                <w:szCs w:val="24"/>
              </w:rPr>
              <w:t xml:space="preserve"> </w:t>
            </w:r>
            <w:r w:rsidRPr="00C10450">
              <w:rPr>
                <w:sz w:val="24"/>
                <w:szCs w:val="24"/>
              </w:rPr>
              <w:t>chi</w:t>
            </w:r>
            <w:r w:rsidRPr="00C10450">
              <w:rPr>
                <w:spacing w:val="-1"/>
                <w:sz w:val="24"/>
                <w:szCs w:val="24"/>
              </w:rPr>
              <w:t xml:space="preserve"> </w:t>
            </w:r>
            <w:r w:rsidRPr="00C10450">
              <w:rPr>
                <w:spacing w:val="-5"/>
                <w:sz w:val="24"/>
                <w:szCs w:val="24"/>
              </w:rPr>
              <w:t>bộ.</w:t>
            </w:r>
          </w:p>
        </w:tc>
        <w:tc>
          <w:tcPr>
            <w:tcW w:w="3288" w:type="dxa"/>
          </w:tcPr>
          <w:p w:rsidR="00C10450" w:rsidRPr="00C10450" w:rsidRDefault="00C10450" w:rsidP="004B6E9F">
            <w:pPr>
              <w:pStyle w:val="TableParagraph"/>
              <w:spacing w:line="328" w:lineRule="auto"/>
              <w:ind w:left="905" w:right="74"/>
              <w:jc w:val="center"/>
              <w:rPr>
                <w:b/>
                <w:sz w:val="24"/>
                <w:szCs w:val="24"/>
              </w:rPr>
            </w:pPr>
            <w:r w:rsidRPr="00C10450">
              <w:rPr>
                <w:b/>
                <w:sz w:val="24"/>
                <w:szCs w:val="24"/>
              </w:rPr>
              <w:t>TM</w:t>
            </w:r>
            <w:r w:rsidRPr="00C10450">
              <w:rPr>
                <w:b/>
                <w:spacing w:val="-13"/>
                <w:sz w:val="24"/>
                <w:szCs w:val="24"/>
              </w:rPr>
              <w:t xml:space="preserve"> </w:t>
            </w:r>
            <w:r w:rsidRPr="00C10450">
              <w:rPr>
                <w:b/>
                <w:sz w:val="24"/>
                <w:szCs w:val="24"/>
              </w:rPr>
              <w:t>BAN</w:t>
            </w:r>
            <w:r w:rsidRPr="00C10450">
              <w:rPr>
                <w:b/>
                <w:spacing w:val="-14"/>
                <w:sz w:val="24"/>
                <w:szCs w:val="24"/>
              </w:rPr>
              <w:t xml:space="preserve"> </w:t>
            </w:r>
            <w:r w:rsidRPr="00C10450">
              <w:rPr>
                <w:b/>
                <w:sz w:val="24"/>
                <w:szCs w:val="24"/>
              </w:rPr>
              <w:t>CHI</w:t>
            </w:r>
            <w:r w:rsidRPr="00C10450">
              <w:rPr>
                <w:b/>
                <w:spacing w:val="-13"/>
                <w:sz w:val="24"/>
                <w:szCs w:val="24"/>
              </w:rPr>
              <w:t xml:space="preserve"> </w:t>
            </w:r>
            <w:r w:rsidRPr="00C10450">
              <w:rPr>
                <w:b/>
                <w:sz w:val="24"/>
                <w:szCs w:val="24"/>
              </w:rPr>
              <w:t>UỶ BÍ THƯ CHI BỘ</w:t>
            </w:r>
          </w:p>
          <w:p w:rsidR="00C10450" w:rsidRPr="00C10450" w:rsidRDefault="00C10450" w:rsidP="004B6E9F">
            <w:pPr>
              <w:pStyle w:val="TableParagraph"/>
              <w:rPr>
                <w:sz w:val="24"/>
                <w:szCs w:val="24"/>
              </w:rPr>
            </w:pPr>
          </w:p>
          <w:p w:rsidR="00C10450" w:rsidRPr="00C10450" w:rsidRDefault="00C10450" w:rsidP="004B6E9F">
            <w:pPr>
              <w:pStyle w:val="TableParagraph"/>
              <w:rPr>
                <w:sz w:val="24"/>
                <w:szCs w:val="24"/>
              </w:rPr>
            </w:pPr>
          </w:p>
          <w:p w:rsidR="00C10450" w:rsidRPr="00C10450" w:rsidRDefault="00C10450" w:rsidP="004B6E9F">
            <w:pPr>
              <w:pStyle w:val="TableParagraph"/>
              <w:rPr>
                <w:sz w:val="24"/>
                <w:szCs w:val="24"/>
              </w:rPr>
            </w:pPr>
          </w:p>
          <w:p w:rsidR="00C10450" w:rsidRPr="00C10450" w:rsidRDefault="00C10450" w:rsidP="004B6E9F">
            <w:pPr>
              <w:pStyle w:val="TableParagraph"/>
              <w:rPr>
                <w:sz w:val="24"/>
                <w:szCs w:val="24"/>
              </w:rPr>
            </w:pPr>
          </w:p>
          <w:p w:rsidR="00C10450" w:rsidRPr="00C10450" w:rsidRDefault="00C10450" w:rsidP="004B6E9F">
            <w:pPr>
              <w:pStyle w:val="TableParagraph"/>
              <w:spacing w:before="149"/>
              <w:rPr>
                <w:sz w:val="24"/>
                <w:szCs w:val="24"/>
              </w:rPr>
            </w:pPr>
          </w:p>
          <w:p w:rsidR="00C10450" w:rsidRPr="00C10450" w:rsidRDefault="00C10450" w:rsidP="00C10450">
            <w:pPr>
              <w:pStyle w:val="TableParagraph"/>
              <w:spacing w:line="302" w:lineRule="exact"/>
              <w:rPr>
                <w:b/>
                <w:sz w:val="24"/>
                <w:szCs w:val="24"/>
                <w:lang w:val="vi-VN"/>
              </w:rPr>
            </w:pPr>
            <w:bookmarkStart w:id="0" w:name="_GoBack"/>
            <w:bookmarkEnd w:id="0"/>
          </w:p>
        </w:tc>
      </w:tr>
    </w:tbl>
    <w:p w:rsidR="0008287C" w:rsidRPr="00C10450" w:rsidRDefault="00C10450" w:rsidP="00C10450">
      <w:pPr>
        <w:spacing w:line="276" w:lineRule="auto"/>
        <w:ind w:firstLine="720"/>
        <w:rPr>
          <w:sz w:val="24"/>
          <w:szCs w:val="24"/>
        </w:rPr>
      </w:pPr>
    </w:p>
    <w:sectPr w:rsidR="0008287C" w:rsidRPr="00C1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67C3A"/>
    <w:multiLevelType w:val="hybridMultilevel"/>
    <w:tmpl w:val="22A2E580"/>
    <w:lvl w:ilvl="0" w:tplc="1CCE7BDC">
      <w:numFmt w:val="bullet"/>
      <w:lvlText w:val="-"/>
      <w:lvlJc w:val="left"/>
      <w:pPr>
        <w:ind w:left="769" w:hanging="720"/>
      </w:pPr>
      <w:rPr>
        <w:rFonts w:ascii="Times New Roman" w:eastAsia="Times New Roman" w:hAnsi="Times New Roman" w:cs="Times New Roman" w:hint="default"/>
        <w:spacing w:val="0"/>
        <w:w w:val="100"/>
        <w:lang w:val="vi" w:eastAsia="en-US" w:bidi="ar-SA"/>
      </w:rPr>
    </w:lvl>
    <w:lvl w:ilvl="1" w:tplc="1D50CC44">
      <w:numFmt w:val="bullet"/>
      <w:lvlText w:val="•"/>
      <w:lvlJc w:val="left"/>
      <w:pPr>
        <w:ind w:left="1256" w:hanging="720"/>
      </w:pPr>
      <w:rPr>
        <w:rFonts w:hint="default"/>
        <w:lang w:val="vi" w:eastAsia="en-US" w:bidi="ar-SA"/>
      </w:rPr>
    </w:lvl>
    <w:lvl w:ilvl="2" w:tplc="DBCCD0C4">
      <w:numFmt w:val="bullet"/>
      <w:lvlText w:val="•"/>
      <w:lvlJc w:val="left"/>
      <w:pPr>
        <w:ind w:left="1752" w:hanging="720"/>
      </w:pPr>
      <w:rPr>
        <w:rFonts w:hint="default"/>
        <w:lang w:val="vi" w:eastAsia="en-US" w:bidi="ar-SA"/>
      </w:rPr>
    </w:lvl>
    <w:lvl w:ilvl="3" w:tplc="6D7828F2">
      <w:numFmt w:val="bullet"/>
      <w:lvlText w:val="•"/>
      <w:lvlJc w:val="left"/>
      <w:pPr>
        <w:ind w:left="2248" w:hanging="720"/>
      </w:pPr>
      <w:rPr>
        <w:rFonts w:hint="default"/>
        <w:lang w:val="vi" w:eastAsia="en-US" w:bidi="ar-SA"/>
      </w:rPr>
    </w:lvl>
    <w:lvl w:ilvl="4" w:tplc="4CBAE382">
      <w:numFmt w:val="bullet"/>
      <w:lvlText w:val="•"/>
      <w:lvlJc w:val="left"/>
      <w:pPr>
        <w:ind w:left="2744" w:hanging="720"/>
      </w:pPr>
      <w:rPr>
        <w:rFonts w:hint="default"/>
        <w:lang w:val="vi" w:eastAsia="en-US" w:bidi="ar-SA"/>
      </w:rPr>
    </w:lvl>
    <w:lvl w:ilvl="5" w:tplc="78C457D2">
      <w:numFmt w:val="bullet"/>
      <w:lvlText w:val="•"/>
      <w:lvlJc w:val="left"/>
      <w:pPr>
        <w:ind w:left="3241" w:hanging="720"/>
      </w:pPr>
      <w:rPr>
        <w:rFonts w:hint="default"/>
        <w:lang w:val="vi" w:eastAsia="en-US" w:bidi="ar-SA"/>
      </w:rPr>
    </w:lvl>
    <w:lvl w:ilvl="6" w:tplc="877297C0">
      <w:numFmt w:val="bullet"/>
      <w:lvlText w:val="•"/>
      <w:lvlJc w:val="left"/>
      <w:pPr>
        <w:ind w:left="3737" w:hanging="720"/>
      </w:pPr>
      <w:rPr>
        <w:rFonts w:hint="default"/>
        <w:lang w:val="vi" w:eastAsia="en-US" w:bidi="ar-SA"/>
      </w:rPr>
    </w:lvl>
    <w:lvl w:ilvl="7" w:tplc="0BC029CC">
      <w:numFmt w:val="bullet"/>
      <w:lvlText w:val="•"/>
      <w:lvlJc w:val="left"/>
      <w:pPr>
        <w:ind w:left="4233" w:hanging="720"/>
      </w:pPr>
      <w:rPr>
        <w:rFonts w:hint="default"/>
        <w:lang w:val="vi" w:eastAsia="en-US" w:bidi="ar-SA"/>
      </w:rPr>
    </w:lvl>
    <w:lvl w:ilvl="8" w:tplc="E43EE400">
      <w:numFmt w:val="bullet"/>
      <w:lvlText w:val="•"/>
      <w:lvlJc w:val="left"/>
      <w:pPr>
        <w:ind w:left="4729" w:hanging="72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50"/>
    <w:rsid w:val="003B2280"/>
    <w:rsid w:val="00C1045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496EC-9704-4633-9306-420438C5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0450"/>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1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2024-12-21T09:46:00Z</dcterms:created>
  <dcterms:modified xsi:type="dcterms:W3CDTF">2024-12-21T09:52:00Z</dcterms:modified>
</cp:coreProperties>
</file>