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428"/>
        <w:gridCol w:w="4428"/>
      </w:tblGrid>
      <w:tr w:rsidR="00B43671" w:rsidRPr="00B43671" w:rsidTr="00B43671">
        <w:trPr>
          <w:tblCellSpacing w:w="0" w:type="dxa"/>
        </w:trPr>
        <w:tc>
          <w:tcPr>
            <w:tcW w:w="4428" w:type="dxa"/>
            <w:tcMar>
              <w:top w:w="0" w:type="dxa"/>
              <w:left w:w="108" w:type="dxa"/>
              <w:bottom w:w="0" w:type="dxa"/>
              <w:right w:w="108" w:type="dxa"/>
            </w:tcMa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rPr>
              <w:t>QTD:………....</w:t>
            </w:r>
            <w:r w:rsidRPr="00B43671">
              <w:rPr>
                <w:rFonts w:ascii="Arial" w:eastAsia="Times New Roman" w:hAnsi="Arial" w:cs="Arial"/>
                <w:b/>
                <w:bCs/>
                <w:color w:val="000000"/>
                <w:sz w:val="16"/>
                <w:szCs w:val="16"/>
              </w:rPr>
              <w:br/>
              <w:t>Địa chỉ:………</w:t>
            </w:r>
          </w:p>
        </w:tc>
        <w:tc>
          <w:tcPr>
            <w:tcW w:w="4428" w:type="dxa"/>
            <w:tcMar>
              <w:top w:w="0" w:type="dxa"/>
              <w:left w:w="108" w:type="dxa"/>
              <w:bottom w:w="0" w:type="dxa"/>
              <w:right w:w="108" w:type="dxa"/>
            </w:tcMar>
            <w:hideMark/>
          </w:tcPr>
          <w:p w:rsidR="00B43671" w:rsidRPr="00B43671" w:rsidRDefault="00B43671" w:rsidP="00B43671">
            <w:pPr>
              <w:spacing w:after="0" w:line="212" w:lineRule="atLeast"/>
              <w:jc w:val="right"/>
              <w:rPr>
                <w:rFonts w:ascii="Arial" w:eastAsia="Times New Roman" w:hAnsi="Arial" w:cs="Arial"/>
                <w:color w:val="000000"/>
                <w:sz w:val="16"/>
                <w:szCs w:val="16"/>
              </w:rPr>
            </w:pPr>
            <w:bookmarkStart w:id="0" w:name="loai_2"/>
            <w:r w:rsidRPr="00B43671">
              <w:rPr>
                <w:rFonts w:ascii="Arial" w:eastAsia="Times New Roman" w:hAnsi="Arial" w:cs="Arial"/>
                <w:b/>
                <w:bCs/>
                <w:color w:val="000000"/>
                <w:sz w:val="16"/>
                <w:szCs w:val="16"/>
                <w:lang w:val="vi-VN"/>
              </w:rPr>
              <w:t>Mẫu số: B02/QTD</w:t>
            </w:r>
            <w:bookmarkEnd w:id="0"/>
            <w:r w:rsidRPr="00B43671">
              <w:rPr>
                <w:rFonts w:ascii="Arial" w:eastAsia="Times New Roman" w:hAnsi="Arial" w:cs="Arial"/>
                <w:color w:val="000000"/>
                <w:sz w:val="16"/>
                <w:szCs w:val="16"/>
                <w:lang w:val="vi-VN"/>
              </w:rPr>
              <w:br/>
            </w:r>
            <w:r w:rsidRPr="00B43671">
              <w:rPr>
                <w:rFonts w:ascii="Arial" w:eastAsia="Times New Roman" w:hAnsi="Arial" w:cs="Arial"/>
                <w:i/>
                <w:iCs/>
                <w:color w:val="000000"/>
                <w:sz w:val="16"/>
                <w:szCs w:val="16"/>
                <w:lang w:val="vi-VN"/>
              </w:rPr>
              <w:t>(Ban hành theo </w:t>
            </w:r>
            <w:r w:rsidRPr="00B43671">
              <w:rPr>
                <w:rFonts w:ascii="Arial" w:eastAsia="Times New Roman" w:hAnsi="Arial" w:cs="Arial"/>
                <w:i/>
                <w:iCs/>
                <w:color w:val="000000"/>
                <w:sz w:val="16"/>
                <w:szCs w:val="16"/>
              </w:rPr>
              <w:t>CV số 8704</w:t>
            </w:r>
            <w:r w:rsidRPr="00B43671">
              <w:rPr>
                <w:rFonts w:ascii="Arial" w:eastAsia="Times New Roman" w:hAnsi="Arial" w:cs="Arial"/>
                <w:i/>
                <w:iCs/>
                <w:color w:val="000000"/>
                <w:sz w:val="16"/>
                <w:szCs w:val="16"/>
                <w:lang w:val="vi-VN"/>
              </w:rPr>
              <w:t>/NHNN-TCKT ngày</w:t>
            </w:r>
            <w:r w:rsidRPr="00B43671">
              <w:rPr>
                <w:rFonts w:ascii="Arial" w:eastAsia="Times New Roman" w:hAnsi="Arial" w:cs="Arial"/>
                <w:i/>
                <w:iCs/>
                <w:color w:val="000000"/>
                <w:sz w:val="16"/>
                <w:szCs w:val="16"/>
              </w:rPr>
              <w:t> 14/11/2016)</w:t>
            </w:r>
          </w:p>
        </w:tc>
      </w:tr>
    </w:tbl>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rPr>
        <w:t> </w:t>
      </w:r>
    </w:p>
    <w:p w:rsidR="00B43671" w:rsidRPr="00B43671" w:rsidRDefault="00B43671" w:rsidP="00B43671">
      <w:pPr>
        <w:spacing w:after="0" w:line="212" w:lineRule="atLeast"/>
        <w:jc w:val="center"/>
        <w:rPr>
          <w:rFonts w:ascii="Arial" w:eastAsia="Times New Roman" w:hAnsi="Arial" w:cs="Arial"/>
          <w:color w:val="000000"/>
          <w:sz w:val="16"/>
          <w:szCs w:val="16"/>
        </w:rPr>
      </w:pPr>
      <w:bookmarkStart w:id="1" w:name="loai_2_name"/>
      <w:r w:rsidRPr="00B43671">
        <w:rPr>
          <w:rFonts w:ascii="Arial" w:eastAsia="Times New Roman" w:hAnsi="Arial" w:cs="Arial"/>
          <w:b/>
          <w:bCs/>
          <w:color w:val="000000"/>
          <w:sz w:val="16"/>
          <w:szCs w:val="16"/>
          <w:lang w:val="vi-VN"/>
        </w:rPr>
        <w:t>BẢNG CÂN ĐỐI KẾ TOÁN</w:t>
      </w:r>
      <w:bookmarkEnd w:id="1"/>
      <w:r w:rsidRPr="00B43671">
        <w:rPr>
          <w:rFonts w:ascii="Arial" w:eastAsia="Times New Roman" w:hAnsi="Arial" w:cs="Arial"/>
          <w:b/>
          <w:bCs/>
          <w:color w:val="000000"/>
          <w:sz w:val="16"/>
          <w:szCs w:val="16"/>
        </w:rPr>
        <w:br/>
      </w:r>
      <w:r w:rsidRPr="00B43671">
        <w:rPr>
          <w:rFonts w:ascii="Arial" w:eastAsia="Times New Roman" w:hAnsi="Arial" w:cs="Arial"/>
          <w:i/>
          <w:iCs/>
          <w:color w:val="000000"/>
          <w:sz w:val="16"/>
          <w:szCs w:val="16"/>
          <w:lang w:val="vi-VN"/>
        </w:rPr>
        <w:t>Cho năm tài chính kết thúc ngày ... tháng ... năm</w:t>
      </w:r>
      <w:r w:rsidRPr="00B43671">
        <w:rPr>
          <w:rFonts w:ascii="Arial" w:eastAsia="Times New Roman" w:hAnsi="Arial" w:cs="Arial"/>
          <w:i/>
          <w:iCs/>
          <w:color w:val="000000"/>
          <w:sz w:val="16"/>
          <w:szCs w:val="16"/>
        </w:rPr>
        <w:t>….</w:t>
      </w:r>
    </w:p>
    <w:p w:rsidR="00B43671" w:rsidRPr="00B43671" w:rsidRDefault="00B43671" w:rsidP="00B43671">
      <w:pPr>
        <w:spacing w:before="120" w:after="120" w:line="212" w:lineRule="atLeast"/>
        <w:jc w:val="righ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Đơn vị: Đồng Việt Nam</w:t>
      </w:r>
    </w:p>
    <w:tbl>
      <w:tblPr>
        <w:tblW w:w="0" w:type="dxa"/>
        <w:tblCellSpacing w:w="0" w:type="dxa"/>
        <w:tblCellMar>
          <w:left w:w="0" w:type="dxa"/>
          <w:right w:w="0" w:type="dxa"/>
        </w:tblCellMar>
        <w:tblLook w:val="04A0"/>
      </w:tblPr>
      <w:tblGrid>
        <w:gridCol w:w="672"/>
        <w:gridCol w:w="2878"/>
        <w:gridCol w:w="1246"/>
        <w:gridCol w:w="767"/>
        <w:gridCol w:w="863"/>
        <w:gridCol w:w="2974"/>
      </w:tblGrid>
      <w:tr w:rsidR="00B43671" w:rsidRPr="00B43671" w:rsidTr="00B43671">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Stt</w:t>
            </w:r>
          </w:p>
        </w:tc>
        <w:tc>
          <w:tcPr>
            <w:tcW w:w="1450" w:type="pct"/>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Chỉ tiêu</w:t>
            </w:r>
          </w:p>
        </w:tc>
        <w:tc>
          <w:tcPr>
            <w:tcW w:w="650" w:type="pct"/>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Thuyết minh</w:t>
            </w:r>
          </w:p>
        </w:tc>
        <w:tc>
          <w:tcPr>
            <w:tcW w:w="400" w:type="pct"/>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Năm nay</w:t>
            </w:r>
          </w:p>
        </w:tc>
        <w:tc>
          <w:tcPr>
            <w:tcW w:w="450" w:type="pct"/>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Năm tr</w:t>
            </w:r>
            <w:r w:rsidRPr="00B43671">
              <w:rPr>
                <w:rFonts w:ascii="Arial" w:eastAsia="Times New Roman" w:hAnsi="Arial" w:cs="Arial"/>
                <w:b/>
                <w:bCs/>
                <w:color w:val="000000"/>
                <w:sz w:val="16"/>
                <w:szCs w:val="16"/>
              </w:rPr>
              <w:t>ướ</w:t>
            </w:r>
            <w:r w:rsidRPr="00B43671">
              <w:rPr>
                <w:rFonts w:ascii="Arial" w:eastAsia="Times New Roman" w:hAnsi="Arial" w:cs="Arial"/>
                <w:b/>
                <w:bCs/>
                <w:color w:val="000000"/>
                <w:sz w:val="16"/>
                <w:szCs w:val="16"/>
                <w:lang w:val="vi-VN"/>
              </w:rPr>
              <w:t>c</w:t>
            </w:r>
          </w:p>
        </w:tc>
        <w:tc>
          <w:tcPr>
            <w:tcW w:w="1550" w:type="pct"/>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Cách lấy số liệu từ BCĐTKKT</w:t>
            </w:r>
          </w:p>
        </w:tc>
      </w:tr>
      <w:tr w:rsidR="00B43671" w:rsidRPr="00B43671" w:rsidTr="00B43671">
        <w:trPr>
          <w:tblCellSpacing w:w="0" w:type="dxa"/>
        </w:trPr>
        <w:tc>
          <w:tcPr>
            <w:tcW w:w="1850" w:type="pct"/>
            <w:gridSpan w:val="2"/>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rPr>
              <w:t>(1)</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(2)</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(3)</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(4)</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A</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Tài sản</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I</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Tiền mặt</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V.01</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 101, 103</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II</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Tiền gửi tại NHNN</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V.02</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 111</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III</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Tiền gửi tại các TCTD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V.03.1</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1</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Tiền gửi tại các TCTD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 131</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2</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Dự phòng rủi ro (*)</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139</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IV</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Cho vay khách hàng</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V.03.2+V.4</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1</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Cho vay khách hàng</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TK20</w:t>
            </w:r>
            <w:r w:rsidRPr="00B43671">
              <w:rPr>
                <w:rFonts w:ascii="Arial" w:eastAsia="Times New Roman" w:hAnsi="Arial" w:cs="Arial"/>
                <w:color w:val="000000"/>
                <w:sz w:val="16"/>
                <w:szCs w:val="16"/>
                <w:vertAlign w:val="superscript"/>
                <w:lang w:val="vi-VN"/>
              </w:rPr>
              <w:t>(</w:t>
            </w:r>
            <w:r w:rsidRPr="00B43671">
              <w:rPr>
                <w:rFonts w:ascii="Arial" w:eastAsia="Times New Roman" w:hAnsi="Arial" w:cs="Arial"/>
                <w:color w:val="000000"/>
                <w:sz w:val="16"/>
                <w:szCs w:val="16"/>
                <w:vertAlign w:val="superscript"/>
              </w:rPr>
              <w:t>1</w:t>
            </w:r>
            <w:r w:rsidRPr="00B43671">
              <w:rPr>
                <w:rFonts w:ascii="Arial" w:eastAsia="Times New Roman" w:hAnsi="Arial" w:cs="Arial"/>
                <w:color w:val="000000"/>
                <w:sz w:val="16"/>
                <w:szCs w:val="16"/>
                <w:vertAlign w:val="superscript"/>
                <w:lang w:val="vi-VN"/>
              </w:rPr>
              <w:t>)</w:t>
            </w:r>
            <w:r w:rsidRPr="00B43671">
              <w:rPr>
                <w:rFonts w:ascii="Arial" w:eastAsia="Times New Roman" w:hAnsi="Arial" w:cs="Arial"/>
                <w:color w:val="000000"/>
                <w:sz w:val="16"/>
                <w:szCs w:val="16"/>
                <w:lang w:val="vi-VN"/>
              </w:rPr>
              <w:t>, 211→213; 251→253; 281→285; 291→293</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2</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Dự phòng rủi ro cho vay khách hàng (*)</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(xxx)</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(xxx)</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209</w:t>
            </w:r>
            <w:r w:rsidRPr="00B43671">
              <w:rPr>
                <w:rFonts w:ascii="Arial" w:eastAsia="Times New Roman" w:hAnsi="Arial" w:cs="Arial"/>
                <w:color w:val="000000"/>
                <w:sz w:val="16"/>
                <w:szCs w:val="16"/>
                <w:vertAlign w:val="superscript"/>
                <w:lang w:val="vi-VN"/>
              </w:rPr>
              <w:t>(1)</w:t>
            </w:r>
            <w:r w:rsidRPr="00B43671">
              <w:rPr>
                <w:rFonts w:ascii="Arial" w:eastAsia="Times New Roman" w:hAnsi="Arial" w:cs="Arial"/>
                <w:color w:val="000000"/>
                <w:sz w:val="16"/>
                <w:szCs w:val="16"/>
                <w:lang w:val="vi-VN"/>
              </w:rPr>
              <w:t>, 219, 259,289, 299</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V</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Góp vốn, đầu tư dài hạn</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V.5</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1</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Đầu tư dài hạn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 344</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2</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w:t>
            </w:r>
            <w:r w:rsidRPr="00B43671">
              <w:rPr>
                <w:rFonts w:ascii="Arial" w:eastAsia="Times New Roman" w:hAnsi="Arial" w:cs="Arial"/>
                <w:color w:val="000000"/>
                <w:sz w:val="16"/>
                <w:szCs w:val="16"/>
              </w:rPr>
              <w:t>ự</w:t>
            </w:r>
            <w:r w:rsidRPr="00B43671">
              <w:rPr>
                <w:rFonts w:ascii="Arial" w:eastAsia="Times New Roman" w:hAnsi="Arial" w:cs="Arial"/>
                <w:color w:val="000000"/>
                <w:sz w:val="16"/>
                <w:szCs w:val="16"/>
                <w:lang w:val="vi-VN"/>
              </w:rPr>
              <w:t> phòng giảm giá đầu tư dài h</w:t>
            </w:r>
            <w:r w:rsidRPr="00B43671">
              <w:rPr>
                <w:rFonts w:ascii="Arial" w:eastAsia="Times New Roman" w:hAnsi="Arial" w:cs="Arial"/>
                <w:color w:val="000000"/>
                <w:sz w:val="16"/>
                <w:szCs w:val="16"/>
              </w:rPr>
              <w:t>ạ</w:t>
            </w:r>
            <w:r w:rsidRPr="00B43671">
              <w:rPr>
                <w:rFonts w:ascii="Arial" w:eastAsia="Times New Roman" w:hAnsi="Arial" w:cs="Arial"/>
                <w:color w:val="000000"/>
                <w:sz w:val="16"/>
                <w:szCs w:val="16"/>
                <w:lang w:val="vi-VN"/>
              </w:rPr>
              <w:t>n (*)</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(xxx)</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(xxx)</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349</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V</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Tài sản cố định</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V.6</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1</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Tài sản cố định hữu hình</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a</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Nguyên giá TSCĐ</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DN TK 301</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b</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Hao mòn TSCĐ (*)</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(xxx)</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(xxx)</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DC TK 3051</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2</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Tài sản cố định thuê tài chính</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V.7</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a</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Nguyên giá TSCĐ</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DN TK 303</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b</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Hao mòn TSCĐ </w:t>
            </w:r>
            <w:r w:rsidRPr="00B43671">
              <w:rPr>
                <w:rFonts w:ascii="Arial" w:eastAsia="Times New Roman" w:hAnsi="Arial" w:cs="Arial"/>
                <w:i/>
                <w:iCs/>
                <w:color w:val="000000"/>
                <w:sz w:val="16"/>
                <w:szCs w:val="16"/>
              </w:rPr>
              <w:t>(*</w:t>
            </w:r>
            <w:r w:rsidRPr="00B43671">
              <w:rPr>
                <w:rFonts w:ascii="Arial" w:eastAsia="Times New Roman" w:hAnsi="Arial" w:cs="Arial"/>
                <w:i/>
                <w:iCs/>
                <w:color w:val="000000"/>
                <w:sz w:val="16"/>
                <w:szCs w:val="16"/>
                <w:lang w:val="vi-VN"/>
              </w:rPr>
              <w:t>)</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(xxx)</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(xxx)</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DC TK 3053</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3</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Tài sản cố định vô hình</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V.8</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lastRenderedPageBreak/>
              <w:t>a</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Nguyên giá TSCĐ</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DN TK 302</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b</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Hao mòn TSCĐ (*)</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rPr>
              <w:t>(</w:t>
            </w:r>
            <w:r w:rsidRPr="00B43671">
              <w:rPr>
                <w:rFonts w:ascii="Arial" w:eastAsia="Times New Roman" w:hAnsi="Arial" w:cs="Arial"/>
                <w:i/>
                <w:iCs/>
                <w:color w:val="000000"/>
                <w:sz w:val="16"/>
                <w:szCs w:val="16"/>
                <w:lang w:val="vi-VN"/>
              </w:rPr>
              <w:t>xxx</w:t>
            </w:r>
            <w:r w:rsidRPr="00B43671">
              <w:rPr>
                <w:rFonts w:ascii="Arial" w:eastAsia="Times New Roman" w:hAnsi="Arial" w:cs="Arial"/>
                <w:i/>
                <w:iCs/>
                <w:color w:val="000000"/>
                <w:sz w:val="16"/>
                <w:szCs w:val="16"/>
              </w:rPr>
              <w:t>)</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w:t>
            </w:r>
            <w:r w:rsidRPr="00B43671">
              <w:rPr>
                <w:rFonts w:ascii="Arial" w:eastAsia="Times New Roman" w:hAnsi="Arial" w:cs="Arial"/>
                <w:i/>
                <w:iCs/>
                <w:color w:val="000000"/>
                <w:sz w:val="16"/>
                <w:szCs w:val="16"/>
              </w:rPr>
              <w:t>xxx)</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DC TK 3052</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VI</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Tài sản Có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V.9</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1</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Các khoản phải thu</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 32, 351→353, 3592, 36 (trừ TK 366), 453 (N</w:t>
            </w:r>
            <w:r w:rsidRPr="00B43671">
              <w:rPr>
                <w:rFonts w:ascii="Arial" w:eastAsia="Times New Roman" w:hAnsi="Arial" w:cs="Arial"/>
                <w:color w:val="000000"/>
                <w:sz w:val="16"/>
                <w:szCs w:val="16"/>
              </w:rPr>
              <w:t>ế</w:t>
            </w:r>
            <w:r w:rsidRPr="00B43671">
              <w:rPr>
                <w:rFonts w:ascii="Arial" w:eastAsia="Times New Roman" w:hAnsi="Arial" w:cs="Arial"/>
                <w:color w:val="000000"/>
                <w:sz w:val="16"/>
                <w:szCs w:val="16"/>
                <w:lang w:val="vi-VN"/>
              </w:rPr>
              <w:t>u DN)</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2</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Các khoản lãi, phí phải thu</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 39</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3</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Tài sản Có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 31; DN TK 38 (trừ TK 386); Chênh lệch (DN-DC) TK 50,51 (Nếu DN&gt;DC)</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4</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Các khoản dự phòng rủi ro cho các tài sản Có nội bảng khác (*)</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(xxx)</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(xxx)</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3599, 386, 4892, 4899 (nếu nội dung kinh tế phù hợp)</w:t>
            </w:r>
          </w:p>
        </w:tc>
      </w:tr>
      <w:tr w:rsidR="00B43671" w:rsidRPr="00B43671" w:rsidTr="00B43671">
        <w:trPr>
          <w:tblCellSpacing w:w="0" w:type="dxa"/>
        </w:trPr>
        <w:tc>
          <w:tcPr>
            <w:tcW w:w="1850" w:type="pct"/>
            <w:gridSpan w:val="2"/>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Tổng tài sản </w:t>
            </w:r>
            <w:r w:rsidRPr="00B43671">
              <w:rPr>
                <w:rFonts w:ascii="Arial" w:eastAsia="Times New Roman" w:hAnsi="Arial" w:cs="Arial"/>
                <w:b/>
                <w:bCs/>
                <w:color w:val="000000"/>
                <w:sz w:val="16"/>
                <w:szCs w:val="16"/>
              </w:rPr>
              <w:t>Có</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B</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N</w:t>
            </w:r>
            <w:r w:rsidRPr="00B43671">
              <w:rPr>
                <w:rFonts w:ascii="Arial" w:eastAsia="Times New Roman" w:hAnsi="Arial" w:cs="Arial"/>
                <w:b/>
                <w:bCs/>
                <w:color w:val="000000"/>
                <w:sz w:val="16"/>
                <w:szCs w:val="16"/>
              </w:rPr>
              <w:t>ợ</w:t>
            </w:r>
            <w:r w:rsidRPr="00B43671">
              <w:rPr>
                <w:rFonts w:ascii="Arial" w:eastAsia="Times New Roman" w:hAnsi="Arial" w:cs="Arial"/>
                <w:b/>
                <w:bCs/>
                <w:color w:val="000000"/>
                <w:sz w:val="16"/>
                <w:szCs w:val="16"/>
                <w:lang w:val="vi-VN"/>
              </w:rPr>
              <w:t> phải trả và vốn chủ sở hữu</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I</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Các khoản n</w:t>
            </w:r>
            <w:r w:rsidRPr="00B43671">
              <w:rPr>
                <w:rFonts w:ascii="Arial" w:eastAsia="Times New Roman" w:hAnsi="Arial" w:cs="Arial"/>
                <w:b/>
                <w:bCs/>
                <w:color w:val="000000"/>
                <w:sz w:val="16"/>
                <w:szCs w:val="16"/>
              </w:rPr>
              <w:t>ợ </w:t>
            </w:r>
            <w:r w:rsidRPr="00B43671">
              <w:rPr>
                <w:rFonts w:ascii="Arial" w:eastAsia="Times New Roman" w:hAnsi="Arial" w:cs="Arial"/>
                <w:b/>
                <w:bCs/>
                <w:color w:val="000000"/>
                <w:sz w:val="16"/>
                <w:szCs w:val="16"/>
                <w:lang w:val="vi-VN"/>
              </w:rPr>
              <w:t>Chính phủ và NHNN</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V.10</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403</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II</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Tiền gửi và vay các TCTD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rPr>
              <w:t>V</w:t>
            </w:r>
            <w:r w:rsidRPr="00B43671">
              <w:rPr>
                <w:rFonts w:ascii="Arial" w:eastAsia="Times New Roman" w:hAnsi="Arial" w:cs="Arial"/>
                <w:color w:val="000000"/>
                <w:sz w:val="16"/>
                <w:szCs w:val="16"/>
                <w:lang w:val="vi-VN"/>
              </w:rPr>
              <w:t>.</w:t>
            </w:r>
            <w:r w:rsidRPr="00B43671">
              <w:rPr>
                <w:rFonts w:ascii="Arial" w:eastAsia="Times New Roman" w:hAnsi="Arial" w:cs="Arial"/>
                <w:color w:val="000000"/>
                <w:sz w:val="16"/>
                <w:szCs w:val="16"/>
              </w:rPr>
              <w:t>11</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1</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Tiền gửi của các TCTD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411</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2</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Vay các TCTD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415</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III</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Tiền gửi của khách hàng</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V.12</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42</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IV</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Vốn tài trợ, </w:t>
            </w:r>
            <w:r w:rsidRPr="00B43671">
              <w:rPr>
                <w:rFonts w:ascii="Arial" w:eastAsia="Times New Roman" w:hAnsi="Arial" w:cs="Arial"/>
                <w:b/>
                <w:bCs/>
                <w:color w:val="000000"/>
                <w:sz w:val="16"/>
                <w:szCs w:val="16"/>
              </w:rPr>
              <w:t>ủy</w:t>
            </w:r>
            <w:r w:rsidRPr="00B43671">
              <w:rPr>
                <w:rFonts w:ascii="Arial" w:eastAsia="Times New Roman" w:hAnsi="Arial" w:cs="Arial"/>
                <w:b/>
                <w:bCs/>
                <w:color w:val="000000"/>
                <w:sz w:val="16"/>
                <w:szCs w:val="16"/>
                <w:lang w:val="vi-VN"/>
              </w:rPr>
              <w:t> thác đầu tư, cho vay QTD chịu rủi ro</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V.13</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441</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V</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Các khoản n</w:t>
            </w:r>
            <w:r w:rsidRPr="00B43671">
              <w:rPr>
                <w:rFonts w:ascii="Arial" w:eastAsia="Times New Roman" w:hAnsi="Arial" w:cs="Arial"/>
                <w:b/>
                <w:bCs/>
                <w:color w:val="000000"/>
                <w:sz w:val="16"/>
                <w:szCs w:val="16"/>
              </w:rPr>
              <w:t>ợ</w:t>
            </w:r>
            <w:r w:rsidRPr="00B43671">
              <w:rPr>
                <w:rFonts w:ascii="Arial" w:eastAsia="Times New Roman" w:hAnsi="Arial" w:cs="Arial"/>
                <w:b/>
                <w:bCs/>
                <w:color w:val="000000"/>
                <w:sz w:val="16"/>
                <w:szCs w:val="16"/>
                <w:lang w:val="vi-VN"/>
              </w:rPr>
              <w:t>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V.14</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1</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Các khoản lãi, phí phải trả</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49</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2</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Các khoản phải trả và công nợ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45, 46 (trừ 466), DC TK 481→488, Chênh lệch (DC-DN) TK 50, 51 (N</w:t>
            </w:r>
            <w:r w:rsidRPr="00B43671">
              <w:rPr>
                <w:rFonts w:ascii="Arial" w:eastAsia="Times New Roman" w:hAnsi="Arial" w:cs="Arial"/>
                <w:color w:val="000000"/>
                <w:sz w:val="16"/>
                <w:szCs w:val="16"/>
              </w:rPr>
              <w:t>ế</w:t>
            </w:r>
            <w:r w:rsidRPr="00B43671">
              <w:rPr>
                <w:rFonts w:ascii="Arial" w:eastAsia="Times New Roman" w:hAnsi="Arial" w:cs="Arial"/>
                <w:color w:val="000000"/>
                <w:sz w:val="16"/>
                <w:szCs w:val="16"/>
                <w:lang w:val="vi-VN"/>
              </w:rPr>
              <w:t>u D</w:t>
            </w:r>
            <w:r w:rsidRPr="00B43671">
              <w:rPr>
                <w:rFonts w:ascii="Arial" w:eastAsia="Times New Roman" w:hAnsi="Arial" w:cs="Arial"/>
                <w:color w:val="000000"/>
                <w:sz w:val="16"/>
                <w:szCs w:val="16"/>
              </w:rPr>
              <w:t>C&gt;</w:t>
            </w:r>
            <w:r w:rsidRPr="00B43671">
              <w:rPr>
                <w:rFonts w:ascii="Arial" w:eastAsia="Times New Roman" w:hAnsi="Arial" w:cs="Arial"/>
                <w:color w:val="000000"/>
                <w:sz w:val="16"/>
                <w:szCs w:val="16"/>
                <w:lang w:val="vi-VN"/>
              </w:rPr>
              <w:t>DN)</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3</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Dự phòng rủi ro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4891, 4899 (nếu nội dung kinh tế phù h</w:t>
            </w:r>
            <w:r w:rsidRPr="00B43671">
              <w:rPr>
                <w:rFonts w:ascii="Arial" w:eastAsia="Times New Roman" w:hAnsi="Arial" w:cs="Arial"/>
                <w:color w:val="000000"/>
                <w:sz w:val="16"/>
                <w:szCs w:val="16"/>
              </w:rPr>
              <w:t>ợ</w:t>
            </w:r>
            <w:r w:rsidRPr="00B43671">
              <w:rPr>
                <w:rFonts w:ascii="Arial" w:eastAsia="Times New Roman" w:hAnsi="Arial" w:cs="Arial"/>
                <w:color w:val="000000"/>
                <w:sz w:val="16"/>
                <w:szCs w:val="16"/>
                <w:lang w:val="vi-VN"/>
              </w:rPr>
              <w:t>p)</w:t>
            </w:r>
          </w:p>
        </w:tc>
      </w:tr>
      <w:tr w:rsidR="00B43671" w:rsidRPr="00B43671" w:rsidTr="00B43671">
        <w:trPr>
          <w:tblCellSpacing w:w="0" w:type="dxa"/>
        </w:trPr>
        <w:tc>
          <w:tcPr>
            <w:tcW w:w="1850" w:type="pct"/>
            <w:gridSpan w:val="2"/>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Tổng nợ phải trả</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VI</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Vốn và các quỹ</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V.15</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1</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Vốn của QTD</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a</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Vốn điều lệ</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601</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lastRenderedPageBreak/>
              <w:t>b</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Vốn đầu tư XDCB, mua sắm TSCĐ</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602</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Vốn khác</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DN TK 609</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2</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Quỹ của QTD</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DC TK 61</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3</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Chênh lệch tỷ giá hối đoái</w:t>
            </w:r>
            <w:r w:rsidRPr="00B43671">
              <w:rPr>
                <w:rFonts w:ascii="Arial" w:eastAsia="Times New Roman" w:hAnsi="Arial" w:cs="Arial"/>
                <w:color w:val="000000"/>
                <w:sz w:val="16"/>
                <w:szCs w:val="16"/>
                <w:vertAlign w:val="superscript"/>
                <w:lang w:val="vi-VN"/>
              </w:rPr>
              <w:t>(2)</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Chênh lệch (DC-DN) TK 63 (nếu DN ghi bằng số âm)</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4</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Chênh lệch đánh giá lại tài s</w:t>
            </w:r>
            <w:r w:rsidRPr="00B43671">
              <w:rPr>
                <w:rFonts w:ascii="Arial" w:eastAsia="Times New Roman" w:hAnsi="Arial" w:cs="Arial"/>
                <w:color w:val="000000"/>
                <w:sz w:val="16"/>
                <w:szCs w:val="16"/>
              </w:rPr>
              <w:t>ả</w:t>
            </w:r>
            <w:r w:rsidRPr="00B43671">
              <w:rPr>
                <w:rFonts w:ascii="Arial" w:eastAsia="Times New Roman" w:hAnsi="Arial" w:cs="Arial"/>
                <w:color w:val="000000"/>
                <w:sz w:val="16"/>
                <w:szCs w:val="16"/>
                <w:lang w:val="vi-VN"/>
              </w:rPr>
              <w:t>n</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Chênh lệch (DC-DN) TK 64 (nếu DN ghi bằng số âm)</w:t>
            </w:r>
          </w:p>
        </w:tc>
      </w:tr>
      <w:tr w:rsidR="00B43671" w:rsidRPr="00B43671" w:rsidTr="00B43671">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5</w:t>
            </w:r>
          </w:p>
        </w:tc>
        <w:tc>
          <w:tcPr>
            <w:tcW w:w="1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Lợi nhuận chưa phân phối/ Lỗ luỹ kế</w:t>
            </w:r>
            <w:r w:rsidRPr="00B43671">
              <w:rPr>
                <w:rFonts w:ascii="Arial" w:eastAsia="Times New Roman" w:hAnsi="Arial" w:cs="Arial"/>
                <w:color w:val="000000"/>
                <w:sz w:val="16"/>
                <w:szCs w:val="16"/>
                <w:vertAlign w:val="superscript"/>
                <w:lang w:val="vi-VN"/>
              </w:rPr>
              <w:t>(2)</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Chênh lệch (DC-DN) TK 69 (nếu DN ghi bằng số âm)</w:t>
            </w:r>
          </w:p>
        </w:tc>
      </w:tr>
      <w:tr w:rsidR="00B43671" w:rsidRPr="00B43671" w:rsidTr="00B43671">
        <w:trPr>
          <w:tblCellSpacing w:w="0" w:type="dxa"/>
        </w:trPr>
        <w:tc>
          <w:tcPr>
            <w:tcW w:w="1850" w:type="pct"/>
            <w:gridSpan w:val="2"/>
            <w:tcBorders>
              <w:top w:val="nil"/>
              <w:left w:val="single" w:sz="8" w:space="0" w:color="auto"/>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Tổng n</w:t>
            </w:r>
            <w:r w:rsidRPr="00B43671">
              <w:rPr>
                <w:rFonts w:ascii="Arial" w:eastAsia="Times New Roman" w:hAnsi="Arial" w:cs="Arial"/>
                <w:b/>
                <w:bCs/>
                <w:color w:val="000000"/>
                <w:sz w:val="16"/>
                <w:szCs w:val="16"/>
              </w:rPr>
              <w:t>ợ</w:t>
            </w:r>
            <w:r w:rsidRPr="00B43671">
              <w:rPr>
                <w:rFonts w:ascii="Arial" w:eastAsia="Times New Roman" w:hAnsi="Arial" w:cs="Arial"/>
                <w:b/>
                <w:bCs/>
                <w:color w:val="000000"/>
                <w:sz w:val="16"/>
                <w:szCs w:val="16"/>
                <w:lang w:val="vi-VN"/>
              </w:rPr>
              <w:t> phải trả và vốn chủ s</w:t>
            </w:r>
            <w:r w:rsidRPr="00B43671">
              <w:rPr>
                <w:rFonts w:ascii="Arial" w:eastAsia="Times New Roman" w:hAnsi="Arial" w:cs="Arial"/>
                <w:b/>
                <w:bCs/>
                <w:color w:val="000000"/>
                <w:sz w:val="16"/>
                <w:szCs w:val="16"/>
              </w:rPr>
              <w:t>ở</w:t>
            </w:r>
            <w:r w:rsidRPr="00B43671">
              <w:rPr>
                <w:rFonts w:ascii="Arial" w:eastAsia="Times New Roman" w:hAnsi="Arial" w:cs="Arial"/>
                <w:b/>
                <w:bCs/>
                <w:color w:val="000000"/>
                <w:sz w:val="16"/>
                <w:szCs w:val="16"/>
                <w:lang w:val="vi-VN"/>
              </w:rPr>
              <w:t> hữu</w:t>
            </w:r>
          </w:p>
        </w:tc>
        <w:tc>
          <w:tcPr>
            <w:tcW w:w="6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1550" w:type="pct"/>
            <w:tcBorders>
              <w:top w:val="nil"/>
              <w:left w:val="nil"/>
              <w:bottom w:val="single" w:sz="8" w:space="0" w:color="auto"/>
              <w:right w:val="single" w:sz="8" w:space="0" w:color="auto"/>
            </w:tcBorders>
            <w:vAlign w:val="cente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bl>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rPr>
        <w:t> </w:t>
      </w:r>
    </w:p>
    <w:tbl>
      <w:tblPr>
        <w:tblW w:w="0" w:type="auto"/>
        <w:tblCellSpacing w:w="0" w:type="dxa"/>
        <w:tblCellMar>
          <w:left w:w="0" w:type="dxa"/>
          <w:right w:w="0" w:type="dxa"/>
        </w:tblCellMar>
        <w:tblLook w:val="04A0"/>
      </w:tblPr>
      <w:tblGrid>
        <w:gridCol w:w="2508"/>
        <w:gridCol w:w="2760"/>
        <w:gridCol w:w="3588"/>
      </w:tblGrid>
      <w:tr w:rsidR="00B43671" w:rsidRPr="00B43671" w:rsidTr="00B43671">
        <w:trPr>
          <w:tblCellSpacing w:w="0" w:type="dxa"/>
        </w:trPr>
        <w:tc>
          <w:tcPr>
            <w:tcW w:w="2508" w:type="dxa"/>
            <w:tcMar>
              <w:top w:w="0" w:type="dxa"/>
              <w:left w:w="108" w:type="dxa"/>
              <w:bottom w:w="0" w:type="dxa"/>
              <w:right w:w="108" w:type="dxa"/>
            </w:tcMa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rPr>
              <w:br/>
            </w:r>
            <w:r w:rsidRPr="00B43671">
              <w:rPr>
                <w:rFonts w:ascii="Arial" w:eastAsia="Times New Roman" w:hAnsi="Arial" w:cs="Arial"/>
                <w:b/>
                <w:bCs/>
                <w:color w:val="000000"/>
                <w:sz w:val="16"/>
                <w:szCs w:val="16"/>
                <w:lang w:val="vi-VN"/>
              </w:rPr>
              <w:t>Lập bảng</w:t>
            </w:r>
            <w:r w:rsidRPr="00B43671">
              <w:rPr>
                <w:rFonts w:ascii="Arial" w:eastAsia="Times New Roman" w:hAnsi="Arial" w:cs="Arial"/>
                <w:b/>
                <w:bCs/>
                <w:color w:val="000000"/>
                <w:sz w:val="16"/>
                <w:szCs w:val="16"/>
              </w:rPr>
              <w:br/>
            </w:r>
            <w:r w:rsidRPr="00B43671">
              <w:rPr>
                <w:rFonts w:ascii="Arial" w:eastAsia="Times New Roman" w:hAnsi="Arial" w:cs="Arial"/>
                <w:i/>
                <w:iCs/>
                <w:color w:val="000000"/>
                <w:sz w:val="16"/>
                <w:szCs w:val="16"/>
                <w:lang w:val="vi-VN"/>
              </w:rPr>
              <w:t>(Ký, họ tên)</w:t>
            </w:r>
          </w:p>
        </w:tc>
        <w:tc>
          <w:tcPr>
            <w:tcW w:w="2760" w:type="dxa"/>
            <w:tcMar>
              <w:top w:w="0" w:type="dxa"/>
              <w:left w:w="108" w:type="dxa"/>
              <w:bottom w:w="0" w:type="dxa"/>
              <w:right w:w="108" w:type="dxa"/>
            </w:tcMa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rPr>
              <w:br/>
            </w:r>
            <w:r w:rsidRPr="00B43671">
              <w:rPr>
                <w:rFonts w:ascii="Arial" w:eastAsia="Times New Roman" w:hAnsi="Arial" w:cs="Arial"/>
                <w:b/>
                <w:bCs/>
                <w:color w:val="000000"/>
                <w:sz w:val="16"/>
                <w:szCs w:val="16"/>
                <w:lang w:val="vi-VN"/>
              </w:rPr>
              <w:t>K</w:t>
            </w:r>
            <w:r w:rsidRPr="00B43671">
              <w:rPr>
                <w:rFonts w:ascii="Arial" w:eastAsia="Times New Roman" w:hAnsi="Arial" w:cs="Arial"/>
                <w:b/>
                <w:bCs/>
                <w:color w:val="000000"/>
                <w:sz w:val="16"/>
                <w:szCs w:val="16"/>
              </w:rPr>
              <w:t>ế</w:t>
            </w:r>
            <w:r w:rsidRPr="00B43671">
              <w:rPr>
                <w:rFonts w:ascii="Arial" w:eastAsia="Times New Roman" w:hAnsi="Arial" w:cs="Arial"/>
                <w:b/>
                <w:bCs/>
                <w:color w:val="000000"/>
                <w:sz w:val="16"/>
                <w:szCs w:val="16"/>
                <w:lang w:val="vi-VN"/>
              </w:rPr>
              <w:t> toán trưởng</w:t>
            </w:r>
            <w:r w:rsidRPr="00B43671">
              <w:rPr>
                <w:rFonts w:ascii="Arial" w:eastAsia="Times New Roman" w:hAnsi="Arial" w:cs="Arial"/>
                <w:b/>
                <w:bCs/>
                <w:color w:val="000000"/>
                <w:sz w:val="16"/>
                <w:szCs w:val="16"/>
              </w:rPr>
              <w:br/>
            </w:r>
            <w:r w:rsidRPr="00B43671">
              <w:rPr>
                <w:rFonts w:ascii="Arial" w:eastAsia="Times New Roman" w:hAnsi="Arial" w:cs="Arial"/>
                <w:i/>
                <w:iCs/>
                <w:color w:val="000000"/>
                <w:sz w:val="16"/>
                <w:szCs w:val="16"/>
                <w:lang w:val="vi-VN"/>
              </w:rPr>
              <w:t>(Ký, họ tên)</w:t>
            </w:r>
          </w:p>
        </w:tc>
        <w:tc>
          <w:tcPr>
            <w:tcW w:w="3588" w:type="dxa"/>
            <w:tcMar>
              <w:top w:w="0" w:type="dxa"/>
              <w:left w:w="108" w:type="dxa"/>
              <w:bottom w:w="0" w:type="dxa"/>
              <w:right w:w="108" w:type="dxa"/>
            </w:tcMa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rPr>
              <w:t>………</w:t>
            </w:r>
            <w:r w:rsidRPr="00B43671">
              <w:rPr>
                <w:rFonts w:ascii="Arial" w:eastAsia="Times New Roman" w:hAnsi="Arial" w:cs="Arial"/>
                <w:i/>
                <w:iCs/>
                <w:color w:val="000000"/>
                <w:sz w:val="16"/>
                <w:szCs w:val="16"/>
                <w:lang w:val="vi-VN"/>
              </w:rPr>
              <w:t>, ngày ... tháng ... năm </w:t>
            </w:r>
            <w:r w:rsidRPr="00B43671">
              <w:rPr>
                <w:rFonts w:ascii="Arial" w:eastAsia="Times New Roman" w:hAnsi="Arial" w:cs="Arial"/>
                <w:i/>
                <w:iCs/>
                <w:color w:val="000000"/>
                <w:sz w:val="16"/>
                <w:szCs w:val="16"/>
              </w:rPr>
              <w:t>………</w:t>
            </w:r>
            <w:r w:rsidRPr="00B43671">
              <w:rPr>
                <w:rFonts w:ascii="Arial" w:eastAsia="Times New Roman" w:hAnsi="Arial" w:cs="Arial"/>
                <w:i/>
                <w:iCs/>
                <w:color w:val="000000"/>
                <w:sz w:val="16"/>
                <w:szCs w:val="16"/>
              </w:rPr>
              <w:br/>
            </w:r>
            <w:r w:rsidRPr="00B43671">
              <w:rPr>
                <w:rFonts w:ascii="Arial" w:eastAsia="Times New Roman" w:hAnsi="Arial" w:cs="Arial"/>
                <w:b/>
                <w:bCs/>
                <w:color w:val="000000"/>
                <w:sz w:val="16"/>
                <w:szCs w:val="16"/>
                <w:lang w:val="vi-VN"/>
              </w:rPr>
              <w:t>Giám đốc</w:t>
            </w:r>
            <w:r w:rsidRPr="00B43671">
              <w:rPr>
                <w:rFonts w:ascii="Arial" w:eastAsia="Times New Roman" w:hAnsi="Arial" w:cs="Arial"/>
                <w:b/>
                <w:bCs/>
                <w:color w:val="000000"/>
                <w:sz w:val="16"/>
                <w:szCs w:val="16"/>
              </w:rPr>
              <w:br/>
            </w:r>
            <w:r w:rsidRPr="00B43671">
              <w:rPr>
                <w:rFonts w:ascii="Arial" w:eastAsia="Times New Roman" w:hAnsi="Arial" w:cs="Arial"/>
                <w:i/>
                <w:iCs/>
                <w:color w:val="000000"/>
                <w:sz w:val="16"/>
                <w:szCs w:val="16"/>
                <w:lang w:val="vi-VN"/>
              </w:rPr>
              <w:t>(K</w:t>
            </w:r>
            <w:r w:rsidRPr="00B43671">
              <w:rPr>
                <w:rFonts w:ascii="Arial" w:eastAsia="Times New Roman" w:hAnsi="Arial" w:cs="Arial"/>
                <w:i/>
                <w:iCs/>
                <w:color w:val="000000"/>
                <w:sz w:val="16"/>
                <w:szCs w:val="16"/>
              </w:rPr>
              <w:t>ý</w:t>
            </w:r>
            <w:r w:rsidRPr="00B43671">
              <w:rPr>
                <w:rFonts w:ascii="Arial" w:eastAsia="Times New Roman" w:hAnsi="Arial" w:cs="Arial"/>
                <w:i/>
                <w:iCs/>
                <w:color w:val="000000"/>
                <w:sz w:val="16"/>
                <w:szCs w:val="16"/>
                <w:lang w:val="vi-VN"/>
              </w:rPr>
              <w:t>, họ tên, đóng dấu)</w:t>
            </w:r>
          </w:p>
        </w:tc>
      </w:tr>
    </w:tbl>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i/>
          <w:iCs/>
          <w:color w:val="000000"/>
          <w:sz w:val="16"/>
          <w:szCs w:val="16"/>
          <w:lang w:val="vi-VN"/>
        </w:rPr>
        <w:t>Ghi chú:</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r w:rsidRPr="00B43671">
        <w:rPr>
          <w:rFonts w:ascii="Arial" w:eastAsia="Times New Roman" w:hAnsi="Arial" w:cs="Arial"/>
          <w:color w:val="000000"/>
          <w:sz w:val="16"/>
          <w:szCs w:val="16"/>
          <w:vertAlign w:val="superscript"/>
          <w:lang w:val="vi-VN"/>
        </w:rPr>
        <w:t>(1)</w:t>
      </w:r>
      <w:r w:rsidRPr="00B43671">
        <w:rPr>
          <w:rFonts w:ascii="Arial" w:eastAsia="Times New Roman" w:hAnsi="Arial" w:cs="Arial"/>
          <w:color w:val="000000"/>
          <w:sz w:val="16"/>
          <w:szCs w:val="16"/>
          <w:lang w:val="vi-VN"/>
        </w:rPr>
        <w:t>: Chỉ tiêu này chỉ áp dụng đối v</w:t>
      </w:r>
      <w:r w:rsidRPr="00B43671">
        <w:rPr>
          <w:rFonts w:ascii="Arial" w:eastAsia="Times New Roman" w:hAnsi="Arial" w:cs="Arial"/>
          <w:color w:val="000000"/>
          <w:sz w:val="16"/>
          <w:szCs w:val="16"/>
        </w:rPr>
        <w:t>ớ</w:t>
      </w:r>
      <w:r w:rsidRPr="00B43671">
        <w:rPr>
          <w:rFonts w:ascii="Arial" w:eastAsia="Times New Roman" w:hAnsi="Arial" w:cs="Arial"/>
          <w:color w:val="000000"/>
          <w:sz w:val="16"/>
          <w:szCs w:val="16"/>
          <w:lang w:val="vi-VN"/>
        </w:rPr>
        <w:t>i QTD được NHNN chấp thuận thực hiện bằng văn bản;</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r w:rsidRPr="00B43671">
        <w:rPr>
          <w:rFonts w:ascii="Arial" w:eastAsia="Times New Roman" w:hAnsi="Arial" w:cs="Arial"/>
          <w:color w:val="000000"/>
          <w:sz w:val="16"/>
          <w:szCs w:val="16"/>
          <w:vertAlign w:val="superscript"/>
          <w:lang w:val="vi-VN"/>
        </w:rPr>
        <w:t>(2</w:t>
      </w:r>
      <w:r w:rsidRPr="00B43671">
        <w:rPr>
          <w:rFonts w:ascii="Arial" w:eastAsia="Times New Roman" w:hAnsi="Arial" w:cs="Arial"/>
          <w:color w:val="000000"/>
          <w:sz w:val="16"/>
          <w:szCs w:val="16"/>
          <w:vertAlign w:val="superscript"/>
        </w:rPr>
        <w:t>)</w:t>
      </w:r>
      <w:r w:rsidRPr="00B43671">
        <w:rPr>
          <w:rFonts w:ascii="Arial" w:eastAsia="Times New Roman" w:hAnsi="Arial" w:cs="Arial"/>
          <w:color w:val="000000"/>
          <w:sz w:val="16"/>
          <w:szCs w:val="16"/>
          <w:lang w:val="vi-VN"/>
        </w:rPr>
        <w:t>: QTD lập Bảng cân đối kế toán dựa trên số liệu t</w:t>
      </w:r>
      <w:r w:rsidRPr="00B43671">
        <w:rPr>
          <w:rFonts w:ascii="Arial" w:eastAsia="Times New Roman" w:hAnsi="Arial" w:cs="Arial"/>
          <w:color w:val="000000"/>
          <w:sz w:val="16"/>
          <w:szCs w:val="16"/>
        </w:rPr>
        <w:t>ừ</w:t>
      </w:r>
      <w:r w:rsidRPr="00B43671">
        <w:rPr>
          <w:rFonts w:ascii="Arial" w:eastAsia="Times New Roman" w:hAnsi="Arial" w:cs="Arial"/>
          <w:color w:val="000000"/>
          <w:sz w:val="16"/>
          <w:szCs w:val="16"/>
          <w:lang w:val="vi-VN"/>
        </w:rPr>
        <w:t> Bảng cân đối tài khoản kế toán </w:t>
      </w:r>
      <w:r w:rsidRPr="00B43671">
        <w:rPr>
          <w:rFonts w:ascii="Arial" w:eastAsia="Times New Roman" w:hAnsi="Arial" w:cs="Arial"/>
          <w:color w:val="000000"/>
          <w:sz w:val="16"/>
          <w:szCs w:val="16"/>
          <w:u w:val="single"/>
          <w:lang w:val="vi-VN"/>
        </w:rPr>
        <w:t>hoàn chỉnh</w:t>
      </w:r>
      <w:r w:rsidRPr="00B43671">
        <w:rPr>
          <w:rFonts w:ascii="Arial" w:eastAsia="Times New Roman" w:hAnsi="Arial" w:cs="Arial"/>
          <w:color w:val="000000"/>
          <w:sz w:val="16"/>
          <w:szCs w:val="16"/>
          <w:lang w:val="vi-VN"/>
        </w:rPr>
        <w:t> của tháng 12/ tháng cuối cùng của năm tài chính. Bảng cân đối tài khoản kế toán hoàn chỉnh là Bảng cân đối tài khoản kế toán đã bao gồm nghiệp vụ xử lý số dư tài khoản chênh lệch tỷ giá hối đoái, chênh lệch đánh giá lại tài sản và </w:t>
      </w:r>
      <w:r w:rsidRPr="00B43671">
        <w:rPr>
          <w:rFonts w:ascii="Arial" w:eastAsia="Times New Roman" w:hAnsi="Arial" w:cs="Arial"/>
          <w:color w:val="000000"/>
          <w:sz w:val="16"/>
          <w:szCs w:val="16"/>
          <w:u w:val="single"/>
          <w:lang w:val="vi-VN"/>
        </w:rPr>
        <w:t>đã kết chuyển</w:t>
      </w:r>
      <w:r w:rsidRPr="00B43671">
        <w:rPr>
          <w:rFonts w:ascii="Arial" w:eastAsia="Times New Roman" w:hAnsi="Arial" w:cs="Arial"/>
          <w:color w:val="000000"/>
          <w:sz w:val="16"/>
          <w:szCs w:val="16"/>
          <w:lang w:val="vi-VN"/>
        </w:rPr>
        <w:t> thu nhập, chi phí vào tài khoản lợi nhuận chưa phân phối.</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Các chỉ tiêu có đánh dấu (*) là các chỉ tiêu được ghi bằng số âm dư</w:t>
      </w:r>
      <w:r w:rsidRPr="00B43671">
        <w:rPr>
          <w:rFonts w:ascii="Arial" w:eastAsia="Times New Roman" w:hAnsi="Arial" w:cs="Arial"/>
          <w:color w:val="000000"/>
          <w:sz w:val="16"/>
          <w:szCs w:val="16"/>
        </w:rPr>
        <w:t>ớ</w:t>
      </w:r>
      <w:r w:rsidRPr="00B43671">
        <w:rPr>
          <w:rFonts w:ascii="Arial" w:eastAsia="Times New Roman" w:hAnsi="Arial" w:cs="Arial"/>
          <w:color w:val="000000"/>
          <w:sz w:val="16"/>
          <w:szCs w:val="16"/>
          <w:lang w:val="vi-VN"/>
        </w:rPr>
        <w:t>i hình thức ghi trong ngoặc đ</w:t>
      </w:r>
      <w:r w:rsidRPr="00B43671">
        <w:rPr>
          <w:rFonts w:ascii="Arial" w:eastAsia="Times New Roman" w:hAnsi="Arial" w:cs="Arial"/>
          <w:color w:val="000000"/>
          <w:sz w:val="16"/>
          <w:szCs w:val="16"/>
        </w:rPr>
        <w:t>ơ</w:t>
      </w:r>
      <w:r w:rsidRPr="00B43671">
        <w:rPr>
          <w:rFonts w:ascii="Arial" w:eastAsia="Times New Roman" w:hAnsi="Arial" w:cs="Arial"/>
          <w:color w:val="000000"/>
          <w:sz w:val="16"/>
          <w:szCs w:val="16"/>
          <w:lang w:val="vi-VN"/>
        </w:rPr>
        <w:t>n (xxx).</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Số liệu để lập Cột 2- “Năm nay” là số liệu được lấy từ Bảng cân đối tài khoản kế toán hoàn chỉnh của tháng 12 của năm tài chính hiện hành</w:t>
      </w:r>
      <w:r w:rsidRPr="00B43671">
        <w:rPr>
          <w:rFonts w:ascii="Arial" w:eastAsia="Times New Roman" w:hAnsi="Arial" w:cs="Arial"/>
          <w:color w:val="000000"/>
          <w:sz w:val="16"/>
          <w:szCs w:val="16"/>
        </w:rPr>
        <w:t>. </w:t>
      </w:r>
      <w:r w:rsidRPr="00B43671">
        <w:rPr>
          <w:rFonts w:ascii="Arial" w:eastAsia="Times New Roman" w:hAnsi="Arial" w:cs="Arial"/>
          <w:color w:val="000000"/>
          <w:sz w:val="16"/>
          <w:szCs w:val="16"/>
          <w:lang w:val="vi-VN"/>
        </w:rPr>
        <w:t>Số liệu để lập Cột 3- “Năm trước” là số liệu được lấy từ Bảng cân đối tài khoản kế toán hoàn chỉnh của tháng 12 của năm tài chính trước liền kề.</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Cột 4 là cột hướng dẫn lấy số liệu để lập BCTC, các QTD không đưa các nội dung này khi lập và trình bày BCTC.</w:t>
      </w:r>
    </w:p>
    <w:p w:rsidR="007907D7" w:rsidRDefault="007907D7"/>
    <w:sectPr w:rsidR="007907D7" w:rsidSect="00790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43671"/>
    <w:rsid w:val="007907D7"/>
    <w:rsid w:val="00B4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40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3357</Characters>
  <Application>Microsoft Office Word</Application>
  <DocSecurity>0</DocSecurity>
  <Lines>27</Lines>
  <Paragraphs>7</Paragraphs>
  <ScaleCrop>false</ScaleCrop>
  <Company>Grizli777</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2023-02-27T01:11:00Z</dcterms:created>
  <dcterms:modified xsi:type="dcterms:W3CDTF">2023-02-27T01:13:00Z</dcterms:modified>
</cp:coreProperties>
</file>