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A5635" w:rsidRPr="00BA5635" w:rsidTr="00BA563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QTD: ………....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Địa chỉ: ………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635" w:rsidRPr="00BA5635" w:rsidRDefault="00BA5635" w:rsidP="00BA5635">
            <w:pPr>
              <w:spacing w:after="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loai_3"/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Mẫu số: B03/QTD</w:t>
            </w:r>
            <w:bookmarkEnd w:id="0"/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(Ban hành theo 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CV số 8704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/NHNN-TCKT ngày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14/11/2016)</w:t>
            </w:r>
          </w:p>
        </w:tc>
      </w:tr>
    </w:tbl>
    <w:p w:rsidR="00BA5635" w:rsidRPr="00BA5635" w:rsidRDefault="00BA5635" w:rsidP="00BA5635">
      <w:pPr>
        <w:spacing w:before="120" w:after="12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BA5635" w:rsidRPr="00BA5635" w:rsidRDefault="00BA5635" w:rsidP="00BA5635">
      <w:pPr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loai_3_name"/>
      <w:r w:rsidRPr="00BA5635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BÁO CÁO KẾT QUẢ HOẠT ĐỘNG KINH DOANH, TÌNH HÌNH THỰC HIỆN THU NỘP NGÂN SÁCH NHÀ NƯỚC</w:t>
      </w:r>
      <w:bookmarkEnd w:id="1"/>
    </w:p>
    <w:p w:rsidR="00BA5635" w:rsidRPr="00BA5635" w:rsidRDefault="00BA5635" w:rsidP="00BA5635">
      <w:pPr>
        <w:spacing w:before="120" w:after="12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Cho năm tài ch</w:t>
      </w:r>
      <w:r w:rsidRPr="00BA5635">
        <w:rPr>
          <w:rFonts w:ascii="Arial" w:eastAsia="Times New Roman" w:hAnsi="Arial" w:cs="Arial"/>
          <w:i/>
          <w:iCs/>
          <w:color w:val="000000"/>
          <w:sz w:val="16"/>
          <w:szCs w:val="16"/>
        </w:rPr>
        <w:t>í</w:t>
      </w:r>
      <w:r w:rsidRPr="00BA5635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nh kết thúc ngày... tháng... năm </w:t>
      </w:r>
      <w:r w:rsidRPr="00BA5635">
        <w:rPr>
          <w:rFonts w:ascii="Arial" w:eastAsia="Times New Roman" w:hAnsi="Arial" w:cs="Arial"/>
          <w:i/>
          <w:iCs/>
          <w:color w:val="000000"/>
          <w:sz w:val="16"/>
          <w:szCs w:val="16"/>
        </w:rPr>
        <w:t>……..</w:t>
      </w:r>
    </w:p>
    <w:p w:rsidR="00BA5635" w:rsidRPr="00BA5635" w:rsidRDefault="00BA5635" w:rsidP="00BA5635">
      <w:pPr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A- BÁO CÁO K</w:t>
      </w:r>
      <w:r w:rsidRPr="00BA5635">
        <w:rPr>
          <w:rFonts w:ascii="Arial" w:eastAsia="Times New Roman" w:hAnsi="Arial" w:cs="Arial"/>
          <w:b/>
          <w:bCs/>
          <w:color w:val="000000"/>
          <w:sz w:val="16"/>
          <w:szCs w:val="16"/>
        </w:rPr>
        <w:t>Ế</w:t>
      </w:r>
      <w:r w:rsidRPr="00BA5635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T QUẢ HOẠT ĐỘNG KINH DOANH</w:t>
      </w:r>
    </w:p>
    <w:p w:rsidR="00BA5635" w:rsidRPr="00BA5635" w:rsidRDefault="00BA5635" w:rsidP="00BA5635">
      <w:pPr>
        <w:spacing w:before="120" w:after="12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Đơn vị: Đồng Việt Nam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1"/>
        <w:gridCol w:w="3070"/>
        <w:gridCol w:w="959"/>
        <w:gridCol w:w="767"/>
        <w:gridCol w:w="863"/>
        <w:gridCol w:w="3070"/>
      </w:tblGrid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tt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Thuyết minh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Năm nay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Năm trước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Cách lấy số liệu từ BCĐTKKT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1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(1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(3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(4)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 nhập lãi và các khoản thu nhập tương tự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VI.</w:t>
            </w: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DC TK 70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Chi phí lãi và các chi phí tương tự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VI.17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DN TK 80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Thu nhập lãi thuần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(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)-(2)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 nhập từ hoạt động dịch vụ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DC TK 71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Chi phí hoạt động dịch vụ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DN TK 81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Lãi/ lỗ thuần từ hoạt động dịch vụ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VI.18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(3)-(4)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 nhập từ hoạt động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DC TK 74, 79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Chi phí hoạt động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DN TK 84, 89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III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Lãi/ lỗ thuần từ hoạt động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VI.20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(5)-(6)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IV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Thu nhập từ góp vốn, mua cổ phần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VI.19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DC TK 78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V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Chi phí hoạt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VI.21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DN TK 831→832, 85→87, 883, và </w:t>
            </w: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{</w:t>
            </w: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chênh lệch giữa DN TK 882 [(8822, 8829) phần chi phí dự phòng không thuộc rủi ro tín dụng, 8824, 8825, 8826] trừ (</w:t>
            </w: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) phần hoàn nhập dự phòng tương ứng đã hạch toán vào thu nhập khác}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VI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Lợi nhuận thuần từ hoạt động kinh doanh tr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ư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ớc dự phòng rủi ro tín dụng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I+II+III+IV-V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VII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Chi phí dự phòng rủi ro tín dụng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DN TK 8822, 8829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VIII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Tổng lợi nhuận trước thuế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VI-VII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IX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Chi phí thuế TNDN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VI.22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DN TK 833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XI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L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ợ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 nhuận sau thuế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VIII-IX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</w:tbl>
    <w:p w:rsidR="00BA5635" w:rsidRPr="00BA5635" w:rsidRDefault="00BA5635" w:rsidP="00BA5635">
      <w:pPr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B- TÌNH HÌNH THỰC HIỆN THU NỘP NGÂN SÁCH NHÀ NƯỚC</w:t>
      </w:r>
    </w:p>
    <w:p w:rsidR="00BA5635" w:rsidRPr="00BA5635" w:rsidRDefault="00BA5635" w:rsidP="00BA5635">
      <w:pPr>
        <w:spacing w:before="120" w:after="12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Đơn vị: Đồng Việt Nam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6"/>
        <w:gridCol w:w="3338"/>
        <w:gridCol w:w="1471"/>
        <w:gridCol w:w="1177"/>
        <w:gridCol w:w="1275"/>
        <w:gridCol w:w="1569"/>
      </w:tblGrid>
      <w:tr w:rsidR="00BA5635" w:rsidRPr="00BA5635" w:rsidTr="00BA5635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tt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Chỉ tiêu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Số dư đầu năm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Số phát sinh trong năm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S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ố 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dư cuối năm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635" w:rsidRPr="00BA5635" w:rsidRDefault="00BA5635" w:rsidP="00BA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635" w:rsidRPr="00BA5635" w:rsidRDefault="00BA5635" w:rsidP="00BA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635" w:rsidRPr="00BA5635" w:rsidRDefault="00BA5635" w:rsidP="00BA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S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ố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phải nộp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Số đã nộp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635" w:rsidRPr="00BA5635" w:rsidRDefault="00BA5635" w:rsidP="00BA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Thuế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 GTGT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 tiêu thụ đặc biệt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 xuất, nhập khẩu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 thu nhập doanh nghiệp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 tài nguyên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 nhà đất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Tiền thuê đất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Các loại thuế khác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Các khoản phải nộp khác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Các khoản phụ thu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Các khoản phí, lệ phí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Các khoản phải nộp khác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BA5635" w:rsidRPr="00BA5635" w:rsidTr="00BA563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Tổng cộng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635" w:rsidRPr="00BA5635" w:rsidRDefault="00BA5635" w:rsidP="00BA5635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</w:tbl>
    <w:p w:rsidR="00BA5635" w:rsidRPr="00BA5635" w:rsidRDefault="00BA5635" w:rsidP="00BA5635">
      <w:pPr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8"/>
        <w:gridCol w:w="2760"/>
        <w:gridCol w:w="3588"/>
      </w:tblGrid>
      <w:tr w:rsidR="00BA5635" w:rsidRPr="00BA5635" w:rsidTr="00BA5635">
        <w:trPr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Lập bảng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(Ký, họ tên)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K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ế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toán trưởng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(Ký, họ tên)</w:t>
            </w: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635" w:rsidRPr="00BA5635" w:rsidRDefault="00BA5635" w:rsidP="00BA5635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………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, ngày ... tháng ... năm 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………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Giám đốc</w:t>
            </w:r>
            <w:r w:rsidRPr="00BA56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(K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ý</w:t>
            </w:r>
            <w:r w:rsidRPr="00BA56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, họ tên, đóng dấu)</w:t>
            </w:r>
          </w:p>
        </w:tc>
      </w:tr>
    </w:tbl>
    <w:p w:rsidR="00BA5635" w:rsidRPr="00BA5635" w:rsidRDefault="00BA5635" w:rsidP="00BA5635">
      <w:pPr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Ghi chú:</w:t>
      </w:r>
    </w:p>
    <w:p w:rsidR="00BA5635" w:rsidRPr="00BA5635" w:rsidRDefault="00BA5635" w:rsidP="00BA5635">
      <w:pPr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Cách lấy số liệu để lập Phần A- Báo cáo kết quả hoạt động kinh doanh (số dư Có/ Nợ các tài khoản thu nh</w:t>
      </w:r>
      <w:r w:rsidRPr="00BA5635">
        <w:rPr>
          <w:rFonts w:ascii="Arial" w:eastAsia="Times New Roman" w:hAnsi="Arial" w:cs="Arial"/>
          <w:color w:val="000000"/>
          <w:sz w:val="16"/>
          <w:szCs w:val="16"/>
        </w:rPr>
        <w:t>ậ</w:t>
      </w: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p/ chi phí) là số dư của các tài khoản trên Bảng cân đ</w:t>
      </w:r>
      <w:r w:rsidRPr="00BA5635">
        <w:rPr>
          <w:rFonts w:ascii="Arial" w:eastAsia="Times New Roman" w:hAnsi="Arial" w:cs="Arial"/>
          <w:color w:val="000000"/>
          <w:sz w:val="16"/>
          <w:szCs w:val="16"/>
        </w:rPr>
        <w:t>ố</w:t>
      </w: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i tài khoản k</w:t>
      </w:r>
      <w:r w:rsidRPr="00BA5635">
        <w:rPr>
          <w:rFonts w:ascii="Arial" w:eastAsia="Times New Roman" w:hAnsi="Arial" w:cs="Arial"/>
          <w:color w:val="000000"/>
          <w:sz w:val="16"/>
          <w:szCs w:val="16"/>
        </w:rPr>
        <w:t>ế</w:t>
      </w: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 toán sau khi đã xử lý chênh lệch đánh giá lại tài sản vào các tài khoản thu nhập, chi phí nhưng </w:t>
      </w:r>
      <w:r w:rsidRPr="00BA5635">
        <w:rPr>
          <w:rFonts w:ascii="Arial" w:eastAsia="Times New Roman" w:hAnsi="Arial" w:cs="Arial"/>
          <w:color w:val="000000"/>
          <w:sz w:val="16"/>
          <w:szCs w:val="16"/>
          <w:u w:val="single"/>
          <w:lang w:val="vi-VN"/>
        </w:rPr>
        <w:t>chưa k</w:t>
      </w:r>
      <w:r w:rsidRPr="00BA5635">
        <w:rPr>
          <w:rFonts w:ascii="Arial" w:eastAsia="Times New Roman" w:hAnsi="Arial" w:cs="Arial"/>
          <w:color w:val="000000"/>
          <w:sz w:val="16"/>
          <w:szCs w:val="16"/>
          <w:u w:val="single"/>
        </w:rPr>
        <w:t>ế</w:t>
      </w:r>
      <w:r w:rsidRPr="00BA5635">
        <w:rPr>
          <w:rFonts w:ascii="Arial" w:eastAsia="Times New Roman" w:hAnsi="Arial" w:cs="Arial"/>
          <w:color w:val="000000"/>
          <w:sz w:val="16"/>
          <w:szCs w:val="16"/>
          <w:u w:val="single"/>
          <w:lang w:val="vi-VN"/>
        </w:rPr>
        <w:t>t chuy</w:t>
      </w:r>
      <w:r w:rsidRPr="00BA5635">
        <w:rPr>
          <w:rFonts w:ascii="Arial" w:eastAsia="Times New Roman" w:hAnsi="Arial" w:cs="Arial"/>
          <w:color w:val="000000"/>
          <w:sz w:val="16"/>
          <w:szCs w:val="16"/>
          <w:u w:val="single"/>
        </w:rPr>
        <w:t>ể</w:t>
      </w:r>
      <w:r w:rsidRPr="00BA5635">
        <w:rPr>
          <w:rFonts w:ascii="Arial" w:eastAsia="Times New Roman" w:hAnsi="Arial" w:cs="Arial"/>
          <w:color w:val="000000"/>
          <w:sz w:val="16"/>
          <w:szCs w:val="16"/>
          <w:u w:val="single"/>
          <w:lang w:val="vi-VN"/>
        </w:rPr>
        <w:t>n</w:t>
      </w: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 thu nhập, chi phí vào tài khoản l</w:t>
      </w:r>
      <w:r w:rsidRPr="00BA5635">
        <w:rPr>
          <w:rFonts w:ascii="Arial" w:eastAsia="Times New Roman" w:hAnsi="Arial" w:cs="Arial"/>
          <w:color w:val="000000"/>
          <w:sz w:val="16"/>
          <w:szCs w:val="16"/>
        </w:rPr>
        <w:t>ợ</w:t>
      </w: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i nhuận chưa phân ph</w:t>
      </w:r>
      <w:r w:rsidRPr="00BA5635">
        <w:rPr>
          <w:rFonts w:ascii="Arial" w:eastAsia="Times New Roman" w:hAnsi="Arial" w:cs="Arial"/>
          <w:color w:val="000000"/>
          <w:sz w:val="16"/>
          <w:szCs w:val="16"/>
        </w:rPr>
        <w:t>ố</w:t>
      </w:r>
      <w:r w:rsidRPr="00BA5635">
        <w:rPr>
          <w:rFonts w:ascii="Arial" w:eastAsia="Times New Roman" w:hAnsi="Arial" w:cs="Arial"/>
          <w:color w:val="000000"/>
          <w:sz w:val="16"/>
          <w:szCs w:val="16"/>
          <w:lang w:val="vi-VN"/>
        </w:rPr>
        <w:t>i.</w:t>
      </w:r>
    </w:p>
    <w:p w:rsidR="0023351B" w:rsidRDefault="0023351B"/>
    <w:sectPr w:rsidR="0023351B" w:rsidSect="0023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5635"/>
    <w:rsid w:val="0023351B"/>
    <w:rsid w:val="00B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2023-02-27T01:13:00Z</dcterms:created>
  <dcterms:modified xsi:type="dcterms:W3CDTF">2023-02-27T01:14:00Z</dcterms:modified>
</cp:coreProperties>
</file>