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6"/>
          <w:szCs w:val="26"/>
        </w:rPr>
      </w:pPr>
      <w:r>
        <w:rPr>
          <w:rFonts w:ascii="Times New Roman" w:hAnsi="Times New Roman"/>
          <w:sz w:val="26"/>
          <w:szCs w:val="26"/>
        </w:rPr>
      </w:r>
    </w:p>
    <w:tbl>
      <w:tblPr>
        <w:tblW w:w="5000" w:type="pct"/>
        <w:jc w:val="start"/>
        <w:tblInd w:w="0" w:type="dxa"/>
        <w:tblLayout w:type="fixed"/>
        <w:tblCellMar>
          <w:top w:w="0" w:type="dxa"/>
          <w:start w:w="0" w:type="dxa"/>
          <w:bottom w:w="0" w:type="dxa"/>
          <w:end w:w="0" w:type="dxa"/>
        </w:tblCellMar>
      </w:tblPr>
      <w:tblGrid>
        <w:gridCol w:w="3724"/>
        <w:gridCol w:w="6247"/>
      </w:tblGrid>
      <w:tr>
        <w:trPr/>
        <w:tc>
          <w:tcPr>
            <w:tcW w:w="3724"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lang w:val="vi-VN"/>
              </w:rPr>
              <w:t>(1)</w:t>
            </w:r>
            <w:r>
              <w:rPr>
                <w:rFonts w:ascii="Times New Roman" w:hAnsi="Times New Roman"/>
                <w:sz w:val="26"/>
                <w:szCs w:val="26"/>
              </w:rPr>
              <w:t>........</w:t>
            </w:r>
            <w:r>
              <w:rPr>
                <w:rFonts w:ascii="Times New Roman" w:hAnsi="Times New Roman"/>
                <w:b/>
                <w:sz w:val="26"/>
                <w:szCs w:val="26"/>
                <w:lang w:val="vi-VN"/>
              </w:rPr>
              <w:br/>
              <w:t>-------</w:t>
            </w:r>
          </w:p>
        </w:tc>
        <w:tc>
          <w:tcPr>
            <w:tcW w:w="6247" w:type="dxa"/>
            <w:tcBorders/>
          </w:tcPr>
          <w:p>
            <w:pPr>
              <w:pStyle w:val="Nidungbng"/>
              <w:pBdr/>
              <w:bidi w:val="0"/>
              <w:spacing w:lineRule="atLeast" w:line="225" w:before="120" w:after="120"/>
              <w:ind w:hanging="0" w:start="0" w:end="0"/>
              <w:jc w:val="center"/>
              <w:rPr>
                <w:rFonts w:ascii="Times New Roman" w:hAnsi="Times New Roman"/>
                <w:b/>
                <w:sz w:val="26"/>
                <w:szCs w:val="26"/>
                <w:lang w:val="vi-VN"/>
              </w:rPr>
            </w:pPr>
            <w:r>
              <w:rPr>
                <w:rFonts w:ascii="Times New Roman" w:hAnsi="Times New Roman"/>
                <w:b/>
                <w:sz w:val="26"/>
                <w:szCs w:val="26"/>
                <w:lang w:val="vi-VN"/>
              </w:rPr>
              <w:t>CỘNG HÒA XÃ HỘI CHỦ NGHĨA VIỆT NAM</w:t>
              <w:br/>
              <w:t>Độc lập - Tự do - Hạnh phúc</w:t>
              <w:br/>
              <w:t>---------------</w:t>
            </w:r>
          </w:p>
        </w:tc>
      </w:tr>
      <w:tr>
        <w:trPr/>
        <w:tc>
          <w:tcPr>
            <w:tcW w:w="3724"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lang w:val="vi-VN"/>
              </w:rPr>
              <w:t>Số: </w:t>
            </w:r>
            <w:r>
              <w:rPr>
                <w:rFonts w:ascii="Times New Roman" w:hAnsi="Times New Roman"/>
                <w:sz w:val="26"/>
                <w:szCs w:val="26"/>
              </w:rPr>
              <w:t>.....</w:t>
            </w:r>
            <w:r>
              <w:rPr>
                <w:rFonts w:ascii="Times New Roman" w:hAnsi="Times New Roman"/>
                <w:sz w:val="26"/>
                <w:szCs w:val="26"/>
                <w:lang w:val="vi-VN"/>
              </w:rPr>
              <w:t>.../</w:t>
            </w:r>
            <w:r>
              <w:rPr>
                <w:rFonts w:ascii="Times New Roman" w:hAnsi="Times New Roman"/>
                <w:sz w:val="26"/>
                <w:szCs w:val="26"/>
              </w:rPr>
              <w:t>GĐN</w:t>
            </w:r>
            <w:r>
              <w:rPr>
                <w:rFonts w:ascii="Times New Roman" w:hAnsi="Times New Roman"/>
                <w:sz w:val="26"/>
                <w:szCs w:val="26"/>
                <w:lang w:val="vi-VN"/>
              </w:rPr>
              <w:t>-...(</w:t>
            </w:r>
            <w:r>
              <w:rPr>
                <w:rFonts w:ascii="Times New Roman" w:hAnsi="Times New Roman"/>
                <w:sz w:val="26"/>
                <w:szCs w:val="26"/>
              </w:rPr>
              <w:t>2</w:t>
            </w:r>
            <w:r>
              <w:rPr>
                <w:rFonts w:ascii="Times New Roman" w:hAnsi="Times New Roman"/>
                <w:sz w:val="26"/>
                <w:szCs w:val="26"/>
                <w:lang w:val="vi-VN"/>
              </w:rPr>
              <w:t>)...</w:t>
            </w:r>
            <w:r>
              <w:rPr>
                <w:rFonts w:ascii="Times New Roman" w:hAnsi="Times New Roman"/>
                <w:sz w:val="26"/>
                <w:szCs w:val="26"/>
              </w:rPr>
              <w:t>......</w:t>
            </w:r>
          </w:p>
        </w:tc>
        <w:tc>
          <w:tcPr>
            <w:tcW w:w="6247" w:type="dxa"/>
            <w:tcBorders/>
          </w:tcPr>
          <w:p>
            <w:pPr>
              <w:pStyle w:val="Nidungbng"/>
              <w:pBdr/>
              <w:bidi w:val="0"/>
              <w:spacing w:lineRule="atLeast" w:line="225" w:before="120" w:after="120"/>
              <w:ind w:hanging="0" w:start="0" w:end="0"/>
              <w:jc w:val="end"/>
              <w:rPr>
                <w:rFonts w:ascii="Times New Roman" w:hAnsi="Times New Roman"/>
                <w:sz w:val="26"/>
                <w:szCs w:val="26"/>
              </w:rPr>
            </w:pPr>
            <w:r>
              <w:rPr>
                <w:rFonts w:ascii="Times New Roman" w:hAnsi="Times New Roman"/>
                <w:sz w:val="26"/>
                <w:szCs w:val="26"/>
              </w:rPr>
              <w:t>……</w:t>
            </w:r>
            <w:r>
              <w:rPr>
                <w:rFonts w:ascii="Times New Roman" w:hAnsi="Times New Roman"/>
                <w:sz w:val="26"/>
                <w:szCs w:val="26"/>
                <w:lang w:val="vi-VN"/>
              </w:rPr>
              <w:t>(</w:t>
            </w:r>
            <w:r>
              <w:rPr>
                <w:rFonts w:ascii="Times New Roman" w:hAnsi="Times New Roman"/>
                <w:sz w:val="26"/>
                <w:szCs w:val="26"/>
              </w:rPr>
              <w:t>3</w:t>
            </w:r>
            <w:r>
              <w:rPr>
                <w:rFonts w:ascii="Times New Roman" w:hAnsi="Times New Roman"/>
                <w:sz w:val="26"/>
                <w:szCs w:val="26"/>
                <w:lang w:val="vi-VN"/>
              </w:rPr>
              <w:t>)</w:t>
            </w:r>
            <w:r>
              <w:rPr>
                <w:rFonts w:ascii="Times New Roman" w:hAnsi="Times New Roman"/>
                <w:sz w:val="26"/>
                <w:szCs w:val="26"/>
              </w:rPr>
              <w:t>…</w:t>
            </w:r>
            <w:r>
              <w:rPr>
                <w:rFonts w:ascii="Times New Roman" w:hAnsi="Times New Roman"/>
                <w:i/>
                <w:sz w:val="26"/>
                <w:szCs w:val="26"/>
                <w:lang w:val="vi-VN"/>
              </w:rPr>
              <w:t>., ngày ... tháng ... năm ..…...</w:t>
            </w:r>
          </w:p>
        </w:tc>
      </w:tr>
    </w:tbl>
    <w:p>
      <w:pPr>
        <w:pStyle w:val="BodyText"/>
        <w:widowControl/>
        <w:pBdr/>
        <w:bidi w:val="0"/>
        <w:spacing w:lineRule="atLeast" w:line="225" w:before="120" w:after="120"/>
        <w:ind w:hanging="0" w:start="0" w:end="0"/>
        <w:jc w:val="end"/>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lang w:val="vi-VN"/>
        </w:rPr>
      </w:pPr>
      <w:bookmarkStart w:id="0" w:name="chuong_pl_2_name"/>
      <w:bookmarkEnd w:id="0"/>
      <w:r>
        <w:rPr>
          <w:rFonts w:ascii="Times New Roman" w:hAnsi="Times New Roman"/>
          <w:b/>
          <w:i w:val="false"/>
          <w:caps w:val="false"/>
          <w:smallCaps w:val="false"/>
          <w:strike w:val="false"/>
          <w:dstrike w:val="false"/>
          <w:color w:val="000000"/>
          <w:spacing w:val="0"/>
          <w:sz w:val="26"/>
          <w:szCs w:val="26"/>
          <w:u w:val="none"/>
          <w:effect w:val="none"/>
          <w:lang w:val="vi-VN"/>
        </w:rPr>
        <w:t>GIẤY ĐỀ NGHỊ</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lang w:val="vi-VN"/>
        </w:rPr>
      </w:pPr>
      <w:bookmarkStart w:id="1" w:name="chuong_pl_2_name_name"/>
      <w:bookmarkEnd w:id="1"/>
      <w:r>
        <w:rPr>
          <w:rFonts w:ascii="Times New Roman" w:hAnsi="Times New Roman"/>
          <w:b/>
          <w:i w:val="false"/>
          <w:caps w:val="false"/>
          <w:smallCaps w:val="false"/>
          <w:strike w:val="false"/>
          <w:dstrike w:val="false"/>
          <w:color w:val="000000"/>
          <w:spacing w:val="0"/>
          <w:sz w:val="26"/>
          <w:szCs w:val="26"/>
          <w:u w:val="none"/>
          <w:effect w:val="none"/>
          <w:lang w:val="vi-VN"/>
        </w:rPr>
        <w:t>Xác định tình trạng nghiện ma túy</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Kính gửi:</w:t>
      </w:r>
      <w:r>
        <w:rPr>
          <w:rFonts w:ascii="Times New Roman" w:hAnsi="Times New Roman"/>
          <w:b w:val="false"/>
          <w:i w:val="false"/>
          <w:caps w:val="false"/>
          <w:smallCaps w:val="false"/>
          <w:color w:val="000000"/>
          <w:spacing w:val="0"/>
          <w:sz w:val="26"/>
          <w:szCs w:val="26"/>
        </w:rPr>
        <w:t> (4)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Thực hiện quy định của Pháp luật về quản lý người sử dụng trái phép chất ma túy, cai nghiện ma túy và quản lý sau cai nghiện ma túy;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(1)</w:t>
      </w:r>
      <w:r>
        <w:rPr>
          <w:rFonts w:ascii="Times New Roman" w:hAnsi="Times New Roman"/>
          <w:b w:val="false"/>
          <w:i w:val="false"/>
          <w:caps w:val="false"/>
          <w:smallCaps w:val="false"/>
          <w:color w:val="000000"/>
          <w:spacing w:val="0"/>
          <w:sz w:val="26"/>
          <w:szCs w:val="26"/>
        </w:rPr>
        <w:t> .................................... </w:t>
      </w:r>
      <w:r>
        <w:rPr>
          <w:rFonts w:ascii="Times New Roman" w:hAnsi="Times New Roman"/>
          <w:b w:val="false"/>
          <w:i w:val="false"/>
          <w:caps w:val="false"/>
          <w:smallCaps w:val="false"/>
          <w:color w:val="000000"/>
          <w:spacing w:val="0"/>
          <w:sz w:val="26"/>
          <w:szCs w:val="26"/>
          <w:lang w:val="vi-VN"/>
        </w:rPr>
        <w:t>đề nghị cơ sở y tế (4)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xác định tình</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trạng nghiện ma túy đối với ông/bà(5) </w:t>
      </w:r>
      <w:r>
        <w:rPr>
          <w:rFonts w:ascii="Times New Roman" w:hAnsi="Times New Roman"/>
          <w:b w:val="false"/>
          <w:i w:val="false"/>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1. Người được đề nghị xác định tình trạng nghiện ma túy: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Họ và tên:</w:t>
      </w:r>
      <w:r>
        <w:rPr>
          <w:rFonts w:ascii="Times New Roman" w:hAnsi="Times New Roman"/>
          <w:b w:val="false"/>
          <w:i w:val="false"/>
          <w:caps w:val="false"/>
          <w:smallCaps w:val="false"/>
          <w:color w:val="000000"/>
          <w:spacing w:val="0"/>
          <w:sz w:val="26"/>
          <w:szCs w:val="26"/>
        </w:rPr>
        <w:t> ........................................................................ </w:t>
      </w:r>
      <w:r>
        <w:rPr>
          <w:rFonts w:ascii="Times New Roman" w:hAnsi="Times New Roman"/>
          <w:b w:val="false"/>
          <w:i w:val="false"/>
          <w:caps w:val="false"/>
          <w:smallCaps w:val="false"/>
          <w:color w:val="000000"/>
          <w:spacing w:val="0"/>
          <w:sz w:val="26"/>
          <w:szCs w:val="26"/>
          <w:lang w:val="vi-VN"/>
        </w:rPr>
        <w:t>Giới tính: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Ngày, tháng, năm sinh: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Số căn cước: </w:t>
      </w:r>
      <w:r>
        <w:rPr>
          <w:rFonts w:ascii="Times New Roman" w:hAnsi="Times New Roman"/>
          <w:b w:val="false"/>
          <w:i w:val="false"/>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lang w:val="vi-VN"/>
        </w:rPr>
        <w:t>; Ngày cấp: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Nơi cấp: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Nơi thường trú: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Nơi ở hiện tại: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Họ và tên của cha/mẹ/người giám hộ/người đại diện hợp pháp(6):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Địa chỉ liên hệ: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2. Địa điểm xác định tình trạng nghiện ma túy:(7)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3. Thời hạn trả kết quả:(8)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98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lang w:val="vi-VN"/>
              </w:rPr>
              <w:t>THỦ TRƯỞNG CƠ QUAN</w:t>
            </w:r>
            <w:r>
              <w:rPr>
                <w:rFonts w:ascii="Times New Roman" w:hAnsi="Times New Roman"/>
                <w:b/>
                <w:sz w:val="26"/>
                <w:szCs w:val="26"/>
              </w:rPr>
              <w:br/>
            </w:r>
            <w:r>
              <w:rPr>
                <w:rFonts w:ascii="Times New Roman" w:hAnsi="Times New Roman"/>
                <w:i/>
                <w:sz w:val="26"/>
                <w:szCs w:val="26"/>
                <w:lang w:val="vi-VN"/>
              </w:rPr>
              <w:t>(K</w:t>
            </w:r>
            <w:r>
              <w:rPr>
                <w:rFonts w:ascii="Times New Roman" w:hAnsi="Times New Roman"/>
                <w:i/>
                <w:sz w:val="26"/>
                <w:szCs w:val="26"/>
              </w:rPr>
              <w:t>ý</w:t>
            </w:r>
            <w:r>
              <w:rPr>
                <w:rFonts w:ascii="Times New Roman" w:hAnsi="Times New Roman"/>
                <w:i/>
                <w:sz w:val="26"/>
                <w:szCs w:val="26"/>
                <w:lang w:val="vi-VN"/>
              </w:rPr>
              <w:t>, ghi rõ họ tên và đóng dấu)</w:t>
            </w:r>
          </w:p>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1</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tên Cơ quan đề nghị gửi văn bản đề nghị xác định tình trạng nghiện ma túy.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2</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chữ viết tắt đơn vị g</w:t>
      </w:r>
      <w:r>
        <w:rPr>
          <w:rFonts w:ascii="Times New Roman" w:hAnsi="Times New Roman"/>
          <w:b w:val="false"/>
          <w:i w:val="false"/>
          <w:caps w:val="false"/>
          <w:smallCaps w:val="false"/>
          <w:color w:val="000000"/>
          <w:spacing w:val="0"/>
          <w:sz w:val="26"/>
          <w:szCs w:val="26"/>
        </w:rPr>
        <w:t>ử</w:t>
      </w:r>
      <w:r>
        <w:rPr>
          <w:rFonts w:ascii="Times New Roman" w:hAnsi="Times New Roman"/>
          <w:b w:val="false"/>
          <w:i w:val="false"/>
          <w:caps w:val="false"/>
          <w:smallCaps w:val="false"/>
          <w:color w:val="000000"/>
          <w:spacing w:val="0"/>
          <w:sz w:val="26"/>
          <w:szCs w:val="26"/>
          <w:lang w:val="vi-VN"/>
        </w:rPr>
        <w:t>i văn bản đề nghị xác định tình trạng nghiện ma túy theo quy định của pháp luật. Trường hợp không có quy định thi ghi chữ viết tắt tên đơn vị theo hướng dẫn về thể thức của Chính phủ.</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3</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địa danh theo hướng dẫn về thể thức của Chính phủ.</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4</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tên cơ sở y tế xác định tình trạng nghiện ma túy.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5</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họ và tên người được đề nghị xác định tình trạng nghiện ma túy.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6</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rõ họ, tên của cha, mẹ, người giám hộ hoặc người đại diện hợp pháp của người đề nghị xác định t</w:t>
      </w:r>
      <w:r>
        <w:rPr>
          <w:rFonts w:ascii="Times New Roman" w:hAnsi="Times New Roman"/>
          <w:b w:val="false"/>
          <w:i w:val="false"/>
          <w:caps w:val="false"/>
          <w:smallCaps w:val="false"/>
          <w:color w:val="000000"/>
          <w:spacing w:val="0"/>
          <w:sz w:val="26"/>
          <w:szCs w:val="26"/>
        </w:rPr>
        <w:t>ì</w:t>
      </w:r>
      <w:r>
        <w:rPr>
          <w:rFonts w:ascii="Times New Roman" w:hAnsi="Times New Roman"/>
          <w:b w:val="false"/>
          <w:i w:val="false"/>
          <w:caps w:val="false"/>
          <w:smallCaps w:val="false"/>
          <w:color w:val="000000"/>
          <w:spacing w:val="0"/>
          <w:sz w:val="26"/>
          <w:szCs w:val="26"/>
          <w:lang w:val="vi-VN"/>
        </w:rPr>
        <w:t>nh trạng nghiện ma túy dưới 18 tuổi, người mất năng lực hành vi dân sự, người bị hạn chế năng lực hành vi dân sự, người có khó khăn trong nhận thức, làm chủ hành vi.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7</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rõ địa điểm xác định tình trạng nghiện ma túy.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8</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Thời hạn trả kết quả không quá 5 ngày kể từ ngày cơ sở y tế tiếp cận người được đề nghị xác định tình trạng nghiện ma túy.</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396</Words>
  <Characters>2303</Characters>
  <CharactersWithSpaces>2674</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2026-08-10T10:30:13Z</dcterms:created>
  <dc:creator/>
  <dc:description/>
  <dc:language>en-US</dc:language>
  <cp:lastModifiedBy/>
  <dcterms:modified xsi:type="dcterms:W3CDTF">2026-08-10T10:30:30Z</dcterms:modified>
  <cp:revision>1</cp:revision>
  <dc:subject/>
  <dc:title/>
</cp:coreProperties>
</file>