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454455" w:rsidRPr="00454455" w:rsidTr="009D42D5">
        <w:trPr>
          <w:trHeight w:val="1560"/>
        </w:trPr>
        <w:tc>
          <w:tcPr>
            <w:tcW w:w="3119" w:type="dxa"/>
          </w:tcPr>
          <w:p w:rsidR="00454455" w:rsidRPr="00454455" w:rsidRDefault="00454455" w:rsidP="00454455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45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TRƯỜNG</w:t>
            </w:r>
            <w:r w:rsidRPr="0045445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…</w:t>
            </w:r>
          </w:p>
          <w:p w:rsidR="00454455" w:rsidRPr="00454455" w:rsidRDefault="00454455" w:rsidP="00454455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454455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5F7A8" wp14:editId="314AC744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196215</wp:posOffset>
                      </wp:positionV>
                      <wp:extent cx="824865" cy="0"/>
                      <wp:effectExtent l="0" t="0" r="1333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4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D300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15.45pt" to="104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"/>
                  </w:pict>
                </mc:Fallback>
              </mc:AlternateContent>
            </w:r>
            <w:r w:rsidRPr="0045445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...</w:t>
            </w:r>
          </w:p>
          <w:p w:rsidR="00454455" w:rsidRPr="00454455" w:rsidRDefault="00454455" w:rsidP="00454455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454455" w:rsidRPr="00454455" w:rsidRDefault="00454455" w:rsidP="00454455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454455">
              <w:rPr>
                <w:rFonts w:eastAsia="Times New Roman" w:cs="Times New Roman"/>
                <w:bCs/>
                <w:color w:val="000000"/>
                <w:szCs w:val="28"/>
              </w:rPr>
              <w:t>Số</w:t>
            </w:r>
            <w:proofErr w:type="spellEnd"/>
            <w:r w:rsidRPr="00454455">
              <w:rPr>
                <w:rFonts w:eastAsia="Times New Roman" w:cs="Times New Roman"/>
                <w:bCs/>
                <w:color w:val="000000"/>
                <w:szCs w:val="28"/>
              </w:rPr>
              <w:t xml:space="preserve">: </w:t>
            </w:r>
          </w:p>
        </w:tc>
        <w:tc>
          <w:tcPr>
            <w:tcW w:w="6237" w:type="dxa"/>
          </w:tcPr>
          <w:p w:rsidR="00454455" w:rsidRPr="00454455" w:rsidRDefault="00454455" w:rsidP="00454455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445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454455" w:rsidRPr="00454455" w:rsidRDefault="00454455" w:rsidP="00454455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54455"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CB5060" wp14:editId="3ED73018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195580</wp:posOffset>
                      </wp:positionV>
                      <wp:extent cx="22955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0042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15pt,15.4pt" to="242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"/>
                  </w:pict>
                </mc:Fallback>
              </mc:AlternateContent>
            </w:r>
            <w:proofErr w:type="spellStart"/>
            <w:r w:rsidRPr="00454455">
              <w:rPr>
                <w:rFonts w:eastAsia="Times New Roman" w:cs="Times New Roman"/>
                <w:b/>
                <w:bCs/>
                <w:color w:val="000000"/>
                <w:szCs w:val="28"/>
              </w:rPr>
              <w:t>Độc</w:t>
            </w:r>
            <w:proofErr w:type="spellEnd"/>
            <w:r w:rsidRPr="0045445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54455">
              <w:rPr>
                <w:rFonts w:eastAsia="Times New Roman" w:cs="Times New Roman"/>
                <w:b/>
                <w:bCs/>
                <w:color w:val="000000"/>
                <w:szCs w:val="28"/>
              </w:rPr>
              <w:t>lập</w:t>
            </w:r>
            <w:proofErr w:type="spellEnd"/>
            <w:r w:rsidRPr="0045445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– </w:t>
            </w:r>
            <w:proofErr w:type="spellStart"/>
            <w:r w:rsidRPr="00454455">
              <w:rPr>
                <w:rFonts w:eastAsia="Times New Roman" w:cs="Times New Roman"/>
                <w:b/>
                <w:bCs/>
                <w:color w:val="000000"/>
                <w:szCs w:val="28"/>
              </w:rPr>
              <w:t>Tự</w:t>
            </w:r>
            <w:proofErr w:type="spellEnd"/>
            <w:r w:rsidRPr="0045445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do – </w:t>
            </w:r>
            <w:proofErr w:type="spellStart"/>
            <w:r w:rsidRPr="00454455">
              <w:rPr>
                <w:rFonts w:eastAsia="Times New Roman" w:cs="Times New Roman"/>
                <w:b/>
                <w:bCs/>
                <w:color w:val="000000"/>
                <w:szCs w:val="28"/>
              </w:rPr>
              <w:t>Hạnh</w:t>
            </w:r>
            <w:proofErr w:type="spellEnd"/>
            <w:r w:rsidRPr="00454455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54455">
              <w:rPr>
                <w:rFonts w:eastAsia="Times New Roman" w:cs="Times New Roman"/>
                <w:b/>
                <w:bCs/>
                <w:color w:val="000000"/>
                <w:szCs w:val="28"/>
              </w:rPr>
              <w:t>phúc</w:t>
            </w:r>
            <w:proofErr w:type="spellEnd"/>
          </w:p>
          <w:p w:rsidR="00454455" w:rsidRPr="00454455" w:rsidRDefault="00454455" w:rsidP="00454455">
            <w:pPr>
              <w:spacing w:before="120" w:after="120" w:line="240" w:lineRule="exac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454455" w:rsidRPr="00454455" w:rsidRDefault="00454455" w:rsidP="00454455">
            <w:pPr>
              <w:spacing w:before="120" w:after="120" w:line="240" w:lineRule="exact"/>
              <w:jc w:val="center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  <w:lang w:val="vi-VN"/>
              </w:rPr>
              <w:t>...</w:t>
            </w:r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</w:rPr>
              <w:t>ngày</w:t>
            </w:r>
            <w:proofErr w:type="spellEnd"/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  <w:lang w:val="vi-VN"/>
              </w:rPr>
              <w:t>...</w:t>
            </w:r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</w:rPr>
              <w:t>tháng</w:t>
            </w:r>
            <w:proofErr w:type="spellEnd"/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  <w:lang w:val="vi-VN"/>
              </w:rPr>
              <w:t>…</w:t>
            </w:r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</w:rPr>
              <w:t>năm</w:t>
            </w:r>
            <w:proofErr w:type="spellEnd"/>
            <w:r w:rsidRPr="00454455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2024</w:t>
            </w:r>
          </w:p>
        </w:tc>
      </w:tr>
    </w:tbl>
    <w:p w:rsidR="00454455" w:rsidRPr="00454455" w:rsidRDefault="00454455" w:rsidP="00454455">
      <w:pPr>
        <w:shd w:val="clear" w:color="auto" w:fill="FFFFFF"/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</w:pPr>
    </w:p>
    <w:p w:rsidR="00454455" w:rsidRPr="00454455" w:rsidRDefault="00454455" w:rsidP="00454455">
      <w:pPr>
        <w:shd w:val="clear" w:color="auto" w:fill="FFFFFF"/>
        <w:spacing w:before="120" w:after="120" w:line="3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KẾ HOẠCH</w:t>
      </w:r>
    </w:p>
    <w:p w:rsidR="00454455" w:rsidRPr="00454455" w:rsidRDefault="00454455" w:rsidP="00454455">
      <w:pPr>
        <w:shd w:val="clear" w:color="auto" w:fill="FFFFFF"/>
        <w:spacing w:before="120" w:after="120" w:line="34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CCB8E" wp14:editId="62F9E153">
                <wp:simplePos x="0" y="0"/>
                <wp:positionH relativeFrom="column">
                  <wp:posOffset>2329814</wp:posOffset>
                </wp:positionH>
                <wp:positionV relativeFrom="paragraph">
                  <wp:posOffset>445135</wp:posOffset>
                </wp:positionV>
                <wp:extent cx="1133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907C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35.05pt" to="272.7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" strokecolor="#4a7ebb"/>
            </w:pict>
          </mc:Fallback>
        </mc:AlternateContent>
      </w:r>
      <w:r w:rsidRPr="0045445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TỔ CHỨC TỌA ĐÀM KỶ NIỆM NGÀY NHÀ GIÁO VIỆT NAM </w:t>
      </w:r>
    </w:p>
    <w:p w:rsidR="00454455" w:rsidRPr="00454455" w:rsidRDefault="00454455" w:rsidP="00454455">
      <w:pPr>
        <w:shd w:val="clear" w:color="auto" w:fill="FFFFFF"/>
        <w:spacing w:before="120" w:after="120" w:line="240" w:lineRule="exac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:rsidR="00454455" w:rsidRPr="00454455" w:rsidRDefault="00454455" w:rsidP="00454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Căn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cứ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Quyết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định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số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…/QĐ-BGDĐT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…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Bộ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dục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Đào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tạo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về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việc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tổ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chức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Ngày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Nhà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Việt Nam 20/11.</w:t>
      </w:r>
    </w:p>
    <w:p w:rsidR="00454455" w:rsidRPr="00454455" w:rsidRDefault="00454455" w:rsidP="004544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Kế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hoạch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hoạt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động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năm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2024-2025 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của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[</w:t>
      </w:r>
      <w:proofErr w:type="spellStart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Tên</w:t>
      </w:r>
      <w:proofErr w:type="spellEnd"/>
      <w:r w:rsidRPr="00454455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 Trường].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I. MỤC ĐÍCH – YÊU CẦU</w:t>
      </w:r>
    </w:p>
    <w:p w:rsidR="00454455" w:rsidRPr="00454455" w:rsidRDefault="00454455" w:rsidP="00454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Mục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đích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Tôn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"Tôn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sư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"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vai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dục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lòng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ơn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đoàn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Yêu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cầu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Chương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trọng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ý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phù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lứa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tuổi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mầm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non.</w:t>
      </w:r>
    </w:p>
    <w:p w:rsidR="00454455" w:rsidRPr="00454455" w:rsidRDefault="00454455" w:rsidP="004544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II. THỜI GIAN – ĐỊA ĐIỂM</w:t>
      </w:r>
    </w:p>
    <w:p w:rsidR="00454455" w:rsidRPr="00454455" w:rsidRDefault="00454455" w:rsidP="0045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Thời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gian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8h00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10h30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20/11/2024.</w:t>
      </w:r>
    </w:p>
    <w:p w:rsidR="00454455" w:rsidRPr="00454455" w:rsidRDefault="00454455" w:rsidP="00454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Địa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điểm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… [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Trường].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III. THÀNH PHẦN THAM GIA</w:t>
      </w:r>
    </w:p>
    <w:p w:rsidR="00454455" w:rsidRPr="00454455" w:rsidRDefault="00454455" w:rsidP="0045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Ban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thể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nhân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Tất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IV. NỘI DUNG CHƯƠNG TRÌNH</w:t>
      </w:r>
    </w:p>
    <w:p w:rsidR="00454455" w:rsidRPr="00454455" w:rsidRDefault="00454455" w:rsidP="004544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Chuẩn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bị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trước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ngày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20/11</w:t>
      </w: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Ban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chuẩn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mục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vực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lễ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tặng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Phòng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truyền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chuẩn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băng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rôn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khẩu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phông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khấu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 “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Chào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mừng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 20/11”.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khối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đua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vẽ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hoặc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về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đề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“Tri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”.</w:t>
      </w:r>
    </w:p>
    <w:p w:rsidR="00454455" w:rsidRPr="00454455" w:rsidRDefault="00454455" w:rsidP="004544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Chương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trình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chi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tiết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ngày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20/11</w:t>
      </w: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08h00 – 08h30</w:t>
      </w: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Lễ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đón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khách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ổn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định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tổ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chức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sân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Đón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khách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mời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08h30 – 09h00</w:t>
      </w: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Lễ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khai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Chào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cờ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hát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Quốc ca.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Hiệu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trưởng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tuyên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bố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lý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khai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buổi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lễ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Hội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tặng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tri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09h00 – 09h45</w:t>
      </w: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Chương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trình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văn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nghệ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chào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mừng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Các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mục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do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diễn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mục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1: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Múa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Bông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hồng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tặng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” –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Mẫu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mục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2: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Hát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mẹ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hiền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” –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Mẫu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nhỡ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mục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3: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Nhảy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“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Bé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” –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Mẫu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bé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nhiệm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biểu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chia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sẻ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nghĩ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nghiệm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giảng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dạy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09h45 – 10h15</w:t>
      </w: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Tặng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quà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tri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ân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diện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tặng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đua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chào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mừng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20/11 (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đua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vẽ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10h15 – 10h30</w:t>
      </w: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Hoạt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động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giao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lưu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bế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mạc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như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kéo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co,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nhảy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bao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bố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Chụp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ảnh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niệm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cùng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Tổng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kết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cảm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ơn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Hiệu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trưởng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buổi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lễ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gửi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lời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ơn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V. PHÂN CÔNG NHIỆM VỤ</w:t>
      </w:r>
    </w:p>
    <w:p w:rsidR="00454455" w:rsidRPr="00454455" w:rsidRDefault="00454455" w:rsidP="00454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Ban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giám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hiệu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Chỉ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phê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duyệt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hoạch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chuẩn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mục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Chuẩn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tiết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mục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văn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nghệ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dẫn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thiệp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tặng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sản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phẩm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thủ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Tổ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đua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trò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Hội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Hỗ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trợ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trang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trí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hoạt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Chuẩn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bị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phần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Nhân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y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tế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sức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khỏe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suốt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gian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diễn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Nhân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bảo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vệ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</w:p>
    <w:p w:rsidR="00454455" w:rsidRPr="00454455" w:rsidRDefault="00454455" w:rsidP="0045445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Đảm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an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trật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quá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diễn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VI. DỰ TRÙ KINH PHÍ</w:t>
      </w:r>
    </w:p>
    <w:p w:rsidR="00454455" w:rsidRPr="00454455" w:rsidRDefault="00454455" w:rsidP="00454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Trang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trí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băng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rôn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phông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nền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…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Quà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tặng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…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Quà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cho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lớp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thi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đua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…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Nước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uống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, bánh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kẹo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…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Dự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phòng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chi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phí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phát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…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Tổng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kinh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phí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dự</w:t>
      </w:r>
      <w:proofErr w:type="spellEnd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trù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: …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454455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VII. KẾT LUẬN</w:t>
      </w:r>
    </w:p>
    <w:p w:rsidR="00454455" w:rsidRPr="00454455" w:rsidRDefault="00454455" w:rsidP="00454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Buổi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lễ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kỷ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niệm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 20/11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nhằm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tôn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tri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ân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thầy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đồng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không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tươi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đoàn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giữa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mầm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non.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rất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mong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nhận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phối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hợp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hỗ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trợ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từ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phụ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giáo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viên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sinh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để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chương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trình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tốt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đẹp</w:t>
      </w:r>
      <w:proofErr w:type="spellEnd"/>
      <w:r w:rsidRPr="00454455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:rsidR="00454455" w:rsidRPr="00454455" w:rsidRDefault="00454455" w:rsidP="00454455">
      <w:pPr>
        <w:spacing w:after="200" w:line="276" w:lineRule="auto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454455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 </w:t>
      </w:r>
    </w:p>
    <w:p w:rsidR="00454455" w:rsidRPr="00454455" w:rsidRDefault="00454455" w:rsidP="00454455">
      <w:pPr>
        <w:shd w:val="clear" w:color="auto" w:fill="FFFFFF"/>
        <w:spacing w:before="120" w:after="120" w:line="24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674"/>
      </w:tblGrid>
      <w:tr w:rsidR="00454455" w:rsidRPr="00454455" w:rsidTr="009D42D5">
        <w:tc>
          <w:tcPr>
            <w:tcW w:w="4503" w:type="dxa"/>
          </w:tcPr>
          <w:p w:rsidR="00454455" w:rsidRPr="00454455" w:rsidRDefault="00454455" w:rsidP="00454455">
            <w:pPr>
              <w:spacing w:before="120" w:after="120" w:line="240" w:lineRule="exact"/>
              <w:jc w:val="both"/>
              <w:rPr>
                <w:rFonts w:eastAsia="Times New Roman" w:cs="Times New Roman"/>
                <w:b/>
                <w:i/>
              </w:rPr>
            </w:pPr>
            <w:proofErr w:type="spellStart"/>
            <w:r w:rsidRPr="00454455">
              <w:rPr>
                <w:rFonts w:eastAsia="Times New Roman" w:cs="Times New Roman"/>
                <w:b/>
                <w:i/>
              </w:rPr>
              <w:t>Nơi</w:t>
            </w:r>
            <w:proofErr w:type="spellEnd"/>
            <w:r w:rsidRPr="00454455">
              <w:rPr>
                <w:rFonts w:eastAsia="Times New Roman" w:cs="Times New Roman"/>
                <w:b/>
                <w:i/>
              </w:rPr>
              <w:t xml:space="preserve"> </w:t>
            </w:r>
            <w:proofErr w:type="spellStart"/>
            <w:r w:rsidRPr="00454455">
              <w:rPr>
                <w:rFonts w:eastAsia="Times New Roman" w:cs="Times New Roman"/>
                <w:b/>
                <w:i/>
              </w:rPr>
              <w:t>nhận</w:t>
            </w:r>
            <w:proofErr w:type="spellEnd"/>
            <w:r w:rsidRPr="00454455">
              <w:rPr>
                <w:rFonts w:eastAsia="Times New Roman" w:cs="Times New Roman"/>
                <w:b/>
                <w:i/>
              </w:rPr>
              <w:t>:</w:t>
            </w:r>
          </w:p>
          <w:p w:rsidR="00454455" w:rsidRPr="00454455" w:rsidRDefault="00454455" w:rsidP="00454455">
            <w:pPr>
              <w:spacing w:before="120" w:after="120" w:line="240" w:lineRule="exac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454455">
              <w:rPr>
                <w:rFonts w:eastAsia="Times New Roman" w:cs="Times New Roman"/>
                <w:sz w:val="22"/>
              </w:rPr>
              <w:t>-</w:t>
            </w:r>
            <w:r w:rsidRPr="00454455">
              <w:rPr>
                <w:rFonts w:eastAsia="Times New Roman" w:cs="Times New Roman"/>
                <w:sz w:val="22"/>
                <w:lang w:val="vi-VN"/>
              </w:rPr>
              <w:t>...</w:t>
            </w:r>
          </w:p>
        </w:tc>
        <w:tc>
          <w:tcPr>
            <w:tcW w:w="4785" w:type="dxa"/>
          </w:tcPr>
          <w:p w:rsidR="00454455" w:rsidRPr="00454455" w:rsidRDefault="00454455" w:rsidP="00454455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454455">
              <w:rPr>
                <w:rFonts w:eastAsia="Times New Roman" w:cs="Times New Roman"/>
                <w:b/>
                <w:szCs w:val="28"/>
              </w:rPr>
              <w:t xml:space="preserve">TM. </w:t>
            </w:r>
            <w:r w:rsidRPr="00454455">
              <w:rPr>
                <w:rFonts w:eastAsia="Times New Roman" w:cs="Times New Roman"/>
                <w:b/>
                <w:szCs w:val="28"/>
                <w:lang w:val="vi-VN"/>
              </w:rPr>
              <w:t>BAN GIÁM HIỆU</w:t>
            </w:r>
          </w:p>
          <w:p w:rsidR="00454455" w:rsidRPr="00454455" w:rsidRDefault="00454455" w:rsidP="00454455">
            <w:pPr>
              <w:spacing w:before="120" w:after="120" w:line="340" w:lineRule="exact"/>
              <w:rPr>
                <w:rFonts w:eastAsia="Times New Roman" w:cs="Times New Roman"/>
                <w:b/>
                <w:szCs w:val="28"/>
              </w:rPr>
            </w:pPr>
          </w:p>
          <w:p w:rsidR="00454455" w:rsidRPr="00454455" w:rsidRDefault="00454455" w:rsidP="00454455">
            <w:pPr>
              <w:spacing w:before="120" w:after="12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454455" w:rsidRPr="00454455" w:rsidRDefault="00454455" w:rsidP="00454455">
            <w:pPr>
              <w:spacing w:before="120" w:after="120" w:line="340" w:lineRule="exact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 w:rsidRPr="00454455">
              <w:rPr>
                <w:rFonts w:eastAsia="Times New Roman" w:cs="Times New Roman"/>
                <w:b/>
                <w:szCs w:val="28"/>
                <w:lang w:val="vi-VN"/>
              </w:rPr>
              <w:t>....</w:t>
            </w:r>
          </w:p>
        </w:tc>
      </w:tr>
    </w:tbl>
    <w:p w:rsidR="00454455" w:rsidRPr="00454455" w:rsidRDefault="00454455" w:rsidP="00454455">
      <w:pPr>
        <w:shd w:val="clear" w:color="auto" w:fill="FFFFFF"/>
        <w:spacing w:before="120" w:after="120" w:line="34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454455" w:rsidRPr="00454455" w:rsidRDefault="00454455" w:rsidP="00454455">
      <w:pPr>
        <w:shd w:val="clear" w:color="auto" w:fill="FFFFFF"/>
        <w:spacing w:before="120" w:after="120" w:line="3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:rsidR="00454455" w:rsidRPr="00454455" w:rsidRDefault="00454455" w:rsidP="00454455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2"/>
          <w14:ligatures w14:val="none"/>
        </w:rPr>
      </w:pPr>
    </w:p>
    <w:p w:rsidR="00454455" w:rsidRPr="00454455" w:rsidRDefault="00454455" w:rsidP="00454455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:rsidR="005B417D" w:rsidRDefault="005B417D"/>
    <w:sectPr w:rsidR="005B417D" w:rsidSect="00454455">
      <w:pgSz w:w="11907" w:h="16840" w:code="9"/>
      <w:pgMar w:top="993" w:right="1134" w:bottom="1134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35E99"/>
    <w:multiLevelType w:val="multilevel"/>
    <w:tmpl w:val="B222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24AA0"/>
    <w:multiLevelType w:val="multilevel"/>
    <w:tmpl w:val="64FC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440AE"/>
    <w:multiLevelType w:val="multilevel"/>
    <w:tmpl w:val="3CDA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754E2"/>
    <w:multiLevelType w:val="multilevel"/>
    <w:tmpl w:val="444C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B68D8"/>
    <w:multiLevelType w:val="multilevel"/>
    <w:tmpl w:val="FF5E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34A22"/>
    <w:multiLevelType w:val="multilevel"/>
    <w:tmpl w:val="6864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300976">
    <w:abstractNumId w:val="2"/>
  </w:num>
  <w:num w:numId="2" w16cid:durableId="2114471787">
    <w:abstractNumId w:val="1"/>
  </w:num>
  <w:num w:numId="3" w16cid:durableId="188033264">
    <w:abstractNumId w:val="3"/>
  </w:num>
  <w:num w:numId="4" w16cid:durableId="46027960">
    <w:abstractNumId w:val="0"/>
  </w:num>
  <w:num w:numId="5" w16cid:durableId="619607293">
    <w:abstractNumId w:val="4"/>
  </w:num>
  <w:num w:numId="6" w16cid:durableId="1284730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55"/>
    <w:rsid w:val="00454455"/>
    <w:rsid w:val="005B417D"/>
    <w:rsid w:val="0071134A"/>
    <w:rsid w:val="0076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CFA36-B25E-4807-B5E4-C520124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455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454455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5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2024-11-07T03:56:00Z</dcterms:created>
  <dcterms:modified xsi:type="dcterms:W3CDTF">2024-11-07T03:57:00Z</dcterms:modified>
</cp:coreProperties>
</file>