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autoSpaceDE w:val="false"/>
        <w:bidi w:val="0"/>
        <w:spacing w:before="120" w:after="0"/>
        <w:jc w:val="center"/>
        <w:rPr>
          <w:rFonts w:ascii="Arial" w:hAnsi="Arial" w:cs="Arial"/>
          <w:sz w:val="20"/>
        </w:rPr>
      </w:pPr>
      <w:r>
        <w:rPr>
          <w:rFonts w:cs="Arial" w:ascii="Times New Roman" w:hAnsi="Times New Roman"/>
          <w:sz w:val="24"/>
          <w:szCs w:val="24"/>
        </w:rPr>
      </w:r>
    </w:p>
    <w:p>
      <w:pPr>
        <w:pStyle w:val="Normal"/>
        <w:widowControl w:val="false"/>
        <w:autoSpaceDE w:val="false"/>
        <w:bidi w:val="0"/>
        <w:spacing w:before="120" w:after="0"/>
        <w:jc w:val="start"/>
        <w:rPr>
          <w:rFonts w:ascii="Arial" w:hAnsi="Arial" w:cs="Arial"/>
          <w:sz w:val="20"/>
          <w:szCs w:val="26"/>
        </w:rPr>
      </w:pPr>
      <w:bookmarkStart w:id="0" w:name="chuong_pl_7"/>
      <w:r>
        <w:rPr>
          <w:rFonts w:cs="Arial" w:ascii="Times New Roman" w:hAnsi="Times New Roman"/>
          <w:b/>
          <w:bCs/>
          <w:sz w:val="24"/>
          <w:szCs w:val="24"/>
        </w:rPr>
        <w:t>Mẫu số 01. Đề án đề nghị cấp/sửa đổi, bổ sung Giấy phép hoạt động phát thanh, Giấy phép hoạt động truyền hình</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Arial" w:hAnsi="Arial" w:cs="Arial"/>
                <w:b/>
                <w:sz w:val="20"/>
                <w:szCs w:val="20"/>
              </w:rPr>
            </w:pPr>
            <w:r>
              <w:rPr>
                <w:rFonts w:cs="Arial" w:ascii="Times New Roman" w:hAnsi="Times New Roman"/>
                <w:i/>
                <w:iCs/>
                <w:sz w:val="24"/>
                <w:szCs w:val="24"/>
              </w:rPr>
              <w:t>TÊN CƠ QUAN CHỦ QUẢN</w:t>
              <w:br/>
            </w:r>
            <w:r>
              <w:rPr>
                <w:rFonts w:cs="Arial" w:ascii="Times New Roman" w:hAnsi="Times New Roman"/>
                <w:b/>
                <w:bCs/>
                <w:i/>
                <w:iCs/>
                <w:sz w:val="24"/>
                <w:szCs w:val="24"/>
              </w:rPr>
              <w:t>TÊN CƠ QUAN BÁO CHÍ</w:t>
            </w:r>
            <w:r>
              <w:rPr>
                <w:rFonts w:cs="Arial" w:ascii="Times New Roman" w:hAnsi="Times New Roman"/>
                <w:b/>
                <w:sz w:val="24"/>
                <w:szCs w:val="24"/>
              </w:rPr>
              <w:br/>
              <w:t>-------</w:t>
            </w:r>
          </w:p>
        </w:tc>
        <w:tc>
          <w:tcPr>
            <w:tcW w:w="5995" w:type="dxa"/>
            <w:tcBorders/>
          </w:tcPr>
          <w:p>
            <w:pPr>
              <w:pStyle w:val="Normal"/>
              <w:bidi w:val="0"/>
              <w:spacing w:before="120" w:after="0"/>
              <w:jc w:val="center"/>
              <w:rPr>
                <w:rFonts w:ascii="Arial" w:hAnsi="Arial" w:cs="Arial"/>
                <w:sz w:val="20"/>
                <w:szCs w:val="20"/>
              </w:rPr>
            </w:pPr>
            <w:r>
              <w:rPr>
                <w:rFonts w:cs="Arial" w:ascii="Times New Roman" w:hAnsi="Times New Roman"/>
                <w:b/>
                <w:sz w:val="24"/>
                <w:szCs w:val="24"/>
              </w:rPr>
              <w:t>CỘNG HÒA XÃ HỘI CHỦ NGHĨA VIỆT NAM</w:t>
              <w:br/>
              <w:t xml:space="preserve">Độc lập - Tự do - Hạnh phúc </w:t>
              <w:br/>
              <w:t>---------------</w:t>
            </w:r>
          </w:p>
        </w:tc>
      </w:tr>
    </w:tbl>
    <w:p>
      <w:pPr>
        <w:pStyle w:val="Normal"/>
        <w:widowControl w:val="false"/>
        <w:autoSpaceDE w:val="false"/>
        <w:bidi w:val="0"/>
        <w:spacing w:before="120" w:after="0"/>
        <w:jc w:val="center"/>
        <w:rPr>
          <w:rFonts w:ascii="Arial" w:hAnsi="Arial" w:cs="Arial"/>
          <w:b/>
          <w:bCs/>
          <w:sz w:val="20"/>
          <w:szCs w:val="28"/>
        </w:rPr>
      </w:pPr>
      <w:r>
        <w:rPr>
          <w:rFonts w:cs="Arial" w:ascii="Times New Roman" w:hAnsi="Times New Roman"/>
          <w:b/>
          <w:bCs/>
          <w:sz w:val="24"/>
          <w:szCs w:val="24"/>
        </w:rPr>
      </w:r>
    </w:p>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b/>
          <w:bCs/>
          <w:sz w:val="24"/>
          <w:szCs w:val="24"/>
        </w:rPr>
        <w:t xml:space="preserve">ĐỀ ÁN ĐỀ NGHỊ </w:t>
      </w:r>
      <w:r>
        <w:rPr>
          <w:rFonts w:cs="Arial" w:ascii="Times New Roman" w:hAnsi="Times New Roman"/>
          <w:b/>
          <w:bCs/>
          <w:i/>
          <w:iCs/>
          <w:sz w:val="24"/>
          <w:szCs w:val="24"/>
        </w:rPr>
        <w:t xml:space="preserve">CẤP/SỬA ĐỔI, BỔ SUNG </w:t>
        <w:br/>
      </w:r>
      <w:r>
        <w:rPr>
          <w:rFonts w:cs="Arial" w:ascii="Times New Roman" w:hAnsi="Times New Roman"/>
          <w:b/>
          <w:bCs/>
          <w:sz w:val="24"/>
          <w:szCs w:val="24"/>
        </w:rPr>
        <w:t xml:space="preserve">GIẤY PHÉP HOẠT ĐỘNG </w:t>
      </w:r>
      <w:r>
        <w:rPr>
          <w:rFonts w:cs="Arial" w:ascii="Times New Roman" w:hAnsi="Times New Roman"/>
          <w:b/>
          <w:bCs/>
          <w:i/>
          <w:iCs/>
          <w:sz w:val="24"/>
          <w:szCs w:val="24"/>
        </w:rPr>
        <w:t>PHÁT THANH/TRUYỀN HÌNH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I. SỰ CẦN THIẾT, CƠ SỞ PHÁP LÝ</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1. Sự cần thiết.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2. Cơ sở pháp lý.</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II. NỘI DUNG ĐỀ NGHỊ CẤP GIẤY PHÉP HOẠT ĐỘNG </w:t>
      </w:r>
      <w:r>
        <w:rPr>
          <w:rFonts w:cs="Arial" w:ascii="Times New Roman" w:hAnsi="Times New Roman"/>
          <w:b/>
          <w:bCs/>
          <w:i/>
          <w:iCs/>
          <w:sz w:val="24"/>
          <w:szCs w:val="24"/>
        </w:rPr>
        <w:t>PHÁT THANH/TRUYỀN HÌNH (thuyết minh đối với trường hợp đề nghị cấp)</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1. Thông tin về cơ quan, tổ chức đề nghị cấp giấy phép hoạt động </w:t>
      </w:r>
      <w:r>
        <w:rPr>
          <w:rFonts w:cs="Arial" w:ascii="Times New Roman" w:hAnsi="Times New Roman"/>
          <w:b/>
          <w:bCs/>
          <w:i/>
          <w:iCs/>
          <w:sz w:val="24"/>
          <w:szCs w:val="24"/>
        </w:rPr>
        <w:t>phát thanh/truyền hình: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Tên cơ quan, tổ chức; Địa chỉ; Điện thoại; Thư điện tử (nếu có); Website (nếu có).</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2. Mục đích hoạt động báo chí.</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3. Thông tin về tổ chức hoạt động </w:t>
      </w:r>
      <w:r>
        <w:rPr>
          <w:rFonts w:cs="Arial" w:ascii="Times New Roman" w:hAnsi="Times New Roman"/>
          <w:b/>
          <w:bCs/>
          <w:i/>
          <w:iCs/>
          <w:sz w:val="24"/>
          <w:szCs w:val="24"/>
        </w:rPr>
        <w:t>phát thanh/truyền hình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 Tên gọi tổ chức hoạt động </w:t>
      </w:r>
      <w:r>
        <w:rPr>
          <w:rFonts w:cs="Arial" w:ascii="Times New Roman" w:hAnsi="Times New Roman"/>
          <w:i/>
          <w:iCs/>
          <w:sz w:val="24"/>
          <w:szCs w:val="24"/>
        </w:rPr>
        <w:t>phát thanh/truyền hình: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Địa chỉ trụ sở chính: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Điện thoại:</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4. Biểu tượng của tổ chức hoạt động </w:t>
      </w:r>
      <w:r>
        <w:rPr>
          <w:rFonts w:cs="Arial" w:ascii="Times New Roman" w:hAnsi="Times New Roman"/>
          <w:b/>
          <w:bCs/>
          <w:i/>
          <w:iCs/>
          <w:sz w:val="24"/>
          <w:szCs w:val="24"/>
        </w:rPr>
        <w:t xml:space="preserve">phát thanh/truyền hình </w:t>
      </w:r>
      <w:r>
        <w:rPr>
          <w:rFonts w:cs="Arial" w:ascii="Times New Roman" w:hAnsi="Times New Roman"/>
          <w:i/>
          <w:iCs/>
          <w:sz w:val="24"/>
          <w:szCs w:val="24"/>
        </w:rPr>
        <w:t>(kèm theo mẫu biểu tượng (bản màu) có cam kết, xác nhận của cơ quan, tổ chức; đối với Đài Truyền hình Việt Nam, Đài Tiếng nói Việt Nam phải có xác nhận của người đứng đầu cơ quan báo chí hoặc người được ủy quyền hợp pháp theo quy định của pháp luật phê duyệt).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5. Nội dung đề nghị cấp phép:</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5.1. Lĩnh vực hoạt động </w:t>
      </w:r>
      <w:r>
        <w:rPr>
          <w:rFonts w:cs="Arial" w:ascii="Times New Roman" w:hAnsi="Times New Roman"/>
          <w:i/>
          <w:iCs/>
          <w:sz w:val="24"/>
          <w:szCs w:val="24"/>
        </w:rPr>
        <w:t>(nêu rõ phát thanh hoặc truyền hình)</w:t>
      </w:r>
      <w:r>
        <w:rPr>
          <w:rFonts w:cs="Arial" w:ascii="Times New Roman" w:hAnsi="Times New Roman"/>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5.2. Tên kênh </w:t>
      </w:r>
      <w:r>
        <w:rPr>
          <w:rFonts w:cs="Arial" w:ascii="Times New Roman" w:hAnsi="Times New Roman"/>
          <w:i/>
          <w:iCs/>
          <w:sz w:val="24"/>
          <w:szCs w:val="24"/>
        </w:rPr>
        <w:t>phát thanh/truyền hình (kênh chương trình gắn với sự ra đời của tổ chức hoạt động phát thanh/truyền hình)</w:t>
      </w:r>
      <w:r>
        <w:rPr>
          <w:rFonts w:cs="Arial" w:ascii="Times New Roman" w:hAnsi="Times New Roman"/>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5.3. Biểu tượng của kênh </w:t>
      </w:r>
      <w:r>
        <w:rPr>
          <w:rFonts w:cs="Arial" w:ascii="Times New Roman" w:hAnsi="Times New Roman"/>
          <w:i/>
          <w:iCs/>
          <w:sz w:val="24"/>
          <w:szCs w:val="24"/>
        </w:rPr>
        <w:t>phát thanh/truyền hình (kèm theo mẫu biểu tượng (bản màu) kênh phát thanh/kênh truyền hình có cam kết, xác nhận của cơ quan, tổ chức; đối với Đài Truyền hình Việt Nam, Đài Tiếng nói Việt Nam phải có xác nhận của người đứng đầu cơ quan báo chí hoặc người được ủy quyền hợp pháp theo quy định của pháp luật phê duyệt).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5.4. Tôn chỉ, mục đích của kênh </w:t>
      </w:r>
      <w:r>
        <w:rPr>
          <w:rFonts w:cs="Arial" w:ascii="Times New Roman" w:hAnsi="Times New Roman"/>
          <w:i/>
          <w:iCs/>
          <w:sz w:val="24"/>
          <w:szCs w:val="24"/>
        </w:rPr>
        <w:t>phát thanh/truyền hình</w:t>
      </w:r>
      <w:r>
        <w:rPr>
          <w:rFonts w:cs="Arial" w:ascii="Times New Roman" w:hAnsi="Times New Roman"/>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5.5. Ngôn ngữ thể hiện: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5.6. Đối tượng phục vụ:</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5.7. Thời gian </w:t>
      </w:r>
      <w:r>
        <w:rPr>
          <w:rFonts w:cs="Arial" w:ascii="Times New Roman" w:hAnsi="Times New Roman"/>
          <w:i/>
          <w:iCs/>
          <w:sz w:val="24"/>
          <w:szCs w:val="24"/>
        </w:rPr>
        <w:t>truyền dẫn, phát sóng</w:t>
      </w:r>
      <w:r>
        <w:rPr>
          <w:rFonts w:cs="Arial" w:ascii="Times New Roman" w:hAnsi="Times New Roman"/>
          <w:sz w:val="24"/>
          <w:szCs w:val="24"/>
        </w:rPr>
        <w:t xml:space="preserve">/ngày: </w:t>
      </w:r>
      <w:r>
        <w:rPr>
          <w:rFonts w:cs="Arial" w:ascii="Times New Roman" w:hAnsi="Times New Roman"/>
          <w:i/>
          <w:iCs/>
          <w:sz w:val="24"/>
          <w:szCs w:val="24"/>
        </w:rPr>
        <w:t>(từ... giờ đến... giờ)</w:t>
      </w:r>
      <w:r>
        <w:rPr>
          <w:rFonts w:cs="Arial" w:ascii="Times New Roman" w:hAnsi="Times New Roman"/>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5.8. Thời lượng </w:t>
      </w:r>
      <w:r>
        <w:rPr>
          <w:rFonts w:cs="Arial" w:ascii="Times New Roman" w:hAnsi="Times New Roman"/>
          <w:i/>
          <w:iCs/>
          <w:sz w:val="24"/>
          <w:szCs w:val="24"/>
        </w:rPr>
        <w:t>truyền dẫn, phát sóng</w:t>
      </w:r>
      <w:r>
        <w:rPr>
          <w:rFonts w:cs="Arial" w:ascii="Times New Roman" w:hAnsi="Times New Roman"/>
          <w:sz w:val="24"/>
          <w:szCs w:val="24"/>
        </w:rPr>
        <w:t xml:space="preserve">/ngày: </w:t>
      </w:r>
      <w:r>
        <w:rPr>
          <w:rFonts w:cs="Arial" w:ascii="Times New Roman" w:hAnsi="Times New Roman"/>
          <w:i/>
          <w:iCs/>
          <w:sz w:val="24"/>
          <w:szCs w:val="24"/>
        </w:rPr>
        <w:t>(…giờ…phút/ngày)</w:t>
      </w:r>
      <w:r>
        <w:rPr>
          <w:rFonts w:cs="Arial" w:ascii="Times New Roman" w:hAnsi="Times New Roman"/>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5.9. Thời lượng chương trình tự sản xuất trung bình trong một ngày: </w:t>
      </w:r>
      <w:r>
        <w:rPr>
          <w:rFonts w:cs="Arial" w:ascii="Times New Roman" w:hAnsi="Times New Roman"/>
          <w:i/>
          <w:iCs/>
          <w:sz w:val="24"/>
          <w:szCs w:val="24"/>
        </w:rPr>
        <w:t>(…giờ…phút/ngày)</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 </w:t>
      </w:r>
      <w:r>
        <w:rPr>
          <w:rFonts w:cs="Arial" w:ascii="Times New Roman" w:hAnsi="Times New Roman"/>
          <w:i/>
          <w:iCs/>
          <w:sz w:val="24"/>
          <w:szCs w:val="24"/>
        </w:rPr>
        <w:t xml:space="preserve">Truyền dẫn, phát sóng </w:t>
      </w:r>
      <w:r>
        <w:rPr>
          <w:rFonts w:cs="Arial" w:ascii="Times New Roman" w:hAnsi="Times New Roman"/>
          <w:sz w:val="24"/>
          <w:szCs w:val="24"/>
        </w:rPr>
        <w:t xml:space="preserve">mới: </w:t>
      </w:r>
      <w:r>
        <w:rPr>
          <w:rFonts w:cs="Arial" w:ascii="Times New Roman" w:hAnsi="Times New Roman"/>
          <w:i/>
          <w:iCs/>
          <w:sz w:val="24"/>
          <w:szCs w:val="24"/>
        </w:rPr>
        <w:t>(…giờ…phút)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 </w:t>
      </w:r>
      <w:r>
        <w:rPr>
          <w:rFonts w:cs="Arial" w:ascii="Times New Roman" w:hAnsi="Times New Roman"/>
          <w:i/>
          <w:iCs/>
          <w:sz w:val="24"/>
          <w:szCs w:val="24"/>
        </w:rPr>
        <w:t xml:space="preserve">Truyền dẫn, phát sóng </w:t>
      </w:r>
      <w:r>
        <w:rPr>
          <w:rFonts w:cs="Arial" w:ascii="Times New Roman" w:hAnsi="Times New Roman"/>
          <w:sz w:val="24"/>
          <w:szCs w:val="24"/>
        </w:rPr>
        <w:t xml:space="preserve">lại: </w:t>
      </w:r>
      <w:r>
        <w:rPr>
          <w:rFonts w:cs="Arial" w:ascii="Times New Roman" w:hAnsi="Times New Roman"/>
          <w:i/>
          <w:iCs/>
          <w:sz w:val="24"/>
          <w:szCs w:val="24"/>
        </w:rPr>
        <w:t>(…giờ…phút)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5.10. Thời lượng chương trình </w:t>
      </w:r>
      <w:r>
        <w:rPr>
          <w:rFonts w:cs="Arial" w:ascii="Times New Roman" w:hAnsi="Times New Roman"/>
          <w:i/>
          <w:iCs/>
          <w:sz w:val="24"/>
          <w:szCs w:val="24"/>
        </w:rPr>
        <w:t xml:space="preserve">truyền dẫn, phát sóng </w:t>
      </w:r>
      <w:r>
        <w:rPr>
          <w:rFonts w:cs="Arial" w:ascii="Times New Roman" w:hAnsi="Times New Roman"/>
          <w:sz w:val="24"/>
          <w:szCs w:val="24"/>
        </w:rPr>
        <w:t xml:space="preserve">mới trong một ngày: </w:t>
      </w:r>
      <w:r>
        <w:rPr>
          <w:rFonts w:cs="Arial" w:ascii="Times New Roman" w:hAnsi="Times New Roman"/>
          <w:i/>
          <w:iCs/>
          <w:sz w:val="24"/>
          <w:szCs w:val="24"/>
        </w:rPr>
        <w:t>(…giờ…phút/ngày).</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5.11. Cấu tạo khung chương</w:t>
      </w:r>
      <w:r>
        <w:rPr>
          <w:rFonts w:ascii="Times New Roman" w:hAnsi="Times New Roman"/>
          <w:sz w:val="24"/>
          <w:szCs w:val="24"/>
        </w:rPr>
        <w:t xml:space="preserve"> trình cơ bản:</w:t>
      </w:r>
    </w:p>
    <w:tbl>
      <w:tblPr>
        <w:tblW w:w="5000" w:type="pct"/>
        <w:jc w:val="start"/>
        <w:tblInd w:w="-5" w:type="dxa"/>
        <w:tblLayout w:type="fixed"/>
        <w:tblCellMar>
          <w:top w:w="0" w:type="dxa"/>
          <w:start w:w="0" w:type="dxa"/>
          <w:bottom w:w="0" w:type="dxa"/>
          <w:end w:w="0" w:type="dxa"/>
        </w:tblCellMar>
      </w:tblPr>
      <w:tblGrid>
        <w:gridCol w:w="571"/>
        <w:gridCol w:w="2020"/>
        <w:gridCol w:w="1749"/>
        <w:gridCol w:w="1313"/>
        <w:gridCol w:w="1183"/>
        <w:gridCol w:w="1473"/>
        <w:gridCol w:w="1329"/>
      </w:tblGrid>
      <w:tr>
        <w:trPr>
          <w:trHeight w:val="1080" w:hRule="atLeast"/>
        </w:trPr>
        <w:tc>
          <w:tcPr>
            <w:tcW w:w="571"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STT</w:t>
            </w:r>
          </w:p>
        </w:tc>
        <w:tc>
          <w:tcPr>
            <w:tcW w:w="2020"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Fonts w:cs="Arial" w:ascii="Times New Roman" w:hAnsi="Times New Roman"/>
                <w:b/>
                <w:bCs/>
                <w:sz w:val="24"/>
                <w:szCs w:val="24"/>
              </w:rPr>
              <w:t>Tên chuyên</w:t>
            </w:r>
            <w:r>
              <w:rPr>
                <w:rStyle w:val="OnceABox"/>
                <w:rFonts w:ascii="Times New Roman" w:hAnsi="Times New Roman"/>
                <w:color w:val="000000"/>
                <w:sz w:val="24"/>
                <w:szCs w:val="24"/>
              </w:rPr>
              <w:t xml:space="preserve"> mục/loại chương trình</w:t>
            </w:r>
          </w:p>
        </w:tc>
        <w:tc>
          <w:tcPr>
            <w:tcW w:w="1749"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Nội dung</w:t>
            </w:r>
          </w:p>
        </w:tc>
        <w:tc>
          <w:tcPr>
            <w:tcW w:w="2496" w:type="dxa"/>
            <w:gridSpan w:val="2"/>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 xml:space="preserve">Thời lượng </w:t>
              <w:br/>
            </w:r>
            <w:r>
              <w:rPr>
                <w:rFonts w:cs="Arial" w:ascii="Times New Roman" w:hAnsi="Times New Roman"/>
                <w:i/>
                <w:iCs/>
                <w:sz w:val="24"/>
                <w:szCs w:val="24"/>
              </w:rPr>
              <w:t>(…giờ…phút)</w:t>
            </w:r>
          </w:p>
        </w:tc>
        <w:tc>
          <w:tcPr>
            <w:tcW w:w="2802" w:type="dxa"/>
            <w:gridSpan w:val="2"/>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 xml:space="preserve">Tỷ lệ % trong tổng thời lượng </w:t>
            </w:r>
            <w:r>
              <w:rPr>
                <w:rStyle w:val="OnceABox"/>
                <w:rFonts w:ascii="Times New Roman" w:hAnsi="Times New Roman"/>
                <w:i/>
                <w:color w:val="000000"/>
                <w:sz w:val="24"/>
                <w:szCs w:val="24"/>
              </w:rPr>
              <w:t>truyền dẫn, phát sóng</w:t>
            </w:r>
          </w:p>
        </w:tc>
      </w:tr>
      <w:tr>
        <w:trPr>
          <w:trHeight w:val="705" w:hRule="atLeast"/>
        </w:trPr>
        <w:tc>
          <w:tcPr>
            <w:tcW w:w="571"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2020"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749"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Trung bình/ngày</w:t>
            </w:r>
          </w:p>
        </w:tc>
        <w:tc>
          <w:tcPr>
            <w:tcW w:w="118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Trong 01 tháng</w:t>
            </w:r>
          </w:p>
        </w:tc>
        <w:tc>
          <w:tcPr>
            <w:tcW w:w="147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Trung bình/ngày</w:t>
            </w:r>
          </w:p>
        </w:tc>
        <w:tc>
          <w:tcPr>
            <w:tcW w:w="132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Trong 01 tháng</w:t>
            </w:r>
          </w:p>
        </w:tc>
      </w:tr>
      <w:tr>
        <w:trPr/>
        <w:tc>
          <w:tcPr>
            <w:tcW w:w="57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1</w:t>
            </w:r>
          </w:p>
        </w:tc>
        <w:tc>
          <w:tcPr>
            <w:tcW w:w="202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74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8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47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32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r>
        <w:trPr/>
        <w:tc>
          <w:tcPr>
            <w:tcW w:w="57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w:t>
            </w:r>
          </w:p>
        </w:tc>
        <w:tc>
          <w:tcPr>
            <w:tcW w:w="202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74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8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47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32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bl>
    <w:p>
      <w:pPr>
        <w:pStyle w:val="Normal"/>
        <w:widowControl w:val="false"/>
        <w:autoSpaceDE w:val="false"/>
        <w:bidi w:val="0"/>
        <w:spacing w:before="120" w:after="0"/>
        <w:jc w:val="start"/>
        <w:rPr>
          <w:rFonts w:ascii="Arial" w:hAnsi="Arial" w:cs="Arial"/>
          <w:sz w:val="20"/>
          <w:szCs w:val="28"/>
        </w:rPr>
      </w:pPr>
      <w:r>
        <w:rPr>
          <w:rStyle w:val="OnceABox"/>
          <w:rFonts w:cs="Arial" w:ascii="Times New Roman" w:hAnsi="Times New Roman"/>
          <w:b w:val="false"/>
          <w:color w:val="000000"/>
          <w:sz w:val="24"/>
          <w:szCs w:val="24"/>
        </w:rPr>
        <w:t>- Gửi kèm theo khung chương trình dự kiến truyền dẫn, phát sóng trong 01 tháng tại thời điểm đề nghị cấp phép.</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5.12. Đặc điểm kỹ thuật kênh chương trình:</w:t>
      </w:r>
    </w:p>
    <w:p>
      <w:pPr>
        <w:pStyle w:val="Normal"/>
        <w:widowControl w:val="false"/>
        <w:autoSpaceDE w:val="false"/>
        <w:bidi w:val="0"/>
        <w:spacing w:before="120" w:after="0"/>
        <w:jc w:val="start"/>
        <w:rPr>
          <w:rFonts w:ascii="Arial" w:hAnsi="Arial" w:cs="Arial"/>
          <w:i/>
          <w:iCs/>
          <w:sz w:val="20"/>
          <w:szCs w:val="28"/>
        </w:rPr>
      </w:pPr>
      <w:r>
        <w:rPr>
          <w:rFonts w:cs="Arial" w:ascii="Times New Roman" w:hAnsi="Times New Roman"/>
          <w:i/>
          <w:iCs/>
          <w:sz w:val="24"/>
          <w:szCs w:val="24"/>
        </w:rPr>
        <w:t xml:space="preserve">- Độ phân giải hình ảnh kênh chương trình truyền hình: (Đánh dấu </w:t>
      </w:r>
      <w:r>
        <w:rPr>
          <w:rFonts w:cs="Arial" w:ascii="Times New Roman" w:hAnsi="Times New Roman"/>
          <w:i/>
          <w:iCs/>
          <w:sz w:val="24"/>
          <w:szCs w:val="24"/>
        </w:rPr>
        <w:drawing>
          <wp:inline distT="0" distB="0" distL="0" distR="0">
            <wp:extent cx="152400" cy="130810"/>
            <wp:effectExtent l="0" t="0" r="0" b="0"/>
            <wp:docPr id="1" name="Ản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Ảnh1"/>
                    <pic:cNvPicPr>
                      <a:picLocks noChangeAspect="1" noChangeArrowheads="1"/>
                    </pic:cNvPicPr>
                  </pic:nvPicPr>
                  <pic:blipFill>
                    <a:blip r:embed="rId2"/>
                    <a:srcRect l="-10000" t="-11111" r="-10000" b="-11111"/>
                    <a:stretch>
                      <a:fillRect/>
                    </a:stretch>
                  </pic:blipFill>
                  <pic:spPr bwMode="auto">
                    <a:xfrm>
                      <a:off x="0" y="0"/>
                      <a:ext cx="152400" cy="130810"/>
                    </a:xfrm>
                    <a:prstGeom prst="rect">
                      <a:avLst/>
                    </a:prstGeom>
                    <a:noFill/>
                  </pic:spPr>
                </pic:pic>
              </a:graphicData>
            </a:graphic>
          </wp:inline>
        </w:drawing>
      </w:r>
      <w:r>
        <w:rPr>
          <w:rFonts w:ascii="Times New Roman" w:hAnsi="Times New Roman"/>
          <w:sz w:val="24"/>
          <w:szCs w:val="24"/>
        </w:rPr>
        <w:t xml:space="preserve"> vào ô phù hợp)</w:t>
      </w:r>
    </w:p>
    <w:tbl>
      <w:tblPr>
        <w:tblW w:w="5000" w:type="pct"/>
        <w:jc w:val="start"/>
        <w:tblInd w:w="0" w:type="dxa"/>
        <w:tblLayout w:type="fixed"/>
        <w:tblCellMar>
          <w:top w:w="0" w:type="dxa"/>
          <w:start w:w="0" w:type="dxa"/>
          <w:bottom w:w="0" w:type="dxa"/>
          <w:end w:w="0" w:type="dxa"/>
        </w:tblCellMar>
      </w:tblPr>
      <w:tblGrid>
        <w:gridCol w:w="4818"/>
        <w:gridCol w:w="4820"/>
      </w:tblGrid>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SDTV</w:t>
            </w:r>
          </w:p>
        </w:tc>
        <w:tc>
          <w:tcPr>
            <w:tcW w:w="4820"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HDTV </w:t>
            </w:r>
          </w:p>
        </w:tc>
        <w:tc>
          <w:tcPr>
            <w:tcW w:w="4820"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4K</w:t>
            </w:r>
          </w:p>
        </w:tc>
        <w:tc>
          <w:tcPr>
            <w:tcW w:w="4820"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8K  </w:t>
            </w:r>
          </w:p>
        </w:tc>
        <w:tc>
          <w:tcPr>
            <w:tcW w:w="4820"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Khác </w:t>
            </w:r>
          </w:p>
        </w:tc>
        <w:tc>
          <w:tcPr>
            <w:tcW w:w="4820"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w:t>
            </w:r>
          </w:p>
        </w:tc>
      </w:tr>
    </w:tbl>
    <w:p>
      <w:pPr>
        <w:pStyle w:val="Normal"/>
        <w:widowControl w:val="false"/>
        <w:autoSpaceDE w:val="false"/>
        <w:bidi w:val="0"/>
        <w:spacing w:before="120" w:after="0"/>
        <w:jc w:val="start"/>
        <w:rPr>
          <w:rFonts w:ascii="Arial" w:hAnsi="Arial" w:cs="Arial"/>
          <w:sz w:val="20"/>
          <w:szCs w:val="28"/>
        </w:rPr>
      </w:pPr>
      <w:r>
        <w:rPr>
          <w:rFonts w:cs="Arial" w:ascii="Times New Roman" w:hAnsi="Times New Roman"/>
          <w:i/>
          <w:iCs/>
          <w:sz w:val="24"/>
          <w:szCs w:val="24"/>
        </w:rPr>
        <w:t>(Ghi rõ độ phân giải hình ảnh nếu chọn “khác”).............................................</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 Âm thanh kênh chương trình phát thanh: </w:t>
      </w:r>
      <w:r>
        <w:rPr>
          <w:rFonts w:cs="Arial" w:ascii="Times New Roman" w:hAnsi="Times New Roman"/>
          <w:i/>
          <w:iCs/>
          <w:sz w:val="24"/>
          <w:szCs w:val="24"/>
        </w:rPr>
        <w:t xml:space="preserve">(Đánh dấu </w:t>
      </w:r>
      <w:r>
        <w:rPr>
          <w:rFonts w:cs="Arial" w:ascii="Times New Roman" w:hAnsi="Times New Roman"/>
          <w:i/>
          <w:iCs/>
          <w:sz w:val="24"/>
          <w:szCs w:val="24"/>
        </w:rPr>
        <w:drawing>
          <wp:inline distT="0" distB="0" distL="0" distR="0">
            <wp:extent cx="152400" cy="130810"/>
            <wp:effectExtent l="0" t="0" r="0" b="0"/>
            <wp:docPr id="2" name="Ản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Ảnh2"/>
                    <pic:cNvPicPr>
                      <a:picLocks noChangeAspect="1" noChangeArrowheads="1"/>
                    </pic:cNvPicPr>
                  </pic:nvPicPr>
                  <pic:blipFill>
                    <a:blip r:embed="rId3"/>
                    <a:srcRect l="-10000" t="-11111" r="-10000" b="-11111"/>
                    <a:stretch>
                      <a:fillRect/>
                    </a:stretch>
                  </pic:blipFill>
                  <pic:spPr bwMode="auto">
                    <a:xfrm>
                      <a:off x="0" y="0"/>
                      <a:ext cx="152400" cy="130810"/>
                    </a:xfrm>
                    <a:prstGeom prst="rect">
                      <a:avLst/>
                    </a:prstGeom>
                    <a:noFill/>
                  </pic:spPr>
                </pic:pic>
              </a:graphicData>
            </a:graphic>
          </wp:inline>
        </w:drawing>
      </w:r>
      <w:r>
        <w:rPr>
          <w:rFonts w:cs="Arial" w:ascii="Times New Roman" w:hAnsi="Times New Roman"/>
          <w:i/>
          <w:iCs/>
          <w:sz w:val="24"/>
          <w:szCs w:val="24"/>
        </w:rPr>
        <w:t xml:space="preserve"> vào ô phù hợp)</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5.13. Đặc điểm nội dung kênh chương trình: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i/>
          <w:iCs/>
          <w:sz w:val="24"/>
          <w:szCs w:val="24"/>
        </w:rPr>
        <w:t>Nội dung, khung truyền dẫn, phát sóng của kênh chương trình hoàn toàn giống nhau khi truyền dẫn, phát sóng trên các định dạng kỹ thuật tại khoản 5.12 (đối với kênh chương trình có từ 02 định dạng kỹ thuật trở lên).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6. Địa điểm sản xuất kênh chương trình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7. Địa điểm đặt phòng tổng khống chế cung cấp tín hiệu kênh chương trình hoàn chỉnh cho các đơn vị sử dụng kênh chương trình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8. Quy trình tổ chức sản xuất và quản lý nội dung kênh chương trình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9. Giải pháp kỹ thuật bảo đảm an toàn, an ninh thông tin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10. Phương án, kế hoạch thuê hoặc sử dụng hạ tầng truyền dẫn, phát sóng</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11. Phương thức cung cấp kênh chương trình trên dịch vụ phát thanh, truyền hình</w:t>
      </w:r>
      <w:r>
        <w:rPr>
          <w:rFonts w:cs="Arial" w:ascii="Times New Roman" w:hAnsi="Times New Roman"/>
          <w:sz w:val="24"/>
          <w:szCs w:val="24"/>
        </w:rPr>
        <w:t xml:space="preserve">: </w:t>
      </w:r>
      <w:r>
        <w:rPr>
          <w:rFonts w:cs="Arial" w:ascii="Times New Roman" w:hAnsi="Times New Roman"/>
          <w:i/>
          <w:iCs/>
          <w:sz w:val="24"/>
          <w:szCs w:val="24"/>
        </w:rPr>
        <w:t xml:space="preserve">(Đánh dấu </w:t>
      </w:r>
      <w:r>
        <w:rPr>
          <w:rFonts w:cs="Arial" w:ascii="Times New Roman" w:hAnsi="Times New Roman"/>
          <w:i/>
          <w:iCs/>
          <w:sz w:val="24"/>
          <w:szCs w:val="24"/>
        </w:rPr>
        <w:drawing>
          <wp:inline distT="0" distB="0" distL="0" distR="0">
            <wp:extent cx="152400" cy="130810"/>
            <wp:effectExtent l="0" t="0" r="0" b="0"/>
            <wp:docPr id="3" name="Ản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Ảnh3"/>
                    <pic:cNvPicPr>
                      <a:picLocks noChangeAspect="1" noChangeArrowheads="1"/>
                    </pic:cNvPicPr>
                  </pic:nvPicPr>
                  <pic:blipFill>
                    <a:blip r:embed="rId4"/>
                    <a:srcRect l="-10000" t="-11111" r="-10000" b="-11111"/>
                    <a:stretch>
                      <a:fillRect/>
                    </a:stretch>
                  </pic:blipFill>
                  <pic:spPr bwMode="auto">
                    <a:xfrm>
                      <a:off x="0" y="0"/>
                      <a:ext cx="152400" cy="130810"/>
                    </a:xfrm>
                    <a:prstGeom prst="rect">
                      <a:avLst/>
                    </a:prstGeom>
                    <a:noFill/>
                  </pic:spPr>
                </pic:pic>
              </a:graphicData>
            </a:graphic>
          </wp:inline>
        </w:drawing>
      </w:r>
      <w:r>
        <w:rPr>
          <w:rFonts w:cs="Arial" w:ascii="Times New Roman" w:hAnsi="Times New Roman"/>
          <w:i/>
          <w:iCs/>
          <w:sz w:val="24"/>
          <w:szCs w:val="24"/>
        </w:rPr>
        <w:t xml:space="preserve"> vào ô trống phù hợp)</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Quảng bá      □ </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Trả tiền          □</w:t>
      </w:r>
    </w:p>
    <w:p>
      <w:pPr>
        <w:pStyle w:val="Normal"/>
        <w:widowControl w:val="false"/>
        <w:autoSpaceDE w:val="false"/>
        <w:bidi w:val="0"/>
        <w:spacing w:before="120" w:after="0"/>
        <w:jc w:val="start"/>
        <w:rPr>
          <w:rFonts w:ascii="Arial" w:hAnsi="Arial" w:cs="Arial"/>
          <w:i/>
          <w:iCs/>
          <w:sz w:val="20"/>
          <w:szCs w:val="28"/>
        </w:rPr>
      </w:pPr>
      <w:r>
        <w:rPr>
          <w:rFonts w:cs="Arial" w:ascii="Times New Roman" w:hAnsi="Times New Roman"/>
          <w:b/>
          <w:bCs/>
          <w:i/>
          <w:iCs/>
          <w:sz w:val="24"/>
          <w:szCs w:val="24"/>
        </w:rPr>
        <w:t>12. Loại hình dịch vụ cung cấp kênh chương trình</w:t>
      </w:r>
      <w:r>
        <w:rPr>
          <w:rFonts w:cs="Arial" w:ascii="Times New Roman" w:hAnsi="Times New Roman"/>
          <w:i/>
          <w:iCs/>
          <w:sz w:val="24"/>
          <w:szCs w:val="24"/>
        </w:rPr>
        <w:t xml:space="preserve">: (Đánh dấu </w:t>
      </w:r>
      <w:r>
        <w:rPr>
          <w:rFonts w:cs="Arial" w:ascii="Times New Roman" w:hAnsi="Times New Roman"/>
          <w:i/>
          <w:iCs/>
          <w:sz w:val="24"/>
          <w:szCs w:val="24"/>
        </w:rPr>
        <w:drawing>
          <wp:inline distT="0" distB="0" distL="0" distR="0">
            <wp:extent cx="152400" cy="130810"/>
            <wp:effectExtent l="0" t="0" r="0" b="0"/>
            <wp:docPr id="4" name="Ản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Ảnh4"/>
                    <pic:cNvPicPr>
                      <a:picLocks noChangeAspect="1" noChangeArrowheads="1"/>
                    </pic:cNvPicPr>
                  </pic:nvPicPr>
                  <pic:blipFill>
                    <a:blip r:embed="rId5"/>
                    <a:srcRect l="-10000" t="-11111" r="-10000" b="-11111"/>
                    <a:stretch>
                      <a:fillRect/>
                    </a:stretch>
                  </pic:blipFill>
                  <pic:spPr bwMode="auto">
                    <a:xfrm>
                      <a:off x="0" y="0"/>
                      <a:ext cx="152400" cy="130810"/>
                    </a:xfrm>
                    <a:prstGeom prst="rect">
                      <a:avLst/>
                    </a:prstGeom>
                    <a:noFill/>
                  </pic:spPr>
                </pic:pic>
              </a:graphicData>
            </a:graphic>
          </wp:inline>
        </w:drawing>
      </w:r>
      <w:r>
        <w:rPr>
          <w:rFonts w:cs="Arial" w:ascii="Times New Roman" w:hAnsi="Times New Roman"/>
          <w:i/>
          <w:iCs/>
          <w:sz w:val="24"/>
          <w:szCs w:val="24"/>
        </w:rPr>
        <w:t xml:space="preserve"> vào ô </w:t>
      </w:r>
      <w:r>
        <w:rPr>
          <w:rFonts w:ascii="Times New Roman" w:hAnsi="Times New Roman"/>
          <w:sz w:val="24"/>
          <w:szCs w:val="24"/>
        </w:rPr>
        <w:t>trống phù hợp)</w:t>
      </w:r>
    </w:p>
    <w:tbl>
      <w:tblPr>
        <w:tblW w:w="5000" w:type="pct"/>
        <w:jc w:val="start"/>
        <w:tblInd w:w="0" w:type="dxa"/>
        <w:tblLayout w:type="fixed"/>
        <w:tblCellMar>
          <w:top w:w="0" w:type="dxa"/>
          <w:start w:w="0" w:type="dxa"/>
          <w:bottom w:w="0" w:type="dxa"/>
          <w:end w:w="0" w:type="dxa"/>
        </w:tblCellMar>
      </w:tblPr>
      <w:tblGrid>
        <w:gridCol w:w="4818"/>
        <w:gridCol w:w="4820"/>
      </w:tblGrid>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Dịch vụ truyền hình mặt đất kỹ thuật số</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Dịch vụ truyền hình cáp công nghệ tương tự</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Dịch vụ truyền hình cáp công nghệ số</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Dịch vụ truyền hình cáp công nghệ IPTV</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Dịch vụ truyền hình qua vệ tinh</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Dịch vụ truyền hình di động</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Dịch vụ phát thanh, truyền hình trên mạng Internet</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r>
        <w:trPr/>
        <w:tc>
          <w:tcPr>
            <w:tcW w:w="4818" w:type="dxa"/>
            <w:tcBorders/>
          </w:tcPr>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Khác</w:t>
            </w:r>
          </w:p>
        </w:tc>
        <w:tc>
          <w:tcPr>
            <w:tcW w:w="4820" w:type="dxa"/>
            <w:tcBorders/>
          </w:tcPr>
          <w:p>
            <w:pPr>
              <w:pStyle w:val="Normal"/>
              <w:widowControl w:val="false"/>
              <w:autoSpaceDE w:val="false"/>
              <w:bidi w:val="0"/>
              <w:spacing w:before="120" w:after="0"/>
              <w:jc w:val="center"/>
              <w:rPr>
                <w:rFonts w:ascii="Arial" w:hAnsi="Arial" w:cs="Arial"/>
                <w:sz w:val="20"/>
                <w:szCs w:val="28"/>
              </w:rPr>
            </w:pPr>
            <w:r>
              <w:rPr>
                <w:rFonts w:cs="Arial" w:ascii="Times New Roman" w:hAnsi="Times New Roman"/>
                <w:sz w:val="24"/>
                <w:szCs w:val="24"/>
              </w:rPr>
              <w:t>□</w:t>
            </w:r>
          </w:p>
        </w:tc>
      </w:tr>
    </w:tbl>
    <w:p>
      <w:pPr>
        <w:pStyle w:val="Normal"/>
        <w:widowControl w:val="false"/>
        <w:autoSpaceDE w:val="false"/>
        <w:bidi w:val="0"/>
        <w:spacing w:before="120" w:after="0"/>
        <w:jc w:val="start"/>
        <w:rPr>
          <w:rFonts w:ascii="Arial" w:hAnsi="Arial" w:cs="Arial"/>
          <w:sz w:val="20"/>
          <w:szCs w:val="28"/>
        </w:rPr>
      </w:pPr>
      <w:r>
        <w:rPr>
          <w:rFonts w:cs="Arial" w:ascii="Times New Roman" w:hAnsi="Times New Roman"/>
          <w:i/>
          <w:iCs/>
          <w:sz w:val="24"/>
          <w:szCs w:val="24"/>
        </w:rPr>
        <w:t>(Ghi rõ phương thức cung cấp dịch vụ trong trường hợp điền “khác”)</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13. Kinh phí hoạt động:</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Kinh phí đầu tư ban đầu:</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Kinh phí hoạt động thường xuyên: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Năm 1:</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Năm 2:</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14. Cơ cấu nhân sự tổ chức hoạt động </w:t>
      </w:r>
      <w:r>
        <w:rPr>
          <w:rFonts w:cs="Arial" w:ascii="Times New Roman" w:hAnsi="Times New Roman"/>
          <w:b/>
          <w:bCs/>
          <w:i/>
          <w:iCs/>
          <w:sz w:val="24"/>
          <w:szCs w:val="24"/>
        </w:rPr>
        <w:t>phát thanh/truyền hình</w:t>
      </w:r>
      <w:r>
        <w:rPr>
          <w:rFonts w:cs="Arial" w:ascii="Times New Roman" w:hAnsi="Times New Roman"/>
          <w:b/>
          <w:bCs/>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14.1. Cơ cấu tổ chức</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xml:space="preserve">14.2. Lãnh đạo tổ chức hoạt động </w:t>
      </w:r>
      <w:r>
        <w:rPr>
          <w:rFonts w:cs="Arial" w:ascii="Times New Roman" w:hAnsi="Times New Roman"/>
          <w:i/>
          <w:iCs/>
          <w:sz w:val="24"/>
          <w:szCs w:val="24"/>
        </w:rPr>
        <w:t xml:space="preserve">phát thanh/truyền hình </w:t>
      </w:r>
      <w:r>
        <w:rPr>
          <w:rFonts w:cs="Arial" w:ascii="Times New Roman" w:hAnsi="Times New Roman"/>
          <w:sz w:val="24"/>
          <w:szCs w:val="24"/>
        </w:rPr>
        <w:t>(dự kiến):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14.2.1. Tổng Giám đốc/Giám đốc:</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Họ và tên: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Ngày, tháng, năm sinh: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Ngày vào Đảng Cộng sản Việt Nam:</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Trình độ chuyên môn: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Trình độ chính trị:</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Quá trình hoạt động báo chí:</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14.2.2. Phó Tổng Giám đốc/Phó Giám đốc:</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Họ và tên: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Ngày, tháng, năm sinh: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Ngày vào Đảng Cộng sản Việt Nam:</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Trình độ chuyên môn: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Trình độ chính trị:</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 Quá trình hoạt động báo chí:</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sz w:val="24"/>
          <w:szCs w:val="24"/>
        </w:rPr>
        <w:t>14.3. Danh sách nhân sự dự kiến (tổng hợp đầy đủ từ lãnh đạo cơ quan báo chí, phóng viên, biên tập viên…):</w:t>
      </w:r>
    </w:p>
    <w:p>
      <w:pPr>
        <w:pStyle w:val="Normal"/>
        <w:widowControl w:val="false"/>
        <w:autoSpaceDE w:val="false"/>
        <w:bidi w:val="0"/>
        <w:spacing w:before="120" w:after="0"/>
        <w:jc w:val="start"/>
        <w:rPr>
          <w:rFonts w:ascii="Arial" w:hAnsi="Arial" w:cs="Arial"/>
          <w:sz w:val="20"/>
          <w:szCs w:val="28"/>
        </w:rPr>
      </w:pPr>
      <w:r>
        <w:rPr>
          <w:rFonts w:ascii="Times New Roman" w:hAnsi="Times New Roman"/>
          <w:sz w:val="24"/>
          <w:szCs w:val="24"/>
        </w:rPr>
        <w:t>14.3.1. Lãnh đạo cơ quan báo chí, phòng ban</w:t>
      </w:r>
    </w:p>
    <w:tbl>
      <w:tblPr>
        <w:tblW w:w="5000" w:type="pct"/>
        <w:jc w:val="start"/>
        <w:tblInd w:w="-5" w:type="dxa"/>
        <w:tblLayout w:type="fixed"/>
        <w:tblCellMar>
          <w:top w:w="0" w:type="dxa"/>
          <w:start w:w="0" w:type="dxa"/>
          <w:bottom w:w="0" w:type="dxa"/>
          <w:end w:w="0" w:type="dxa"/>
        </w:tblCellMar>
      </w:tblPr>
      <w:tblGrid>
        <w:gridCol w:w="393"/>
        <w:gridCol w:w="389"/>
        <w:gridCol w:w="671"/>
        <w:gridCol w:w="714"/>
        <w:gridCol w:w="1177"/>
        <w:gridCol w:w="600"/>
        <w:gridCol w:w="518"/>
        <w:gridCol w:w="1107"/>
        <w:gridCol w:w="694"/>
        <w:gridCol w:w="695"/>
        <w:gridCol w:w="657"/>
        <w:gridCol w:w="765"/>
        <w:gridCol w:w="627"/>
        <w:gridCol w:w="631"/>
      </w:tblGrid>
      <w:tr>
        <w:trPr/>
        <w:tc>
          <w:tcPr>
            <w:tcW w:w="393"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TT</w:t>
            </w:r>
          </w:p>
        </w:tc>
        <w:tc>
          <w:tcPr>
            <w:tcW w:w="389"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Họ và tên</w:t>
            </w:r>
          </w:p>
        </w:tc>
        <w:tc>
          <w:tcPr>
            <w:tcW w:w="671"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Chức vụ</w:t>
            </w:r>
            <w:r>
              <w:rPr>
                <w:rStyle w:val="OnceABox"/>
                <w:rFonts w:ascii="Times New Roman" w:hAnsi="Times New Roman"/>
                <w:color w:val="000000"/>
                <w:sz w:val="24"/>
                <w:szCs w:val="24"/>
                <w:vertAlign w:val="superscript"/>
              </w:rPr>
              <w:t>[1]</w:t>
            </w:r>
          </w:p>
        </w:tc>
        <w:tc>
          <w:tcPr>
            <w:tcW w:w="714"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Chức danh</w:t>
            </w:r>
            <w:r>
              <w:rPr>
                <w:rStyle w:val="OnceABox"/>
                <w:rFonts w:ascii="Times New Roman" w:hAnsi="Times New Roman"/>
                <w:color w:val="000000"/>
                <w:sz w:val="24"/>
                <w:szCs w:val="24"/>
                <w:vertAlign w:val="superscript"/>
              </w:rPr>
              <w:t>[2]</w:t>
            </w:r>
          </w:p>
        </w:tc>
        <w:tc>
          <w:tcPr>
            <w:tcW w:w="1177"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Giới tính (Nam/nữ)</w:t>
            </w:r>
          </w:p>
        </w:tc>
        <w:tc>
          <w:tcPr>
            <w:tcW w:w="600"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Năm sinh</w:t>
            </w:r>
          </w:p>
        </w:tc>
        <w:tc>
          <w:tcPr>
            <w:tcW w:w="518"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Dân tộc</w:t>
            </w:r>
          </w:p>
        </w:tc>
        <w:tc>
          <w:tcPr>
            <w:tcW w:w="1107"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Trình độ chuyên môn báo chí/khác</w:t>
            </w:r>
            <w:r>
              <w:rPr>
                <w:rStyle w:val="OnceABox"/>
                <w:rFonts w:ascii="Times New Roman" w:hAnsi="Times New Roman"/>
                <w:color w:val="000000"/>
                <w:sz w:val="24"/>
                <w:szCs w:val="24"/>
                <w:vertAlign w:val="superscript"/>
              </w:rPr>
              <w:t>[3]</w:t>
            </w:r>
          </w:p>
        </w:tc>
        <w:tc>
          <w:tcPr>
            <w:tcW w:w="694"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Trình độ lý luận chính trị</w:t>
            </w:r>
            <w:r>
              <w:rPr>
                <w:rStyle w:val="OnceABox"/>
                <w:rFonts w:ascii="Times New Roman" w:hAnsi="Times New Roman"/>
                <w:color w:val="000000"/>
                <w:sz w:val="24"/>
                <w:szCs w:val="24"/>
                <w:vertAlign w:val="superscript"/>
              </w:rPr>
              <w:t>[4]</w:t>
            </w:r>
          </w:p>
        </w:tc>
        <w:tc>
          <w:tcPr>
            <w:tcW w:w="695"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Trình độ ngoại ngữ</w:t>
            </w:r>
          </w:p>
        </w:tc>
        <w:tc>
          <w:tcPr>
            <w:tcW w:w="657"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Đảng viên</w:t>
            </w:r>
          </w:p>
        </w:tc>
        <w:tc>
          <w:tcPr>
            <w:tcW w:w="765"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Năm vào ngành báo chí</w:t>
            </w:r>
          </w:p>
        </w:tc>
        <w:tc>
          <w:tcPr>
            <w:tcW w:w="1258" w:type="dxa"/>
            <w:gridSpan w:val="2"/>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Điện thoại</w:t>
            </w:r>
          </w:p>
        </w:tc>
      </w:tr>
      <w:tr>
        <w:trPr/>
        <w:tc>
          <w:tcPr>
            <w:tcW w:w="39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389"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71"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714"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1177"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00"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518"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1107"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94"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9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57"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76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2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Cơ quan</w:t>
            </w:r>
          </w:p>
        </w:tc>
        <w:tc>
          <w:tcPr>
            <w:tcW w:w="63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Di động</w:t>
            </w:r>
          </w:p>
        </w:tc>
      </w:tr>
      <w:tr>
        <w:trPr/>
        <w:tc>
          <w:tcPr>
            <w:tcW w:w="39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1</w:t>
            </w:r>
          </w:p>
        </w:tc>
        <w:tc>
          <w:tcPr>
            <w:tcW w:w="38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7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7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0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0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5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6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2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3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r>
        <w:trPr/>
        <w:tc>
          <w:tcPr>
            <w:tcW w:w="39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2</w:t>
            </w:r>
          </w:p>
        </w:tc>
        <w:tc>
          <w:tcPr>
            <w:tcW w:w="38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7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7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0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0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5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6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2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3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r>
        <w:trPr/>
        <w:tc>
          <w:tcPr>
            <w:tcW w:w="39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w:t>
            </w:r>
          </w:p>
        </w:tc>
        <w:tc>
          <w:tcPr>
            <w:tcW w:w="38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7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7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0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0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5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6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2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3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bl>
    <w:p>
      <w:pPr>
        <w:pStyle w:val="Normal"/>
        <w:widowControl w:val="false"/>
        <w:autoSpaceDE w:val="false"/>
        <w:bidi w:val="0"/>
        <w:spacing w:before="120" w:after="0"/>
        <w:jc w:val="start"/>
        <w:rPr>
          <w:rFonts w:ascii="Arial" w:hAnsi="Arial" w:cs="Arial"/>
          <w:sz w:val="20"/>
          <w:szCs w:val="28"/>
        </w:rPr>
      </w:pPr>
      <w:r>
        <w:rPr>
          <w:rStyle w:val="OnceABox"/>
          <w:rFonts w:ascii="Times New Roman" w:hAnsi="Times New Roman"/>
          <w:b w:val="false"/>
          <w:color w:val="000000"/>
          <w:sz w:val="24"/>
          <w:szCs w:val="24"/>
        </w:rPr>
        <w:t>14.3.2. Phóng viên, biên tập viên</w:t>
      </w:r>
    </w:p>
    <w:tbl>
      <w:tblPr>
        <w:tblW w:w="5000" w:type="pct"/>
        <w:jc w:val="start"/>
        <w:tblInd w:w="-5" w:type="dxa"/>
        <w:tblLayout w:type="fixed"/>
        <w:tblCellMar>
          <w:top w:w="0" w:type="dxa"/>
          <w:start w:w="0" w:type="dxa"/>
          <w:bottom w:w="0" w:type="dxa"/>
          <w:end w:w="0" w:type="dxa"/>
        </w:tblCellMar>
      </w:tblPr>
      <w:tblGrid>
        <w:gridCol w:w="409"/>
        <w:gridCol w:w="495"/>
        <w:gridCol w:w="756"/>
        <w:gridCol w:w="1192"/>
        <w:gridCol w:w="692"/>
        <w:gridCol w:w="563"/>
        <w:gridCol w:w="1175"/>
        <w:gridCol w:w="746"/>
        <w:gridCol w:w="747"/>
        <w:gridCol w:w="713"/>
        <w:gridCol w:w="812"/>
        <w:gridCol w:w="664"/>
        <w:gridCol w:w="674"/>
      </w:tblGrid>
      <w:tr>
        <w:trPr/>
        <w:tc>
          <w:tcPr>
            <w:tcW w:w="409"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TT</w:t>
            </w:r>
          </w:p>
        </w:tc>
        <w:tc>
          <w:tcPr>
            <w:tcW w:w="495"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Họ và tên</w:t>
            </w:r>
          </w:p>
        </w:tc>
        <w:tc>
          <w:tcPr>
            <w:tcW w:w="756"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Chức danh</w:t>
            </w:r>
            <w:r>
              <w:rPr>
                <w:rStyle w:val="OnceABox"/>
                <w:rFonts w:ascii="Times New Roman" w:hAnsi="Times New Roman"/>
                <w:color w:val="000000"/>
                <w:sz w:val="24"/>
                <w:szCs w:val="24"/>
                <w:vertAlign w:val="superscript"/>
              </w:rPr>
              <w:t>[2]</w:t>
            </w:r>
          </w:p>
        </w:tc>
        <w:tc>
          <w:tcPr>
            <w:tcW w:w="1192"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Giới tính (Nam/nữ)</w:t>
            </w:r>
          </w:p>
        </w:tc>
        <w:tc>
          <w:tcPr>
            <w:tcW w:w="692"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Năm sinh</w:t>
            </w:r>
          </w:p>
        </w:tc>
        <w:tc>
          <w:tcPr>
            <w:tcW w:w="563"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Dân tộc</w:t>
            </w:r>
          </w:p>
        </w:tc>
        <w:tc>
          <w:tcPr>
            <w:tcW w:w="1175"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Trình độ chuyên môn báo chí/khác</w:t>
            </w:r>
            <w:r>
              <w:rPr>
                <w:rStyle w:val="OnceABox"/>
                <w:rFonts w:ascii="Times New Roman" w:hAnsi="Times New Roman"/>
                <w:color w:val="000000"/>
                <w:sz w:val="24"/>
                <w:szCs w:val="24"/>
                <w:vertAlign w:val="superscript"/>
              </w:rPr>
              <w:t>[3]</w:t>
            </w:r>
          </w:p>
        </w:tc>
        <w:tc>
          <w:tcPr>
            <w:tcW w:w="746"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Trình độ lý luận chính trị</w:t>
            </w:r>
            <w:r>
              <w:rPr>
                <w:rStyle w:val="OnceABox"/>
                <w:rFonts w:ascii="Times New Roman" w:hAnsi="Times New Roman"/>
                <w:color w:val="000000"/>
                <w:sz w:val="24"/>
                <w:szCs w:val="24"/>
                <w:vertAlign w:val="superscript"/>
              </w:rPr>
              <w:t>[4]</w:t>
            </w:r>
          </w:p>
        </w:tc>
        <w:tc>
          <w:tcPr>
            <w:tcW w:w="747"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Trình độ ngoại ngữ</w:t>
            </w:r>
          </w:p>
        </w:tc>
        <w:tc>
          <w:tcPr>
            <w:tcW w:w="713"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Đảng viên</w:t>
            </w:r>
          </w:p>
        </w:tc>
        <w:tc>
          <w:tcPr>
            <w:tcW w:w="812" w:type="dxa"/>
            <w:vMerge w:val="restart"/>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Năm vào ngành báo chí</w:t>
            </w:r>
          </w:p>
        </w:tc>
        <w:tc>
          <w:tcPr>
            <w:tcW w:w="1338" w:type="dxa"/>
            <w:gridSpan w:val="2"/>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Điện thoại</w:t>
            </w:r>
          </w:p>
        </w:tc>
      </w:tr>
      <w:tr>
        <w:trPr/>
        <w:tc>
          <w:tcPr>
            <w:tcW w:w="409"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49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756"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1192"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92"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56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117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746"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747"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71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812" w:type="dxa"/>
            <w:vMerge w:val="continue"/>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color w:val="000000"/>
              </w:rPr>
            </w:pPr>
            <w:r>
              <w:rPr/>
            </w:r>
          </w:p>
        </w:tc>
        <w:tc>
          <w:tcPr>
            <w:tcW w:w="66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Cơ quan</w:t>
            </w:r>
          </w:p>
        </w:tc>
        <w:tc>
          <w:tcPr>
            <w:tcW w:w="67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color w:val="000000"/>
              </w:rPr>
            </w:pPr>
            <w:r>
              <w:rPr>
                <w:rStyle w:val="OnceABox"/>
                <w:rFonts w:ascii="Times New Roman" w:hAnsi="Times New Roman"/>
                <w:color w:val="000000"/>
                <w:sz w:val="24"/>
                <w:szCs w:val="24"/>
              </w:rPr>
              <w:t>Di động</w:t>
            </w:r>
          </w:p>
        </w:tc>
      </w:tr>
      <w:tr>
        <w:trPr/>
        <w:tc>
          <w:tcPr>
            <w:tcW w:w="40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1</w:t>
            </w:r>
          </w:p>
        </w:tc>
        <w:tc>
          <w:tcPr>
            <w:tcW w:w="4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56"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9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56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7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46"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4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6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7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r>
        <w:trPr/>
        <w:tc>
          <w:tcPr>
            <w:tcW w:w="40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2</w:t>
            </w:r>
          </w:p>
        </w:tc>
        <w:tc>
          <w:tcPr>
            <w:tcW w:w="4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56"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9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56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7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46"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4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6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7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r>
        <w:trPr/>
        <w:tc>
          <w:tcPr>
            <w:tcW w:w="40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pacing w:before="120" w:after="0"/>
              <w:jc w:val="center"/>
              <w:rPr>
                <w:rStyle w:val="OnceABox"/>
                <w:b w:val="false"/>
                <w:color w:val="000000"/>
              </w:rPr>
            </w:pPr>
            <w:r>
              <w:rPr>
                <w:rStyle w:val="OnceABox"/>
                <w:rFonts w:ascii="Times New Roman" w:hAnsi="Times New Roman"/>
                <w:b w:val="false"/>
                <w:color w:val="000000"/>
                <w:sz w:val="24"/>
                <w:szCs w:val="24"/>
              </w:rPr>
              <w:t>...</w:t>
            </w:r>
          </w:p>
        </w:tc>
        <w:tc>
          <w:tcPr>
            <w:tcW w:w="4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56"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9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9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56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117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46"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4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7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6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c>
          <w:tcPr>
            <w:tcW w:w="67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autoSpaceDE w:val="false"/>
              <w:bidi w:val="0"/>
              <w:snapToGrid w:val="false"/>
              <w:spacing w:before="120" w:after="0"/>
              <w:jc w:val="center"/>
              <w:rPr>
                <w:rStyle w:val="OnceABox"/>
                <w:b w:val="false"/>
                <w:color w:val="000000"/>
              </w:rPr>
            </w:pPr>
            <w:r>
              <w:rPr/>
            </w:r>
          </w:p>
        </w:tc>
      </w:tr>
    </w:tbl>
    <w:p>
      <w:pPr>
        <w:pStyle w:val="Normal"/>
        <w:widowControl w:val="false"/>
        <w:autoSpaceDE w:val="false"/>
        <w:bidi w:val="0"/>
        <w:spacing w:before="120" w:after="0"/>
        <w:jc w:val="start"/>
        <w:rPr>
          <w:rFonts w:ascii="Arial" w:hAnsi="Arial" w:cs="Arial"/>
          <w:sz w:val="20"/>
          <w:szCs w:val="28"/>
        </w:rPr>
      </w:pPr>
      <w:r>
        <w:rPr>
          <w:rStyle w:val="OnceABox"/>
          <w:rFonts w:cs="Arial" w:ascii="Times New Roman" w:hAnsi="Times New Roman"/>
          <w:b/>
          <w:bCs/>
          <w:color w:val="000000"/>
          <w:sz w:val="24"/>
          <w:szCs w:val="24"/>
        </w:rPr>
        <w:t xml:space="preserve">15. Các nội dung khác </w:t>
      </w:r>
      <w:r>
        <w:rPr>
          <w:rStyle w:val="OnceABox"/>
          <w:rFonts w:cs="Arial" w:ascii="Times New Roman" w:hAnsi="Times New Roman"/>
          <w:b/>
          <w:bCs/>
          <w:i/>
          <w:iCs/>
          <w:color w:val="000000"/>
          <w:sz w:val="24"/>
          <w:szCs w:val="24"/>
        </w:rPr>
        <w:t>(nếu có)</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16. Hiệu quả xã hội, hiệu quả kinh tế</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17. Kết luận</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18. Cam kết: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i/>
          <w:iCs/>
          <w:sz w:val="24"/>
          <w:szCs w:val="24"/>
        </w:rPr>
        <w:t xml:space="preserve">(Tên cơ quan, tổ chức) </w:t>
      </w:r>
      <w:r>
        <w:rPr>
          <w:rFonts w:cs="Arial" w:ascii="Times New Roman" w:hAnsi="Times New Roman"/>
          <w:sz w:val="24"/>
          <w:szCs w:val="24"/>
        </w:rPr>
        <w:t xml:space="preserve">cam kết chịu trách nhiệm trước pháp luật về tính chính xác, tính hợp pháp của nội dung trong Đề án đề nghị cấp giấy phép hoạt động </w:t>
      </w:r>
      <w:r>
        <w:rPr>
          <w:rFonts w:cs="Arial" w:ascii="Times New Roman" w:hAnsi="Times New Roman"/>
          <w:i/>
          <w:iCs/>
          <w:sz w:val="24"/>
          <w:szCs w:val="24"/>
        </w:rPr>
        <w:t xml:space="preserve">phát thanh/truyền hình </w:t>
      </w:r>
      <w:r>
        <w:rPr>
          <w:rFonts w:cs="Arial" w:ascii="Times New Roman" w:hAnsi="Times New Roman"/>
          <w:sz w:val="24"/>
          <w:szCs w:val="24"/>
        </w:rPr>
        <w:t>và các tài liệu kèm theo; thực hiện đúng các quy định của pháp luật về báo chí, quy định của pháp luật có liên quan và các nội dung ghi trong giấy phép nếu được cấp phép./.</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III. NỘI DUNG ĐỀ NGHỊ SỬA ĐỔI, BỔ SUNG GIẤY PHÉP HOẠT ĐỘNG </w:t>
      </w:r>
      <w:r>
        <w:rPr>
          <w:rFonts w:cs="Arial" w:ascii="Times New Roman" w:hAnsi="Times New Roman"/>
          <w:b/>
          <w:bCs/>
          <w:i/>
          <w:iCs/>
          <w:sz w:val="24"/>
          <w:szCs w:val="24"/>
        </w:rPr>
        <w:t xml:space="preserve">PHÁT THANH/TRUYỀN HÌNH </w:t>
      </w:r>
      <w:r>
        <w:rPr>
          <w:rFonts w:cs="Arial" w:ascii="Times New Roman" w:hAnsi="Times New Roman"/>
          <w:b/>
          <w:bCs/>
          <w:sz w:val="24"/>
          <w:szCs w:val="24"/>
        </w:rPr>
        <w:t>(thuyết minh đối với trường hợp đề nghị sửa đổi, bổ sung tôn chỉ, mục đích).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1. Nội dung đánh giá tình hình triển khai thực hiện giấy phép hoạt động </w:t>
      </w:r>
      <w:r>
        <w:rPr>
          <w:rFonts w:cs="Arial" w:ascii="Times New Roman" w:hAnsi="Times New Roman"/>
          <w:b/>
          <w:bCs/>
          <w:i/>
          <w:iCs/>
          <w:sz w:val="24"/>
          <w:szCs w:val="24"/>
        </w:rPr>
        <w:t xml:space="preserve">phát thanh/truyền hình </w:t>
      </w:r>
      <w:r>
        <w:rPr>
          <w:rFonts w:cs="Arial" w:ascii="Times New Roman" w:hAnsi="Times New Roman"/>
          <w:b/>
          <w:bCs/>
          <w:sz w:val="24"/>
          <w:szCs w:val="24"/>
        </w:rPr>
        <w:t>đã được cấp.</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2. Nội dung đề nghị sửa đổi, bổ sung tôn chỉ mục đích hoạt động báo chí; tôn chỉ, mục đích </w:t>
      </w:r>
      <w:r>
        <w:rPr>
          <w:rFonts w:cs="Arial" w:ascii="Times New Roman" w:hAnsi="Times New Roman"/>
          <w:b/>
          <w:bCs/>
          <w:i/>
          <w:iCs/>
          <w:sz w:val="24"/>
          <w:szCs w:val="24"/>
        </w:rPr>
        <w:t xml:space="preserve">kênh chương trình phát thanh, kênh chương trình truyền hình </w:t>
      </w:r>
      <w:r>
        <w:rPr>
          <w:rFonts w:cs="Arial" w:ascii="Times New Roman" w:hAnsi="Times New Roman"/>
          <w:b/>
          <w:bCs/>
          <w:sz w:val="24"/>
          <w:szCs w:val="24"/>
        </w:rPr>
        <w:t xml:space="preserve">quy định trong giấy phép hoạt động </w:t>
      </w:r>
      <w:r>
        <w:rPr>
          <w:rFonts w:cs="Arial" w:ascii="Times New Roman" w:hAnsi="Times New Roman"/>
          <w:b/>
          <w:bCs/>
          <w:i/>
          <w:iCs/>
          <w:sz w:val="24"/>
          <w:szCs w:val="24"/>
        </w:rPr>
        <w:t>phát thanh/truyền hình</w:t>
      </w:r>
      <w:r>
        <w:rPr>
          <w:rFonts w:cs="Arial" w:ascii="Times New Roman" w:hAnsi="Times New Roman"/>
          <w:b/>
          <w:bCs/>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3. Lý do đề nghị sửa đổi, bổ sung tôn chỉ, mục đích.</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4. Các nội dung sửa đổi, bổ sung đổi khác (nếu có).</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 xml:space="preserve">5. Các phương án triển khai thực hiện các nội dung thay đổi trong giấy phép hoạt động </w:t>
      </w:r>
      <w:r>
        <w:rPr>
          <w:rFonts w:cs="Arial" w:ascii="Times New Roman" w:hAnsi="Times New Roman"/>
          <w:b/>
          <w:bCs/>
          <w:i/>
          <w:iCs/>
          <w:sz w:val="24"/>
          <w:szCs w:val="24"/>
        </w:rPr>
        <w:t xml:space="preserve">phát thanh/truyền hình </w:t>
      </w:r>
      <w:r>
        <w:rPr>
          <w:rFonts w:cs="Arial" w:ascii="Times New Roman" w:hAnsi="Times New Roman"/>
          <w:b/>
          <w:bCs/>
          <w:sz w:val="24"/>
          <w:szCs w:val="24"/>
        </w:rPr>
        <w:t>sau khi sửa đổi, bổ sung tôn chỉ, mục đích</w:t>
      </w:r>
      <w:r>
        <w:rPr>
          <w:rFonts w:cs="Arial" w:ascii="Times New Roman" w:hAnsi="Times New Roman"/>
          <w:b/>
          <w:bCs/>
          <w:i/>
          <w:iCs/>
          <w:sz w:val="24"/>
          <w:szCs w:val="24"/>
        </w:rPr>
        <w: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b/>
          <w:bCs/>
          <w:sz w:val="24"/>
          <w:szCs w:val="24"/>
        </w:rPr>
        <w:t>6. Cam kết:</w:t>
      </w:r>
    </w:p>
    <w:p>
      <w:pPr>
        <w:pStyle w:val="Normal"/>
        <w:widowControl w:val="false"/>
        <w:autoSpaceDE w:val="false"/>
        <w:bidi w:val="0"/>
        <w:spacing w:before="120" w:after="0"/>
        <w:jc w:val="start"/>
        <w:rPr>
          <w:rFonts w:ascii="Arial" w:hAnsi="Arial" w:cs="Arial"/>
          <w:sz w:val="20"/>
          <w:szCs w:val="28"/>
        </w:rPr>
      </w:pPr>
      <w:r>
        <w:rPr>
          <w:rFonts w:cs="Arial" w:ascii="Times New Roman" w:hAnsi="Times New Roman"/>
          <w:i/>
          <w:iCs/>
          <w:sz w:val="24"/>
          <w:szCs w:val="24"/>
        </w:rPr>
        <w:t xml:space="preserve">(Tên cơ quan, tổ chức) </w:t>
      </w:r>
      <w:r>
        <w:rPr>
          <w:rFonts w:cs="Arial" w:ascii="Times New Roman" w:hAnsi="Times New Roman"/>
          <w:sz w:val="24"/>
          <w:szCs w:val="24"/>
        </w:rPr>
        <w:t xml:space="preserve">cam kết chịu trách nhiệm trước pháp luật về tính chính xác, tính hợp pháp của nội dung trong Đề án đề nghị sửa đổi, bổ sung Giấy phép hoạt động </w:t>
      </w:r>
      <w:r>
        <w:rPr>
          <w:rFonts w:cs="Arial" w:ascii="Times New Roman" w:hAnsi="Times New Roman"/>
          <w:i/>
          <w:iCs/>
          <w:sz w:val="24"/>
          <w:szCs w:val="24"/>
        </w:rPr>
        <w:t xml:space="preserve">phát thanh/truyền hình </w:t>
      </w:r>
      <w:r>
        <w:rPr>
          <w:rFonts w:cs="Arial" w:ascii="Times New Roman" w:hAnsi="Times New Roman"/>
          <w:sz w:val="24"/>
          <w:szCs w:val="24"/>
        </w:rPr>
        <w:t>và các tài liệu kèm theo; thực hiện đúng các quy định của pháp luật về báo chí, quy định của pháp luật có liên quan và các nội dung ghi trong giấy phép nếu được cấp phép./.</w:t>
      </w:r>
    </w:p>
    <w:p>
      <w:pPr>
        <w:pStyle w:val="Normal"/>
        <w:widowControl w:val="false"/>
        <w:autoSpaceDE w:val="false"/>
        <w:bidi w:val="0"/>
        <w:spacing w:before="120" w:after="0"/>
        <w:jc w:val="center"/>
        <w:rPr>
          <w:rFonts w:ascii="Arial" w:hAnsi="Arial" w:cs="Arial"/>
          <w:i/>
          <w:iCs/>
          <w:sz w:val="20"/>
          <w:szCs w:val="26"/>
        </w:rPr>
      </w:pPr>
      <w:r>
        <w:rPr>
          <w:rFonts w:cs="Arial" w:ascii="Times New Roman" w:hAnsi="Times New Roman"/>
          <w:i/>
          <w:iCs/>
          <w:sz w:val="24"/>
          <w:szCs w:val="24"/>
        </w:rPr>
      </w:r>
    </w:p>
    <w:tbl>
      <w:tblPr>
        <w:tblW w:w="5000" w:type="pct"/>
        <w:jc w:val="start"/>
        <w:tblInd w:w="-108" w:type="dxa"/>
        <w:tblLayout w:type="fixed"/>
        <w:tblCellMar>
          <w:top w:w="0" w:type="dxa"/>
          <w:start w:w="108" w:type="dxa"/>
          <w:bottom w:w="0" w:type="dxa"/>
          <w:end w:w="108" w:type="dxa"/>
        </w:tblCellMar>
      </w:tblPr>
      <w:tblGrid>
        <w:gridCol w:w="4818"/>
        <w:gridCol w:w="4820"/>
      </w:tblGrid>
      <w:tr>
        <w:trPr/>
        <w:tc>
          <w:tcPr>
            <w:tcW w:w="4818" w:type="dxa"/>
            <w:tcBorders/>
          </w:tcPr>
          <w:p>
            <w:pPr>
              <w:pStyle w:val="Normal"/>
              <w:bidi w:val="0"/>
              <w:spacing w:before="120" w:after="0"/>
              <w:jc w:val="center"/>
              <w:rPr>
                <w:rFonts w:ascii="Arial" w:hAnsi="Arial" w:cs="Arial"/>
                <w:sz w:val="20"/>
                <w:szCs w:val="20"/>
              </w:rPr>
            </w:pPr>
            <w:r>
              <w:rPr>
                <w:rFonts w:cs="Arial" w:ascii="Times New Roman" w:hAnsi="Times New Roman"/>
                <w:i/>
                <w:iCs/>
                <w:sz w:val="24"/>
                <w:szCs w:val="24"/>
              </w:rPr>
              <w:t>..., ngày... tháng... năm 20..</w:t>
              <w:br/>
            </w:r>
            <w:r>
              <w:rPr>
                <w:rFonts w:cs="Arial" w:ascii="Times New Roman" w:hAnsi="Times New Roman"/>
                <w:b/>
                <w:bCs/>
                <w:i/>
                <w:iCs/>
                <w:sz w:val="24"/>
                <w:szCs w:val="24"/>
              </w:rPr>
              <w:t>Cơ quan chủ quản phê duyệt</w:t>
              <w:br/>
            </w:r>
            <w:r>
              <w:rPr>
                <w:rFonts w:cs="Arial" w:ascii="Times New Roman" w:hAnsi="Times New Roman"/>
                <w:i/>
                <w:iCs/>
                <w:sz w:val="24"/>
                <w:szCs w:val="24"/>
              </w:rPr>
              <w:t xml:space="preserve">(Đối với các cơ quan báo chí hoạt động phát thanh, truyền hình cấp tỉnh, thành phố và cấp Bộ) </w:t>
              <w:br/>
              <w:t>(Ký tên, đóng dấu)</w:t>
            </w:r>
          </w:p>
        </w:tc>
        <w:tc>
          <w:tcPr>
            <w:tcW w:w="4820" w:type="dxa"/>
            <w:tcBorders/>
          </w:tcPr>
          <w:p>
            <w:pPr>
              <w:pStyle w:val="Normal"/>
              <w:bidi w:val="0"/>
              <w:spacing w:before="120" w:after="0"/>
              <w:jc w:val="center"/>
              <w:rPr>
                <w:rFonts w:ascii="Arial" w:hAnsi="Arial" w:cs="Arial"/>
                <w:b/>
                <w:sz w:val="20"/>
                <w:szCs w:val="20"/>
              </w:rPr>
            </w:pPr>
            <w:r>
              <w:rPr>
                <w:rFonts w:cs="Arial" w:ascii="Times New Roman" w:hAnsi="Times New Roman"/>
                <w:i/>
                <w:iCs/>
                <w:sz w:val="24"/>
                <w:szCs w:val="24"/>
              </w:rPr>
              <w:t xml:space="preserve">..., ngày... tháng... năm 20.. </w:t>
              <w:br/>
            </w:r>
            <w:r>
              <w:rPr>
                <w:rFonts w:cs="Arial" w:ascii="Times New Roman" w:hAnsi="Times New Roman"/>
                <w:b/>
                <w:bCs/>
                <w:i/>
                <w:iCs/>
                <w:sz w:val="24"/>
                <w:szCs w:val="24"/>
              </w:rPr>
              <w:t xml:space="preserve">Người đứng đầu cơ quan báo chí </w:t>
            </w:r>
            <w:r>
              <w:rPr>
                <w:rFonts w:cs="Arial" w:ascii="Times New Roman" w:hAnsi="Times New Roman"/>
                <w:b/>
                <w:bCs/>
                <w:iCs/>
                <w:sz w:val="24"/>
                <w:szCs w:val="24"/>
                <w:vertAlign w:val="superscript"/>
              </w:rPr>
              <w:t>[5]</w:t>
            </w:r>
            <w:r>
              <w:rPr>
                <w:rFonts w:cs="Arial" w:ascii="Times New Roman" w:hAnsi="Times New Roman"/>
                <w:b/>
                <w:bCs/>
                <w:sz w:val="24"/>
                <w:szCs w:val="24"/>
              </w:rPr>
              <w:br/>
            </w:r>
            <w:r>
              <w:rPr>
                <w:rFonts w:cs="Arial" w:ascii="Times New Roman" w:hAnsi="Times New Roman"/>
                <w:i/>
                <w:iCs/>
                <w:sz w:val="24"/>
                <w:szCs w:val="24"/>
              </w:rPr>
              <w:t>(Ký tên, đóng dấu)</w:t>
            </w:r>
          </w:p>
        </w:tc>
      </w:tr>
    </w:tbl>
    <w:p>
      <w:pPr>
        <w:pStyle w:val="Normal"/>
        <w:widowControl w:val="false"/>
        <w:autoSpaceDE w:val="false"/>
        <w:bidi w:val="0"/>
        <w:spacing w:before="120" w:after="0"/>
        <w:jc w:val="center"/>
        <w:rPr>
          <w:rFonts w:ascii="Arial" w:hAnsi="Arial" w:cs="Arial"/>
          <w:i/>
          <w:iCs/>
          <w:sz w:val="20"/>
          <w:szCs w:val="26"/>
        </w:rPr>
      </w:pPr>
      <w:r>
        <w:rPr>
          <w:rFonts w:cs="Arial" w:ascii="Times New Roman" w:hAnsi="Times New Roman"/>
          <w:i/>
          <w:iCs/>
          <w:sz w:val="24"/>
          <w:szCs w:val="24"/>
        </w:rPr>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b/>
          <w:bCs/>
          <w:i/>
          <w:iCs/>
          <w:sz w:val="24"/>
          <w:szCs w:val="24"/>
        </w:rPr>
        <w:t>Chú thích:</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sz w:val="24"/>
          <w:szCs w:val="24"/>
          <w:vertAlign w:val="superscript"/>
        </w:rPr>
        <w:t>[1]</w:t>
      </w:r>
      <w:r>
        <w:rPr>
          <w:rFonts w:cs="Arial" w:ascii="Times New Roman" w:hAnsi="Times New Roman"/>
          <w:sz w:val="24"/>
          <w:szCs w:val="24"/>
        </w:rPr>
        <w:t xml:space="preserve"> Chức vụ: Tổng Giám đốc, Giám đốc, Trưởng phòng...;</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sz w:val="24"/>
          <w:szCs w:val="24"/>
          <w:vertAlign w:val="superscript"/>
        </w:rPr>
        <w:t>[2]</w:t>
      </w:r>
      <w:r>
        <w:rPr>
          <w:rFonts w:cs="Arial" w:ascii="Times New Roman" w:hAnsi="Times New Roman"/>
          <w:sz w:val="24"/>
          <w:szCs w:val="24"/>
        </w:rPr>
        <w:t xml:space="preserve"> Chức danh: Phóng viên (PV); Biên tập viên (BTV);...</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sz w:val="24"/>
          <w:szCs w:val="24"/>
          <w:vertAlign w:val="superscript"/>
        </w:rPr>
        <w:t>[3]</w:t>
      </w:r>
      <w:r>
        <w:rPr>
          <w:rFonts w:cs="Arial" w:ascii="Times New Roman" w:hAnsi="Times New Roman"/>
          <w:sz w:val="24"/>
          <w:szCs w:val="24"/>
        </w:rPr>
        <w:t xml:space="preserve"> Trình độ chuyên môn báo chí/khác: Sau đại học (SĐH); Đại học (ĐH); Dưới đại học (DĐH) (lưu ý: ghi rõ chuyên ngành đào tạo); khác (K);</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sz w:val="24"/>
          <w:szCs w:val="24"/>
          <w:vertAlign w:val="superscript"/>
        </w:rPr>
        <w:t>[4]</w:t>
      </w:r>
      <w:r>
        <w:rPr>
          <w:rFonts w:cs="Arial" w:ascii="Times New Roman" w:hAnsi="Times New Roman"/>
          <w:sz w:val="24"/>
          <w:szCs w:val="24"/>
        </w:rPr>
        <w:t xml:space="preserve"> Trình độ lý luận chính trị: Cao cấp (CC); cử nhân (CN); trung cấp (TC);</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sz w:val="24"/>
          <w:szCs w:val="24"/>
          <w:vertAlign w:val="superscript"/>
        </w:rPr>
        <w:t>[5]</w:t>
      </w:r>
      <w:r>
        <w:rPr>
          <w:rFonts w:cs="Arial" w:ascii="Times New Roman" w:hAnsi="Times New Roman"/>
          <w:sz w:val="24"/>
          <w:szCs w:val="24"/>
        </w:rPr>
        <w:t xml:space="preserve"> Người đứng đầu hoặc người được ủy quyền hợp pháp theo quy định của pháp luật.</w:t>
      </w:r>
    </w:p>
    <w:p>
      <w:pPr>
        <w:pStyle w:val="Normal"/>
        <w:widowControl w:val="false"/>
        <w:autoSpaceDE w:val="false"/>
        <w:bidi w:val="0"/>
        <w:spacing w:before="120" w:after="0"/>
        <w:jc w:val="start"/>
        <w:rPr>
          <w:rFonts w:ascii="Arial" w:hAnsi="Arial" w:cs="Arial"/>
          <w:b/>
          <w:bCs/>
          <w:i/>
          <w:iCs/>
          <w:sz w:val="20"/>
          <w:szCs w:val="26"/>
        </w:rPr>
      </w:pPr>
      <w:r>
        <w:rPr>
          <w:rFonts w:cs="Arial" w:ascii="Times New Roman" w:hAnsi="Times New Roman"/>
          <w:b/>
          <w:bCs/>
          <w:i/>
          <w:iCs/>
          <w:sz w:val="24"/>
          <w:szCs w:val="24"/>
        </w:rPr>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b/>
          <w:bCs/>
          <w:i/>
          <w:iCs/>
          <w:sz w:val="24"/>
          <w:szCs w:val="24"/>
        </w:rPr>
        <w:t>Ghi chú:</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i/>
          <w:iCs/>
          <w:sz w:val="24"/>
          <w:szCs w:val="24"/>
        </w:rPr>
        <w:t>- Đối với hồ sơ đề nghị cấp phép: kê khai, thuyết minh các mục I và II trong biểu mẫu Đề án này.</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i/>
          <w:iCs/>
          <w:sz w:val="24"/>
          <w:szCs w:val="24"/>
        </w:rPr>
        <w:t>- Đối với hồ sơ đề nghị sửa đổi, bổ sung tôn chỉ, mục đích của giấy phép: kê khai, thuyết minh các mục I và III trong biểu mẫu Đề án này.</w:t>
      </w:r>
    </w:p>
    <w:p>
      <w:pPr>
        <w:pStyle w:val="Normal"/>
        <w:widowControl w:val="false"/>
        <w:autoSpaceDE w:val="false"/>
        <w:bidi w:val="0"/>
        <w:spacing w:before="120" w:after="0"/>
        <w:jc w:val="start"/>
        <w:rPr>
          <w:rFonts w:ascii="Arial" w:hAnsi="Arial" w:cs="Arial"/>
          <w:sz w:val="20"/>
          <w:szCs w:val="26"/>
        </w:rPr>
      </w:pPr>
      <w:r>
        <w:rPr>
          <w:rFonts w:cs="Arial" w:ascii="Times New Roman" w:hAnsi="Times New Roman"/>
          <w:i/>
          <w:iCs/>
          <w:sz w:val="24"/>
          <w:szCs w:val="24"/>
        </w:rPr>
        <w:t>- Các nội dung chữ in nghiêng được khai tùy thuộc vào từng trường hợp cụ thể.</w:t>
      </w:r>
    </w:p>
    <w:p>
      <w:pPr>
        <w:pStyle w:val="Normal"/>
        <w:widowControl w:val="false"/>
        <w:autoSpaceDE w:val="false"/>
        <w:bidi w:val="0"/>
        <w:spacing w:before="120" w:after="0"/>
        <w:jc w:val="center"/>
        <w:rPr>
          <w:rFonts w:ascii="Arial" w:hAnsi="Arial" w:cs="Arial"/>
          <w:sz w:val="20"/>
        </w:rPr>
      </w:pPr>
      <w:r>
        <w:rPr>
          <w:rFonts w:cs="Arial"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character" w:styleId="OnceABox">
    <w:name w:val="OnceABox"/>
    <w:qFormat/>
    <w:rPr>
      <w:rFonts w:ascii="Arial" w:hAnsi="Arial" w:cs="Arial"/>
      <w:b/>
      <w:bCs/>
      <w:color w:val="FF0000"/>
      <w:sz w:val="20"/>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LibreOffice/26.2.5.2$Windows_X86_64 LibreOffice_project/cd7284b4cbbfeb507e630c1aac019f4157393acb</Application>
  <AppVersion>15.0000</AppVersion>
  <Pages>5</Pages>
  <Words>1612</Words>
  <Characters>6241</Characters>
  <CharactersWithSpaces>7712</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2026-08-08T14:26:14Z</dcterms:created>
  <dc:creator/>
  <dc:description/>
  <dc:language>vi-VN</dc:language>
  <cp:lastModifiedBy/>
  <dcterms:modified xsi:type="dcterms:W3CDTF">2026-08-08T14:33:20Z</dcterms:modified>
  <cp:revision>1</cp:revision>
  <dc:subject/>
  <dc:title/>
</cp:coreProperties>
</file>