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jc w:val="center"/>
        <w:rPr/>
      </w:pPr>
      <w:bookmarkStart w:id="0" w:name="_GoBack"/>
      <w:r>
        <w:rPr>
          <w:rStyle w:val="Heading2"/>
          <w:rFonts w:ascii="Times New Roman" w:hAnsi="Times New Roman"/>
          <w:bCs w:val="false"/>
          <w:color w:val="000000"/>
          <w:lang w:eastAsia="vi-VN"/>
        </w:rPr>
        <w:t>Phụ lục II</w:t>
      </w:r>
    </w:p>
    <w:p>
      <w:pPr>
        <w:pStyle w:val="BodyText"/>
        <w:widowControl w:val="false"/>
        <w:spacing w:lineRule="exact" w:line="390"/>
        <w:jc w:val="center"/>
        <w:rPr/>
      </w:pPr>
      <w:r>
        <w:rPr>
          <w:rStyle w:val="CharChar"/>
          <w:rFonts w:ascii="Times New Roman" w:hAnsi="Times New Roman"/>
          <w:b w:val="false"/>
          <w:i w:val="false"/>
          <w:color w:val="000000"/>
          <w:sz w:val="28"/>
          <w:szCs w:val="28"/>
          <w:lang w:eastAsia="vi-VN"/>
        </w:rPr>
        <w:t>VIẾT HOA TRONG VĂN BẢN HÀNH CHÍNH</w:t>
        <w:br/>
      </w:r>
      <w:r>
        <w:rPr>
          <w:rStyle w:val="CharChar"/>
          <w:rFonts w:ascii="Times New Roman" w:hAnsi="Times New Roman"/>
          <w:b w:val="false"/>
          <w:iCs w:val="false"/>
          <w:color w:val="000000"/>
          <w:spacing w:val="-6"/>
          <w:sz w:val="28"/>
          <w:szCs w:val="28"/>
          <w:lang w:eastAsia="vi-VN"/>
        </w:rPr>
        <w:t>(Kèm theo Nghị định số 30/2020/NĐ-CP ngày 05 tháng 3 năm 2020 của Chính phủ</w:t>
      </w:r>
      <w:r>
        <w:rPr>
          <w:rStyle w:val="CharChar"/>
          <w:rFonts w:ascii="Times New Roman" w:hAnsi="Times New Roman"/>
          <w:b w:val="false"/>
          <w:iCs w:val="false"/>
          <w:color w:val="000000"/>
          <w:sz w:val="28"/>
          <w:szCs w:val="28"/>
          <w:lang w:eastAsia="vi-VN"/>
        </w:rPr>
        <w:t>)</w:t>
      </w:r>
    </w:p>
    <w:p>
      <w:pPr>
        <w:pStyle w:val="Normal"/>
        <w:widowControl w:val="false"/>
        <w:tabs>
          <w:tab w:val="clear" w:pos="720"/>
          <w:tab w:val="left" w:pos="938" w:leader="none"/>
        </w:tabs>
        <w:spacing w:lineRule="exact" w:line="390" w:before="80" w:after="0"/>
        <w:ind w:firstLine="454"/>
        <w:jc w:val="center"/>
        <w:rPr>
          <w:rFonts w:ascii="Times New Roman" w:hAnsi="Times New Roman"/>
          <w:b w:val="false"/>
          <w:bCs w:val="false"/>
          <w:color w:val="000000"/>
          <w:lang w:eastAsia="vi-VN"/>
        </w:rPr>
      </w:pPr>
      <w:r>
        <w:rPr>
          <w:rFonts w:ascii="Times New Roman" w:hAnsi="Times New Roman"/>
          <w:b w:val="false"/>
          <w:bCs w:val="false"/>
          <w:color w:val="000000"/>
          <w:lang w:eastAsia="vi-VN"/>
        </w:rPr>
        <mc:AlternateContent>
          <mc:Choice Requires="wps">
            <w:drawing>
              <wp:anchor distT="13335" distB="5715" distL="9525" distR="9525" simplePos="0" relativeHeight="2" behindDoc="0" locked="0" layoutInCell="1" allowOverlap="1">
                <wp:simplePos x="0" y="0"/>
                <wp:positionH relativeFrom="column">
                  <wp:posOffset>2167890</wp:posOffset>
                </wp:positionH>
                <wp:positionV relativeFrom="paragraph">
                  <wp:posOffset>41275</wp:posOffset>
                </wp:positionV>
                <wp:extent cx="1543050" cy="635"/>
                <wp:effectExtent l="5080" t="5080" r="5080" b="5080"/>
                <wp:wrapNone/>
                <wp:docPr id="1" name="Straight Connector 1"/>
                <a:graphic xmlns:a="http://schemas.openxmlformats.org/drawingml/2006/main">
                  <a:graphicData uri="http://schemas.microsoft.com/office/word/2010/wordprocessingShape">
                    <wps:wsp>
                      <wps:cNvSpPr/>
                      <wps:spPr>
                        <a:xfrm>
                          <a:off x="0" y="0"/>
                          <a:ext cx="154296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70.7pt,3.25pt" to="292.15pt,3.25pt" stroked="t" o:allowincell="f" style="position:absolute">
                <v:stroke color="black" weight="9360" joinstyle="round" endcap="flat"/>
                <v:fill o:detectmouseclick="t" on="false"/>
                <w10:wrap type="none"/>
              </v:line>
            </w:pict>
          </mc:Fallback>
        </mc:AlternateContent>
      </w:r>
    </w:p>
    <w:p>
      <w:pPr>
        <w:pStyle w:val="Normal"/>
        <w:widowControl w:val="false"/>
        <w:tabs>
          <w:tab w:val="clear" w:pos="720"/>
          <w:tab w:val="left" w:pos="938" w:leader="none"/>
        </w:tabs>
        <w:spacing w:lineRule="exact" w:line="390" w:before="80" w:after="0"/>
        <w:ind w:firstLine="454"/>
        <w:jc w:val="both"/>
        <w:rPr/>
      </w:pPr>
      <w:r>
        <w:rPr>
          <w:rStyle w:val="Heading2"/>
          <w:rFonts w:ascii="Times New Roman" w:hAnsi="Times New Roman"/>
          <w:bCs w:val="false"/>
          <w:color w:val="000000"/>
          <w:lang w:eastAsia="vi-VN"/>
        </w:rPr>
        <w:t>I. VIẾT HOA VÌ PHÉP ĐẶT CÂU</w:t>
      </w:r>
    </w:p>
    <w:p>
      <w:pPr>
        <w:pStyle w:val="BodyText"/>
        <w:widowControl w:val="false"/>
        <w:spacing w:lineRule="exact" w:line="430" w:before="80" w:after="0"/>
        <w:ind w:firstLine="454"/>
        <w:jc w:val="both"/>
        <w:rPr/>
      </w:pPr>
      <w:r>
        <w:rPr>
          <w:rStyle w:val="CharChar"/>
          <w:rFonts w:ascii="Times New Roman" w:hAnsi="Times New Roman"/>
          <w:b w:val="false"/>
          <w:i w:val="false"/>
          <w:color w:val="000000"/>
          <w:sz w:val="28"/>
          <w:szCs w:val="28"/>
          <w:lang w:eastAsia="vi-VN"/>
        </w:rPr>
        <w:t>Viết hoa chữ cái đầu âm tiết thứ nhất của một câu hoàn chỉnh: Sau dấu chấm câu (.); sau dấu chấm hỏi (?); sau dấu chấm than (!) và khi xuống dòng.</w:t>
      </w:r>
    </w:p>
    <w:p>
      <w:pPr>
        <w:pStyle w:val="Normal"/>
        <w:widowControl w:val="false"/>
        <w:tabs>
          <w:tab w:val="clear" w:pos="720"/>
          <w:tab w:val="left" w:pos="1049" w:leader="none"/>
        </w:tabs>
        <w:spacing w:lineRule="exact" w:line="430" w:before="80" w:after="0"/>
        <w:ind w:firstLine="454"/>
        <w:jc w:val="both"/>
        <w:rPr/>
      </w:pPr>
      <w:r>
        <w:rPr>
          <w:rStyle w:val="Heading2"/>
          <w:rFonts w:ascii="Times New Roman" w:hAnsi="Times New Roman"/>
          <w:bCs w:val="false"/>
          <w:color w:val="000000"/>
          <w:lang w:eastAsia="vi-VN"/>
        </w:rPr>
        <w:t>II. VIẾT HOA DANH TỪ RIÊNG CHỈ TÊN NGƯỜI</w:t>
      </w:r>
    </w:p>
    <w:p>
      <w:pPr>
        <w:pStyle w:val="BodyText"/>
        <w:widowControl w:val="false"/>
        <w:tabs>
          <w:tab w:val="clear" w:pos="720"/>
          <w:tab w:val="left" w:pos="934" w:leader="none"/>
        </w:tabs>
        <w:spacing w:lineRule="exact" w:line="430" w:before="80" w:after="0"/>
        <w:ind w:firstLine="454"/>
        <w:jc w:val="both"/>
        <w:rPr/>
      </w:pPr>
      <w:r>
        <w:rPr>
          <w:rStyle w:val="CharChar"/>
          <w:rFonts w:ascii="Times New Roman" w:hAnsi="Times New Roman"/>
          <w:b w:val="false"/>
          <w:i w:val="false"/>
          <w:color w:val="000000"/>
          <w:sz w:val="28"/>
          <w:szCs w:val="28"/>
          <w:lang w:eastAsia="vi-VN"/>
        </w:rPr>
        <w:t>1. Tên người Việt Nam</w:t>
      </w:r>
    </w:p>
    <w:p>
      <w:pPr>
        <w:pStyle w:val="BodyText"/>
        <w:widowControl w:val="false"/>
        <w:tabs>
          <w:tab w:val="clear" w:pos="720"/>
          <w:tab w:val="left" w:pos="968" w:leader="none"/>
        </w:tabs>
        <w:spacing w:lineRule="exact" w:line="430" w:before="80" w:after="0"/>
        <w:ind w:firstLine="454"/>
        <w:jc w:val="both"/>
        <w:rPr/>
      </w:pPr>
      <w:r>
        <w:rPr>
          <w:rStyle w:val="CharChar"/>
          <w:rFonts w:ascii="Times New Roman" w:hAnsi="Times New Roman"/>
          <w:b w:val="false"/>
          <w:i w:val="false"/>
          <w:color w:val="000000"/>
          <w:sz w:val="28"/>
          <w:szCs w:val="28"/>
          <w:lang w:eastAsia="vi-VN"/>
        </w:rPr>
        <w:t>a) Tên thông thường: Viết hoa chữ cái đầu tất cả các âm tiết của danh từ riêng chỉ tên người. Ví dụ: Nguyễn Ái Quốc, Trần Phú,...</w:t>
      </w:r>
    </w:p>
    <w:p>
      <w:pPr>
        <w:pStyle w:val="BodyText"/>
        <w:widowControl w:val="false"/>
        <w:tabs>
          <w:tab w:val="clear" w:pos="720"/>
          <w:tab w:val="left" w:pos="992" w:leader="none"/>
        </w:tabs>
        <w:spacing w:lineRule="exact" w:line="430" w:before="80" w:after="0"/>
        <w:ind w:firstLine="454"/>
        <w:jc w:val="both"/>
        <w:rPr/>
      </w:pPr>
      <w:r>
        <w:rPr>
          <w:rStyle w:val="CharChar"/>
          <w:rFonts w:ascii="Times New Roman" w:hAnsi="Times New Roman"/>
          <w:b w:val="false"/>
          <w:i w:val="false"/>
          <w:color w:val="000000"/>
          <w:sz w:val="28"/>
          <w:szCs w:val="28"/>
          <w:lang w:eastAsia="vi-VN"/>
        </w:rPr>
        <w:t>b) Tên hiệu, tên gọi nhân vật lịch sử: Viết hoa chữ cái đầu tất cả các âm tiết. Ví dụ: Vua Hùng, Bà Triệu, Ông Gióng, Bác Hồ, Cụ Hồ,...</w:t>
      </w:r>
    </w:p>
    <w:p>
      <w:pPr>
        <w:pStyle w:val="BodyText"/>
        <w:widowControl w:val="false"/>
        <w:tabs>
          <w:tab w:val="clear" w:pos="720"/>
          <w:tab w:val="left" w:pos="987" w:leader="none"/>
        </w:tabs>
        <w:spacing w:lineRule="exact" w:line="430" w:before="80" w:after="0"/>
        <w:ind w:firstLine="454"/>
        <w:jc w:val="both"/>
        <w:rPr/>
      </w:pPr>
      <w:r>
        <w:rPr>
          <w:rStyle w:val="CharChar"/>
          <w:rFonts w:ascii="Times New Roman" w:hAnsi="Times New Roman"/>
          <w:b w:val="false"/>
          <w:i w:val="false"/>
          <w:color w:val="000000"/>
          <w:sz w:val="28"/>
          <w:szCs w:val="28"/>
          <w:lang w:eastAsia="vi-VN"/>
        </w:rPr>
        <w:t>2. Tên người nước ngoài được phiên âm chuyển sang tiếng Việt</w:t>
      </w:r>
    </w:p>
    <w:p>
      <w:pPr>
        <w:pStyle w:val="BodyText"/>
        <w:widowControl w:val="false"/>
        <w:tabs>
          <w:tab w:val="clear" w:pos="720"/>
          <w:tab w:val="left" w:pos="963" w:leader="none"/>
        </w:tabs>
        <w:spacing w:lineRule="exact" w:line="430" w:before="80" w:after="0"/>
        <w:ind w:firstLine="454"/>
        <w:jc w:val="both"/>
        <w:rPr/>
      </w:pPr>
      <w:r>
        <w:rPr>
          <w:rStyle w:val="CharChar"/>
          <w:rFonts w:ascii="Times New Roman" w:hAnsi="Times New Roman"/>
          <w:b w:val="false"/>
          <w:i w:val="false"/>
          <w:color w:val="000000"/>
          <w:sz w:val="28"/>
          <w:szCs w:val="28"/>
          <w:lang w:eastAsia="vi-VN"/>
        </w:rPr>
        <w:t>a) Trường hợp phiên âm sang âm Hán - Việt: Viết theo quy tắc viết tên người Việt Nam. Ví dụ: Kim Nhật Thành, Mao Trạch Đông, Thành Cát Tư Hãn,...</w:t>
      </w:r>
    </w:p>
    <w:p>
      <w:pPr>
        <w:pStyle w:val="BodyText"/>
        <w:widowControl w:val="false"/>
        <w:tabs>
          <w:tab w:val="clear" w:pos="720"/>
          <w:tab w:val="left" w:pos="992" w:leader="none"/>
        </w:tabs>
        <w:spacing w:lineRule="exact" w:line="430" w:before="80" w:after="0"/>
        <w:ind w:firstLine="454"/>
        <w:jc w:val="both"/>
        <w:rPr/>
      </w:pPr>
      <w:r>
        <w:rPr>
          <w:rStyle w:val="CharChar"/>
          <w:rFonts w:ascii="Times New Roman" w:hAnsi="Times New Roman"/>
          <w:b w:val="false"/>
          <w:i w:val="false"/>
          <w:color w:val="000000"/>
          <w:sz w:val="28"/>
          <w:szCs w:val="28"/>
          <w:lang w:eastAsia="vi-VN"/>
        </w:rPr>
        <w:t>b) Trường hợp phiên âm không sang âm Hán - Việt (phiên âm trực tiếp sát cách đọc của nguyên ngữ): Viết hoa chữ cái đầu âm tiết thứ nhất trong mỗi thành phần. Ví dụ: Vla-đi-mia I-lích Lê-nin, Phri-đrích Ăng-ghen,...</w:t>
      </w:r>
    </w:p>
    <w:p>
      <w:pPr>
        <w:pStyle w:val="BodyText"/>
        <w:widowControl w:val="false"/>
        <w:tabs>
          <w:tab w:val="clear" w:pos="720"/>
          <w:tab w:val="left" w:pos="1179" w:leader="none"/>
        </w:tabs>
        <w:spacing w:lineRule="exact" w:line="430" w:before="80" w:after="0"/>
        <w:ind w:firstLine="454"/>
        <w:jc w:val="both"/>
        <w:rPr/>
      </w:pPr>
      <w:r>
        <w:rPr>
          <w:rStyle w:val="CharChar"/>
          <w:rFonts w:ascii="Times New Roman" w:hAnsi="Times New Roman"/>
          <w:b/>
          <w:bCs/>
          <w:i w:val="false"/>
          <w:color w:val="000000"/>
          <w:sz w:val="28"/>
          <w:szCs w:val="28"/>
          <w:lang w:eastAsia="vi-VN"/>
        </w:rPr>
        <w:t>III. VIẾT HOA TÊN ĐỊA LÝ</w:t>
      </w:r>
    </w:p>
    <w:p>
      <w:pPr>
        <w:pStyle w:val="Normal"/>
        <w:widowControl w:val="false"/>
        <w:tabs>
          <w:tab w:val="clear" w:pos="720"/>
          <w:tab w:val="left" w:pos="938" w:leader="none"/>
        </w:tabs>
        <w:spacing w:lineRule="exact" w:line="430" w:before="80" w:after="0"/>
        <w:ind w:firstLine="454"/>
        <w:jc w:val="both"/>
        <w:rPr/>
      </w:pPr>
      <w:r>
        <w:rPr>
          <w:rStyle w:val="Heading2"/>
          <w:rFonts w:ascii="Times New Roman" w:hAnsi="Times New Roman"/>
          <w:b w:val="false"/>
          <w:bCs w:val="false"/>
          <w:color w:val="000000"/>
          <w:lang w:eastAsia="vi-VN"/>
        </w:rPr>
        <w:t>1. Tên địa lý Việt Nam</w:t>
      </w:r>
    </w:p>
    <w:p>
      <w:pPr>
        <w:pStyle w:val="BodyText"/>
        <w:widowControl w:val="false"/>
        <w:tabs>
          <w:tab w:val="clear" w:pos="720"/>
          <w:tab w:val="left" w:pos="973" w:leader="none"/>
        </w:tabs>
        <w:spacing w:lineRule="exact" w:line="430" w:before="80" w:after="0"/>
        <w:ind w:firstLine="454"/>
        <w:jc w:val="both"/>
        <w:rPr/>
      </w:pPr>
      <w:r>
        <w:rPr>
          <w:rStyle w:val="CharChar"/>
          <w:rFonts w:ascii="Times New Roman" w:hAnsi="Times New Roman"/>
          <w:b w:val="false"/>
          <w:i w:val="false"/>
          <w:color w:val="000000"/>
          <w:sz w:val="28"/>
          <w:szCs w:val="28"/>
          <w:lang w:eastAsia="vi-VN"/>
        </w:rPr>
        <w:t>a) Tên đơn vị hành chính được cấu tạo giữa danh từ chung (tỉnh, thành phố trực thuộc Trung ương; huyện, quận, thị xã, thành phố thuộc tỉnh, thành phố thuộc thành phố trực thuộc Trung ương; xã, phường, thị trấn) với tên riêng của đơn vị hành chính đó: Viết hoa chữ cái đầu của các âm tiết tạo thành tên riêng và không dùng gạch nối. Ví dụ: thành phố Thái Nguyên, tỉnh Nam Định,...</w:t>
      </w:r>
    </w:p>
    <w:p>
      <w:pPr>
        <w:pStyle w:val="BodyText"/>
        <w:widowControl w:val="false"/>
        <w:tabs>
          <w:tab w:val="clear" w:pos="720"/>
          <w:tab w:val="left" w:pos="992" w:leader="none"/>
        </w:tabs>
        <w:spacing w:lineRule="exact" w:line="430" w:before="80" w:after="0"/>
        <w:ind w:firstLine="454"/>
        <w:jc w:val="both"/>
        <w:rPr/>
      </w:pPr>
      <w:r>
        <w:rPr>
          <w:rStyle w:val="CharChar"/>
          <w:rFonts w:ascii="Times New Roman" w:hAnsi="Times New Roman"/>
          <w:b w:val="false"/>
          <w:i w:val="false"/>
          <w:color w:val="000000"/>
          <w:sz w:val="28"/>
          <w:szCs w:val="28"/>
          <w:lang w:eastAsia="vi-VN"/>
        </w:rPr>
        <w:t xml:space="preserve">b) Trường hợp tên đơn vị hành chính được cấu tạo giữa danh từ chung kết hợp với chữ số, tên người, tên sự kiện lịch sử: Viết hoa cả danh từ chung </w:t>
      </w:r>
      <w:r>
        <w:rPr>
          <w:rStyle w:val="CharChar"/>
          <w:rFonts w:ascii="Times New Roman" w:hAnsi="Times New Roman"/>
          <w:b w:val="false"/>
          <w:bCs w:val="false"/>
          <w:i w:val="false"/>
          <w:color w:val="000000"/>
          <w:sz w:val="28"/>
          <w:szCs w:val="28"/>
          <w:lang w:eastAsia="vi-VN"/>
        </w:rPr>
        <w:t>chỉ đơn vị hành chính đó. Ví dụ: Quận 1, Phường Điện Biên Phủ,...</w:t>
      </w:r>
    </w:p>
    <w:p>
      <w:pPr>
        <w:pStyle w:val="BodyText"/>
        <w:widowControl w:val="false"/>
        <w:tabs>
          <w:tab w:val="clear" w:pos="720"/>
          <w:tab w:val="left" w:pos="996" w:leader="none"/>
        </w:tabs>
        <w:spacing w:lineRule="exact" w:line="430" w:before="80" w:after="0"/>
        <w:ind w:firstLine="454"/>
        <w:jc w:val="both"/>
        <w:rPr/>
      </w:pPr>
      <w:r>
        <w:rPr>
          <w:rStyle w:val="CharChar"/>
          <w:rFonts w:ascii="Times New Roman" w:hAnsi="Times New Roman"/>
          <w:b w:val="false"/>
          <w:i w:val="false"/>
          <w:color w:val="000000"/>
          <w:sz w:val="28"/>
          <w:szCs w:val="28"/>
          <w:lang w:eastAsia="vi-VN"/>
        </w:rPr>
        <w:t>c) Trường hợp viết hoa đặc biệt: Thủ đô Hà Nội, Thành phố Hồ Chí Minh.</w:t>
      </w:r>
    </w:p>
    <w:p>
      <w:pPr>
        <w:pStyle w:val="BodyText"/>
        <w:widowControl w:val="false"/>
        <w:tabs>
          <w:tab w:val="clear" w:pos="720"/>
          <w:tab w:val="left" w:pos="992" w:leader="none"/>
        </w:tabs>
        <w:spacing w:lineRule="exact" w:line="406" w:before="80" w:after="0"/>
        <w:ind w:firstLine="454"/>
        <w:jc w:val="both"/>
        <w:rPr/>
      </w:pPr>
      <w:r>
        <w:rPr>
          <w:rStyle w:val="CharChar"/>
          <w:rFonts w:ascii="Times New Roman" w:hAnsi="Times New Roman"/>
          <w:b w:val="false"/>
          <w:i w:val="false"/>
          <w:color w:val="000000"/>
          <w:sz w:val="28"/>
          <w:szCs w:val="28"/>
          <w:lang w:eastAsia="vi-VN"/>
        </w:rPr>
        <w:t>d) Tên địa lý được cấu tạo giữa danh từ chung chỉ địa hình (sông, núi, hồ, biển, cửa, bến, cầu, vũng, lạch, vàm,...) với danh từ riêng (có một âm tiết) trở thành tên riêng của địa danh đó: Viết hoa tất cả các chữ cái tạo nên địa danh. Ví dụ: Cửa Lò, Vũng Tàu, Lạch Trường, Vàm Cỏ, Cầu Giấy,...</w:t>
      </w:r>
    </w:p>
    <w:p>
      <w:pPr>
        <w:pStyle w:val="BodyText"/>
        <w:widowControl w:val="false"/>
        <w:spacing w:lineRule="exact" w:line="406" w:before="80" w:after="0"/>
        <w:ind w:firstLine="454"/>
        <w:jc w:val="both"/>
        <w:rPr/>
      </w:pPr>
      <w:r>
        <w:rPr>
          <w:rStyle w:val="CharChar"/>
          <w:rFonts w:ascii="Times New Roman" w:hAnsi="Times New Roman"/>
          <w:b w:val="false"/>
          <w:i w:val="false"/>
          <w:color w:val="000000"/>
          <w:sz w:val="28"/>
          <w:szCs w:val="28"/>
          <w:lang w:eastAsia="vi-VN"/>
        </w:rPr>
        <w:t>Trường hợp danh từ chung chỉ địa hình đi liền với danh từ riêng: Không viết hoa danh từ chung mà chỉ viết hoa danh từ riêng. Ví dụ: biển Cửa Lò, chợ Bến Thành, sông Vàm Cỏ, vịnh Hạ Long,...</w:t>
      </w:r>
    </w:p>
    <w:p>
      <w:pPr>
        <w:pStyle w:val="BodyText"/>
        <w:widowControl w:val="false"/>
        <w:spacing w:lineRule="exact" w:line="406" w:before="80" w:after="0"/>
        <w:ind w:firstLine="454"/>
        <w:jc w:val="both"/>
        <w:rPr/>
      </w:pPr>
      <w:r>
        <w:rPr>
          <w:rStyle w:val="CharChar"/>
          <w:rFonts w:ascii="Times New Roman" w:hAnsi="Times New Roman"/>
          <w:b w:val="false"/>
          <w:i w:val="false"/>
          <w:color w:val="000000"/>
          <w:sz w:val="28"/>
          <w:szCs w:val="28"/>
          <w:lang w:eastAsia="vi-VN"/>
        </w:rPr>
        <w:t>đ) Tên địa lý chỉ một vùng, miền, khu vực nhất định được Cấu tạo bằng từ chỉ phương hướng kết hợp với từ chỉ phương hướng khác: Viết hoa chữ cái đầu của tất cả các âm tiết tạo thành tên gọi. Đối với tên địa lý chỉ vùng, miền riêng được cấu tạo bằng từ chỉ phương hướng kết hợp với danh từ chỉ địa hình thì viết hoa các chữ cái đầu mỗi âm tiết. Ví dụ: Tây Bắc, Đông Bắc, Bắc Bộ,...</w:t>
      </w:r>
    </w:p>
    <w:p>
      <w:pPr>
        <w:pStyle w:val="BodyText"/>
        <w:widowControl w:val="false"/>
        <w:tabs>
          <w:tab w:val="clear" w:pos="720"/>
          <w:tab w:val="left" w:pos="982" w:leader="none"/>
        </w:tabs>
        <w:spacing w:lineRule="exact" w:line="406" w:before="80" w:after="0"/>
        <w:ind w:firstLine="454"/>
        <w:jc w:val="both"/>
        <w:rPr/>
      </w:pPr>
      <w:r>
        <w:rPr>
          <w:rStyle w:val="CharChar"/>
          <w:rFonts w:ascii="Times New Roman" w:hAnsi="Times New Roman"/>
          <w:b w:val="false"/>
          <w:i w:val="false"/>
          <w:color w:val="000000"/>
          <w:sz w:val="28"/>
          <w:szCs w:val="28"/>
          <w:lang w:eastAsia="vi-VN"/>
        </w:rPr>
        <w:t>2. Tên địa lý nước ngoài được phiên âm chuyển sang tiếng Việt</w:t>
      </w:r>
    </w:p>
    <w:p>
      <w:pPr>
        <w:pStyle w:val="BodyText"/>
        <w:widowControl w:val="false"/>
        <w:tabs>
          <w:tab w:val="clear" w:pos="720"/>
          <w:tab w:val="left" w:pos="973" w:leader="none"/>
        </w:tabs>
        <w:spacing w:lineRule="exact" w:line="406" w:before="80" w:after="0"/>
        <w:ind w:firstLine="454"/>
        <w:jc w:val="both"/>
        <w:rPr/>
      </w:pPr>
      <w:r>
        <w:rPr>
          <w:rStyle w:val="CharChar"/>
          <w:rFonts w:ascii="Times New Roman" w:hAnsi="Times New Roman"/>
          <w:b w:val="false"/>
          <w:i w:val="false"/>
          <w:color w:val="000000"/>
          <w:sz w:val="28"/>
          <w:szCs w:val="28"/>
          <w:lang w:eastAsia="vi-VN"/>
        </w:rPr>
        <w:t>a) Tên địa lý đã được phiên âm sang âm Hán - Việt: Viết theo quy tắc viết hoa tên địa lý Việt Nam. Ví dụ: Bắc Kinh, Bình Nhưỡng, Pháp, Anh,...</w:t>
      </w:r>
    </w:p>
    <w:p>
      <w:pPr>
        <w:pStyle w:val="BodyText"/>
        <w:widowControl w:val="false"/>
        <w:tabs>
          <w:tab w:val="clear" w:pos="720"/>
          <w:tab w:val="left" w:pos="992" w:leader="none"/>
        </w:tabs>
        <w:spacing w:lineRule="exact" w:line="406" w:before="80" w:after="0"/>
        <w:ind w:firstLine="454"/>
        <w:jc w:val="both"/>
        <w:rPr/>
      </w:pPr>
      <w:r>
        <w:rPr>
          <w:rStyle w:val="CharChar"/>
          <w:rFonts w:ascii="Times New Roman" w:hAnsi="Times New Roman"/>
          <w:b w:val="false"/>
          <w:i w:val="false"/>
          <w:color w:val="000000"/>
          <w:sz w:val="28"/>
          <w:szCs w:val="28"/>
          <w:lang w:eastAsia="vi-VN"/>
        </w:rPr>
        <w:t>b) Tên địa lý phiên âm không sang âm Hán - Việt (phiên âm trực tiếp sát cách đọc của nguyên ngữ): Viết hoa theo quy tắc viết hoa tên người nước ngoài quy định tại điểm b khoản 2 Mục II Phụ lục này. Ví dụ: Mát-xcơ-va, Men-bơn,...</w:t>
      </w:r>
    </w:p>
    <w:p>
      <w:pPr>
        <w:pStyle w:val="Normal"/>
        <w:widowControl w:val="false"/>
        <w:tabs>
          <w:tab w:val="clear" w:pos="720"/>
          <w:tab w:val="left" w:pos="1160" w:leader="none"/>
        </w:tabs>
        <w:spacing w:lineRule="exact" w:line="406" w:before="80" w:after="0"/>
        <w:ind w:firstLine="454"/>
        <w:jc w:val="both"/>
        <w:rPr/>
      </w:pPr>
      <w:r>
        <w:rPr>
          <w:rStyle w:val="Heading2"/>
          <w:rFonts w:ascii="Times New Roman" w:hAnsi="Times New Roman"/>
          <w:bCs w:val="false"/>
          <w:color w:val="000000"/>
          <w:lang w:eastAsia="vi-VN"/>
        </w:rPr>
        <w:t>IV. VIẾT HOA TÊN CƠ QUAN, TỔ CHỨC</w:t>
      </w:r>
    </w:p>
    <w:p>
      <w:pPr>
        <w:pStyle w:val="BodyText"/>
        <w:widowControl w:val="false"/>
        <w:tabs>
          <w:tab w:val="clear" w:pos="720"/>
          <w:tab w:val="left" w:pos="954" w:leader="none"/>
        </w:tabs>
        <w:spacing w:lineRule="exact" w:line="406" w:before="80" w:after="0"/>
        <w:ind w:firstLine="454"/>
        <w:jc w:val="both"/>
        <w:rPr/>
      </w:pPr>
      <w:r>
        <w:rPr>
          <w:rStyle w:val="CharChar"/>
          <w:rFonts w:ascii="Times New Roman" w:hAnsi="Times New Roman"/>
          <w:b w:val="false"/>
          <w:i w:val="false"/>
          <w:color w:val="000000"/>
          <w:sz w:val="28"/>
          <w:szCs w:val="28"/>
          <w:lang w:eastAsia="vi-VN"/>
        </w:rPr>
        <w:t>1. Tên cơ quan, tổ chức của Việt Nam</w:t>
      </w:r>
    </w:p>
    <w:p>
      <w:pPr>
        <w:pStyle w:val="BodyText"/>
        <w:widowControl w:val="false"/>
        <w:tabs>
          <w:tab w:val="clear" w:pos="720"/>
          <w:tab w:val="left" w:pos="978" w:leader="none"/>
        </w:tabs>
        <w:spacing w:lineRule="exact" w:line="406" w:before="80" w:after="0"/>
        <w:ind w:firstLine="454"/>
        <w:jc w:val="both"/>
        <w:rPr/>
      </w:pPr>
      <w:r>
        <w:rPr>
          <w:rStyle w:val="CharChar"/>
          <w:rFonts w:ascii="Times New Roman" w:hAnsi="Times New Roman"/>
          <w:b w:val="false"/>
          <w:i w:val="false"/>
          <w:color w:val="000000"/>
          <w:spacing w:val="-4"/>
          <w:sz w:val="28"/>
          <w:szCs w:val="28"/>
          <w:lang w:eastAsia="vi-VN"/>
        </w:rPr>
        <w:t>a) Viết hoa chữ cái đầu của các từ, cụm từ chỉ loại hình cơ quan, tổ chức; chức năng, lĩnh vực hoạt động của cơ quan, tổ chức. Ví dụ: Ban Chỉ đạo trung ương về Phòng chống tham nhũng, Văn phòng Chủ tịch nước, Bộ Tài nguyên và Môi trường, Tập đoàn Điện lực Việt Nam, Hội đồng nhân dân tỉnh Sơn La, Sở Tài chính,...</w:t>
      </w:r>
    </w:p>
    <w:p>
      <w:pPr>
        <w:pStyle w:val="BodyText"/>
        <w:widowControl w:val="false"/>
        <w:tabs>
          <w:tab w:val="clear" w:pos="720"/>
          <w:tab w:val="left" w:pos="987" w:leader="none"/>
        </w:tabs>
        <w:spacing w:lineRule="exact" w:line="406" w:before="80" w:after="0"/>
        <w:ind w:firstLine="454"/>
        <w:jc w:val="both"/>
        <w:rPr/>
      </w:pPr>
      <w:r>
        <w:rPr>
          <w:rStyle w:val="CharChar"/>
          <w:rFonts w:ascii="Times New Roman" w:hAnsi="Times New Roman"/>
          <w:b w:val="false"/>
          <w:i w:val="false"/>
          <w:color w:val="000000"/>
          <w:sz w:val="28"/>
          <w:szCs w:val="28"/>
          <w:lang w:eastAsia="vi-VN"/>
        </w:rPr>
        <w:t>b) Trường hợp viết hoa đặc biệt: Ban Chấp hành Trung ương Đảng Cộng sản Việt Nam, Văn phòng Trung ương Đảng,...</w:t>
      </w:r>
    </w:p>
    <w:p>
      <w:pPr>
        <w:pStyle w:val="BodyText"/>
        <w:widowControl w:val="false"/>
        <w:tabs>
          <w:tab w:val="clear" w:pos="720"/>
          <w:tab w:val="left" w:pos="982" w:leader="none"/>
        </w:tabs>
        <w:spacing w:lineRule="exact" w:line="406" w:before="80" w:after="0"/>
        <w:ind w:firstLine="454"/>
        <w:jc w:val="both"/>
        <w:rPr/>
      </w:pPr>
      <w:r>
        <w:rPr>
          <w:rStyle w:val="CharChar"/>
          <w:rFonts w:ascii="Times New Roman" w:hAnsi="Times New Roman"/>
          <w:b w:val="false"/>
          <w:i w:val="false"/>
          <w:color w:val="000000"/>
          <w:sz w:val="28"/>
          <w:szCs w:val="28"/>
          <w:lang w:eastAsia="vi-VN"/>
        </w:rPr>
        <w:t>2. Tên cơ quan, tổ chức nước ngoài</w:t>
      </w:r>
    </w:p>
    <w:p>
      <w:pPr>
        <w:pStyle w:val="BodyText"/>
        <w:widowControl w:val="false"/>
        <w:tabs>
          <w:tab w:val="clear" w:pos="720"/>
          <w:tab w:val="left" w:pos="973" w:leader="none"/>
        </w:tabs>
        <w:spacing w:lineRule="exact" w:line="406" w:before="80" w:after="0"/>
        <w:ind w:firstLine="454"/>
        <w:jc w:val="both"/>
        <w:rPr/>
      </w:pPr>
      <w:r>
        <w:rPr>
          <w:rStyle w:val="CharChar"/>
          <w:rFonts w:ascii="Times New Roman" w:hAnsi="Times New Roman"/>
          <w:b w:val="false"/>
          <w:i w:val="false"/>
          <w:color w:val="000000"/>
          <w:sz w:val="28"/>
          <w:szCs w:val="28"/>
          <w:lang w:eastAsia="vi-VN"/>
        </w:rPr>
        <w:t xml:space="preserve">a) Tên cơ quan, tổ chức nước ngoài đã dịch nghĩa: Viết hoa theo quy tắc viết tên cơ quan, tổ chức của Việt Nam. Ví dụ: Liên hợp quốc (UN), Tổ chức Y tế thế giới </w:t>
      </w:r>
      <w:r>
        <w:rPr>
          <w:rStyle w:val="CharChar"/>
          <w:rFonts w:ascii="Times New Roman" w:hAnsi="Times New Roman"/>
          <w:b w:val="false"/>
          <w:i w:val="false"/>
          <w:color w:val="000000"/>
          <w:sz w:val="28"/>
          <w:szCs w:val="28"/>
        </w:rPr>
        <w:t>(WHO),...</w:t>
      </w:r>
    </w:p>
    <w:p>
      <w:pPr>
        <w:pStyle w:val="BodyText"/>
        <w:widowControl w:val="false"/>
        <w:tabs>
          <w:tab w:val="clear" w:pos="720"/>
          <w:tab w:val="left" w:pos="1001"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 xml:space="preserve">b) Tên cơ quan, tổ chức nước ngoài được sử dụng trong văn bản ở dạng viết tắt: Viết bằng chữ in hoa như nguyên ngữ hoặc chuyển tự La-tinh nếu nguyên ngữ không thuộc hệ La-tinh. Ví dụ: </w:t>
      </w:r>
      <w:r>
        <w:rPr>
          <w:rStyle w:val="CharChar"/>
          <w:rFonts w:ascii="Times New Roman" w:hAnsi="Times New Roman"/>
          <w:b w:val="false"/>
          <w:i w:val="false"/>
          <w:color w:val="000000"/>
          <w:sz w:val="28"/>
          <w:szCs w:val="28"/>
        </w:rPr>
        <w:t xml:space="preserve">WTO, </w:t>
      </w:r>
      <w:r>
        <w:rPr>
          <w:rStyle w:val="CharChar"/>
          <w:rFonts w:ascii="Times New Roman" w:hAnsi="Times New Roman"/>
          <w:b w:val="false"/>
          <w:i w:val="false"/>
          <w:color w:val="000000"/>
          <w:sz w:val="28"/>
          <w:szCs w:val="28"/>
          <w:lang w:eastAsia="vi-VN"/>
        </w:rPr>
        <w:t xml:space="preserve">UNDP, UNESCO, </w:t>
      </w:r>
      <w:r>
        <w:rPr>
          <w:rStyle w:val="CharChar"/>
          <w:rFonts w:ascii="Times New Roman" w:hAnsi="Times New Roman"/>
          <w:b w:val="false"/>
          <w:i w:val="false"/>
          <w:color w:val="000000"/>
          <w:sz w:val="28"/>
          <w:szCs w:val="28"/>
        </w:rPr>
        <w:t>ASEAN,...</w:t>
        <w:tab/>
      </w:r>
    </w:p>
    <w:p>
      <w:pPr>
        <w:pStyle w:val="Normal"/>
        <w:widowControl w:val="false"/>
        <w:tabs>
          <w:tab w:val="clear" w:pos="720"/>
          <w:tab w:val="left" w:pos="1140" w:leader="none"/>
        </w:tabs>
        <w:spacing w:lineRule="exact" w:line="400" w:before="80" w:after="0"/>
        <w:ind w:firstLine="454"/>
        <w:jc w:val="both"/>
        <w:rPr/>
      </w:pPr>
      <w:r>
        <w:rPr>
          <w:rStyle w:val="Heading2"/>
          <w:rFonts w:ascii="Times New Roman" w:hAnsi="Times New Roman"/>
          <w:bCs w:val="false"/>
          <w:color w:val="000000"/>
          <w:lang w:eastAsia="vi-VN"/>
        </w:rPr>
        <w:t>V. VIẾT HOA CÁC TRƯỜNG HỢP KHÁC</w:t>
      </w:r>
    </w:p>
    <w:p>
      <w:pPr>
        <w:pStyle w:val="BodyText"/>
        <w:widowControl w:val="false"/>
        <w:tabs>
          <w:tab w:val="clear" w:pos="720"/>
          <w:tab w:val="left" w:pos="958"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 xml:space="preserve"> </w:t>
      </w:r>
      <w:r>
        <w:rPr>
          <w:rStyle w:val="CharChar"/>
          <w:rFonts w:ascii="Times New Roman" w:hAnsi="Times New Roman"/>
          <w:b w:val="false"/>
          <w:i w:val="false"/>
          <w:color w:val="000000"/>
          <w:sz w:val="28"/>
          <w:szCs w:val="28"/>
          <w:lang w:eastAsia="vi-VN"/>
        </w:rPr>
        <w:t>1. Danh từ thuộc trường hợp đặc biệt: Nhân dân, Nhà nước.</w:t>
      </w:r>
    </w:p>
    <w:p>
      <w:pPr>
        <w:pStyle w:val="BodyText"/>
        <w:widowControl w:val="false"/>
        <w:tabs>
          <w:tab w:val="clear" w:pos="720"/>
          <w:tab w:val="left" w:pos="954"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2. Tên các huân chương, huy chương, các danh hiệu vinh dự: Viết hoa chữ cái đầu của các âm tiết của các thành phần tạo thành tên riêng và các từ chỉ thứ, hạng. Ví dụ: Huân chương Sao vàng, Nghệ sĩ Nhân dân, Anh hùng Lao động,...</w:t>
      </w:r>
    </w:p>
    <w:p>
      <w:pPr>
        <w:pStyle w:val="BodyText"/>
        <w:widowControl w:val="false"/>
        <w:tabs>
          <w:tab w:val="clear" w:pos="720"/>
          <w:tab w:val="left" w:pos="954"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3. Tên chức vụ, học vị, danh hiệu: Viết hoa tên chức vụ, học vị nếu đi liền với tên người cụ thể. Ví dụ: Chủ tịch Quốc hội, Thủ tướng Chính phủ, Giáo sư Tôn Thất Tùng,...</w:t>
      </w:r>
    </w:p>
    <w:p>
      <w:pPr>
        <w:pStyle w:val="BodyText"/>
        <w:widowControl w:val="false"/>
        <w:tabs>
          <w:tab w:val="clear" w:pos="720"/>
          <w:tab w:val="left" w:pos="982"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4. Danh từ chung đã riêng hóa</w:t>
      </w:r>
    </w:p>
    <w:p>
      <w:pPr>
        <w:pStyle w:val="BodyText"/>
        <w:widowControl w:val="false"/>
        <w:spacing w:lineRule="exact" w:line="400" w:before="80" w:after="0"/>
        <w:ind w:firstLine="454"/>
        <w:jc w:val="both"/>
        <w:rPr/>
      </w:pPr>
      <w:r>
        <w:rPr>
          <w:rStyle w:val="CharChar"/>
          <w:rFonts w:ascii="Times New Roman" w:hAnsi="Times New Roman"/>
          <w:b w:val="false"/>
          <w:i w:val="false"/>
          <w:color w:val="000000"/>
          <w:sz w:val="28"/>
          <w:szCs w:val="28"/>
          <w:lang w:eastAsia="vi-VN"/>
        </w:rPr>
        <w:t>Viết hoa chữ cái đầu của từ, cụm từ chỉ tên gọi đó trong trường hợp dùng trong một nhân xưng, đứng độc lập và thể hiện sự trân trọng. Ví dụ: Bác, Người (chỉ Chủ tịch Hồ Chí Minh), Đảng (chỉ Đảng Cộng sản Việt Nam),...</w:t>
      </w:r>
    </w:p>
    <w:p>
      <w:pPr>
        <w:pStyle w:val="BodyText"/>
        <w:widowControl w:val="false"/>
        <w:tabs>
          <w:tab w:val="clear" w:pos="720"/>
          <w:tab w:val="left" w:pos="963"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5. Tên các ngày lễ, ngày kỷ niệm: Viết hoa chữ cái đầu của âm tiết tạo thành tên gọi ngày lễ, ngày kỷ niệm. Ví dụ: ngày Quốc khánh 2-9, ngày Tổng tuyển cử đầu tiên, ngày Quốc tế Lao động 1-5, ngày Phụ nữ Việt Nam 20-10,...</w:t>
      </w:r>
    </w:p>
    <w:p>
      <w:pPr>
        <w:pStyle w:val="BodyText"/>
        <w:widowControl w:val="false"/>
        <w:tabs>
          <w:tab w:val="clear" w:pos="720"/>
          <w:tab w:val="left" w:pos="949"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6. Tên các loại văn bản: Viết hoa chữ cái đầu của tên loại văn bản và chữ cái đầu của âm tiết thứ nhất tạo thành tên gọi của văn bản trong trường hợp nói đến một văn bản cụ thể. Ví dụ: Bộ luật Hình sự, Luật Tổ chức Quốc hội,...</w:t>
      </w:r>
    </w:p>
    <w:p>
      <w:pPr>
        <w:pStyle w:val="BodyText"/>
        <w:widowControl w:val="false"/>
        <w:tabs>
          <w:tab w:val="clear" w:pos="720"/>
          <w:tab w:val="left" w:pos="954"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7. Trường hợp viện dẫn phần, chương, mục, tiểu mục, điều, khoản, điểm của một văn bản cụ thể thì viết hoa chữ cái đầu của phần, chương, mục, tiểu mục, điều.</w:t>
      </w:r>
    </w:p>
    <w:p>
      <w:pPr>
        <w:pStyle w:val="BodyText"/>
        <w:widowControl w:val="false"/>
        <w:spacing w:lineRule="exact" w:line="400" w:before="80" w:after="0"/>
        <w:ind w:firstLine="454"/>
        <w:jc w:val="both"/>
        <w:rPr/>
      </w:pPr>
      <w:r>
        <w:rPr>
          <w:rStyle w:val="CharChar"/>
          <w:rFonts w:ascii="Times New Roman" w:hAnsi="Times New Roman"/>
          <w:b w:val="false"/>
          <w:i w:val="false"/>
          <w:color w:val="000000"/>
          <w:sz w:val="28"/>
          <w:szCs w:val="28"/>
          <w:lang w:eastAsia="vi-VN"/>
        </w:rPr>
        <w:t>Ví dụ:</w:t>
      </w:r>
    </w:p>
    <w:p>
      <w:pPr>
        <w:pStyle w:val="BodyText"/>
        <w:widowControl w:val="false"/>
        <w:tabs>
          <w:tab w:val="clear" w:pos="720"/>
          <w:tab w:val="left" w:pos="854" w:leader="none"/>
        </w:tabs>
        <w:spacing w:lineRule="exact" w:line="400" w:before="80" w:after="0"/>
        <w:ind w:firstLine="454"/>
        <w:jc w:val="both"/>
        <w:rPr/>
      </w:pPr>
      <w:r>
        <w:rPr>
          <w:rStyle w:val="CharChar"/>
          <w:rFonts w:ascii="Times New Roman" w:hAnsi="Times New Roman"/>
          <w:b w:val="false"/>
          <w:i w:val="false"/>
          <w:color w:val="000000"/>
          <w:spacing w:val="6"/>
          <w:sz w:val="28"/>
          <w:szCs w:val="28"/>
          <w:lang w:eastAsia="vi-VN"/>
        </w:rPr>
        <w:t xml:space="preserve">- Căn cứ điểm a khoản 2 Điều 103 Mục 5 Chương XII Phần I của Bộ luật </w:t>
      </w:r>
      <w:r>
        <w:rPr>
          <w:rStyle w:val="CharChar"/>
          <w:rFonts w:ascii="Times New Roman" w:hAnsi="Times New Roman"/>
          <w:b w:val="false"/>
          <w:bCs w:val="false"/>
          <w:i w:val="false"/>
          <w:color w:val="000000"/>
          <w:spacing w:val="6"/>
          <w:sz w:val="28"/>
          <w:szCs w:val="28"/>
          <w:lang w:eastAsia="vi-VN"/>
        </w:rPr>
        <w:t xml:space="preserve">Hình </w:t>
      </w:r>
      <w:r>
        <w:rPr>
          <w:rStyle w:val="CharChar"/>
          <w:rFonts w:ascii="Times New Roman" w:hAnsi="Times New Roman"/>
          <w:b w:val="false"/>
          <w:i w:val="false"/>
          <w:color w:val="000000"/>
          <w:spacing w:val="6"/>
          <w:sz w:val="28"/>
          <w:szCs w:val="28"/>
          <w:lang w:eastAsia="vi-VN"/>
        </w:rPr>
        <w:t>sự.</w:t>
      </w:r>
    </w:p>
    <w:p>
      <w:pPr>
        <w:pStyle w:val="BodyText"/>
        <w:widowControl w:val="false"/>
        <w:tabs>
          <w:tab w:val="clear" w:pos="720"/>
          <w:tab w:val="left" w:pos="854"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 Theo quy định tại điểm a khoản 1 Điều 24 Tiểu mục 1 Mục 1 Chương III của Nghị quyết số 35</w:t>
      </w:r>
      <w:r>
        <w:rPr>
          <w:rStyle w:val="CharChar"/>
          <w:rFonts w:ascii="Times New Roman" w:hAnsi="Times New Roman"/>
          <w:b w:val="false"/>
          <w:i w:val="false"/>
          <w:color w:val="000000"/>
          <w:sz w:val="28"/>
          <w:szCs w:val="28"/>
        </w:rPr>
        <w:t>1/2017/UBTVQH14.</w:t>
      </w:r>
    </w:p>
    <w:p>
      <w:pPr>
        <w:pStyle w:val="BodyText"/>
        <w:widowControl w:val="false"/>
        <w:tabs>
          <w:tab w:val="clear" w:pos="720"/>
          <w:tab w:val="left" w:pos="1002"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8. Tên các năm âm lịch, ngày tết, ngày và tháng trong năm</w:t>
      </w:r>
    </w:p>
    <w:p>
      <w:pPr>
        <w:pStyle w:val="BodyText"/>
        <w:widowControl w:val="false"/>
        <w:tabs>
          <w:tab w:val="clear" w:pos="720"/>
          <w:tab w:val="left" w:pos="968" w:leader="none"/>
        </w:tabs>
        <w:spacing w:lineRule="exact" w:line="400" w:before="80" w:after="0"/>
        <w:ind w:firstLine="454"/>
        <w:jc w:val="both"/>
        <w:rPr/>
      </w:pPr>
      <w:r>
        <w:rPr>
          <w:rStyle w:val="CharChar"/>
          <w:rFonts w:ascii="Times New Roman" w:hAnsi="Times New Roman"/>
          <w:b w:val="false"/>
          <w:i w:val="false"/>
          <w:color w:val="000000"/>
          <w:sz w:val="28"/>
          <w:szCs w:val="28"/>
          <w:lang w:eastAsia="vi-VN"/>
        </w:rPr>
        <w:t>a) Tên các năm âm lịch: Viết hoa chữ cái đầu của tất cả các âm tiết tạo thành tên gọi. Ví dụ: Kỷ Tỵ, Tân Hợi, Mậu Tuất, Mậu Thân,...</w:t>
      </w:r>
    </w:p>
    <w:p>
      <w:pPr>
        <w:pStyle w:val="BodyText"/>
        <w:widowControl w:val="false"/>
        <w:tabs>
          <w:tab w:val="clear" w:pos="720"/>
          <w:tab w:val="left" w:pos="992" w:leader="none"/>
        </w:tabs>
        <w:spacing w:lineRule="exact" w:line="390" w:before="80" w:after="0"/>
        <w:ind w:firstLine="454"/>
        <w:jc w:val="both"/>
        <w:rPr/>
      </w:pPr>
      <w:r>
        <w:rPr>
          <w:rStyle w:val="CharChar"/>
          <w:rFonts w:ascii="Times New Roman" w:hAnsi="Times New Roman"/>
          <w:b w:val="false"/>
          <w:i w:val="false"/>
          <w:color w:val="000000"/>
          <w:sz w:val="28"/>
          <w:szCs w:val="28"/>
          <w:lang w:eastAsia="vi-VN"/>
        </w:rPr>
        <w:t>b) Tên các ngày tết: Viết hoa chữ cái đầu của âm tiết thứ nhất tạo thành tên gọi. Ví dụ: tết Nguyên đán, tết Đoan ngọ, tết Trung thu. Viết hoa chữ Tết trong trường hợp thay cho tết Nguyên đán.</w:t>
      </w:r>
    </w:p>
    <w:p>
      <w:pPr>
        <w:pStyle w:val="BodyText"/>
        <w:widowControl w:val="false"/>
        <w:tabs>
          <w:tab w:val="clear" w:pos="720"/>
          <w:tab w:val="left" w:pos="987" w:leader="none"/>
        </w:tabs>
        <w:spacing w:lineRule="exact" w:line="390" w:before="80" w:after="0"/>
        <w:ind w:firstLine="454"/>
        <w:jc w:val="both"/>
        <w:rPr/>
      </w:pPr>
      <w:r>
        <w:rPr>
          <w:rStyle w:val="CharChar"/>
          <w:rFonts w:ascii="Times New Roman" w:hAnsi="Times New Roman"/>
          <w:b w:val="false"/>
          <w:i w:val="false"/>
          <w:color w:val="000000"/>
          <w:sz w:val="28"/>
          <w:szCs w:val="28"/>
          <w:lang w:eastAsia="vi-VN"/>
        </w:rPr>
        <w:t>c) Tên các ngày trong tuần và tháng trong năm: Viết hoa chữ cái đầu của âm tiết chỉ ngày và tháng trong trường hợp không dùng chữ số. Ví dụ: thứ Hai, thứ Tư, tháng Năm, tháng Tám,...</w:t>
      </w:r>
    </w:p>
    <w:p>
      <w:pPr>
        <w:pStyle w:val="BodyText"/>
        <w:widowControl w:val="false"/>
        <w:tabs>
          <w:tab w:val="clear" w:pos="720"/>
          <w:tab w:val="left" w:pos="954" w:leader="none"/>
        </w:tabs>
        <w:spacing w:lineRule="exact" w:line="390" w:before="80" w:after="0"/>
        <w:ind w:firstLine="454"/>
        <w:jc w:val="both"/>
        <w:rPr/>
      </w:pPr>
      <w:r>
        <w:rPr>
          <w:rStyle w:val="CharChar"/>
          <w:rFonts w:ascii="Times New Roman" w:hAnsi="Times New Roman"/>
          <w:b w:val="false"/>
          <w:i w:val="false"/>
          <w:color w:val="000000"/>
          <w:sz w:val="28"/>
          <w:szCs w:val="28"/>
          <w:lang w:eastAsia="vi-VN"/>
        </w:rPr>
        <w:t>9. Tên các sự kiện lịch sử và các triều đại: Viết hoa chữ cái đầu của các âm tiết tạo thành sự kiện và tên sự kiện, trong trường hợp có các con số chỉ mốc thời gian thì ghi bằng chữ và viết hoa chữ đó. Ví dụ: Triều Lý, Triều Trần, Phong trào Xô viết Nghệ Tĩnh, Cách mạng tháng Tám,...</w:t>
      </w:r>
    </w:p>
    <w:p>
      <w:pPr>
        <w:pStyle w:val="BodyText"/>
        <w:widowControl w:val="false"/>
        <w:tabs>
          <w:tab w:val="clear" w:pos="720"/>
          <w:tab w:val="left" w:pos="954" w:leader="none"/>
        </w:tabs>
        <w:spacing w:lineRule="exact" w:line="390" w:before="80" w:after="0"/>
        <w:ind w:firstLine="454"/>
        <w:jc w:val="both"/>
        <w:rPr/>
      </w:pPr>
      <w:r>
        <w:rPr>
          <w:rStyle w:val="CharChar"/>
          <w:rFonts w:ascii="Times New Roman" w:hAnsi="Times New Roman"/>
          <w:b w:val="false"/>
          <w:i w:val="false"/>
          <w:color w:val="000000"/>
          <w:sz w:val="28"/>
          <w:szCs w:val="28"/>
          <w:lang w:eastAsia="vi-VN"/>
        </w:rPr>
        <w:t>10. Tên các tác phẩm, sách báo, tạp chí: Viết hoa chữ cái đầu của âm tiết thứ nhất tạo thành tên tác phẩm, sách báo. Ví dụ: từ điển Bách khoa toàn thư, tạp chí Cộng sản,...</w:t>
      </w:r>
    </w:p>
    <w:p>
      <w:pPr>
        <w:pStyle w:val="Normal"/>
        <w:rPr>
          <w:rFonts w:ascii="Times New Roman" w:hAnsi="Times New Roman"/>
        </w:rPr>
      </w:pPr>
      <w:r>
        <w:rPr>
          <w:rFonts w:ascii="Times New Roman" w:hAnsi="Times New Roman"/>
        </w:rPr>
      </w:r>
      <w:bookmarkEnd w:id="0"/>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VnTimeH">
    <w:charset w:val="00" w:characterSet="windows-1252"/>
    <w:family w:val="swiss"/>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80861"/>
    <w:pPr>
      <w:widowControl/>
      <w:bidi w:val="0"/>
      <w:spacing w:lineRule="auto" w:line="240" w:before="0" w:after="0"/>
      <w:jc w:val="start"/>
    </w:pPr>
    <w:rPr>
      <w:rFonts w:ascii="Times New Roman" w:hAnsi="Times New Roman" w:eastAsia="Times New Roman" w:cs="Times New Roman"/>
      <w:color w:val="auto"/>
      <w:kern w:val="0"/>
      <w:sz w:val="28"/>
      <w:szCs w:val="28"/>
      <w:lang w:val="en-US" w:eastAsia="en-US" w:bidi="ar-SA"/>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uiPriority w:val="99"/>
    <w:semiHidden/>
    <w:qFormat/>
    <w:rsid w:val="00e80861"/>
    <w:rPr>
      <w:rFonts w:ascii="Times New Roman" w:hAnsi="Times New Roman" w:eastAsia="Times New Roman" w:cs="Times New Roman"/>
      <w:sz w:val="28"/>
      <w:szCs w:val="28"/>
    </w:rPr>
  </w:style>
  <w:style w:type="character" w:styleId="BodyTextChar2" w:customStyle="1">
    <w:name w:val="Body Text Char2"/>
    <w:basedOn w:val="DefaultParagraphFont"/>
    <w:qFormat/>
    <w:locked/>
    <w:rsid w:val="00e80861"/>
    <w:rPr>
      <w:rFonts w:ascii=".VnTimeH" w:hAnsi=".VnTimeH" w:eastAsia="Times New Roman" w:cs="Times New Roman"/>
      <w:b/>
      <w:sz w:val="24"/>
      <w:szCs w:val="20"/>
    </w:rPr>
  </w:style>
  <w:style w:type="character" w:styleId="CharChar" w:customStyle="1">
    <w:name w:val=" Char Char"/>
    <w:basedOn w:val="DefaultParagraphFont"/>
    <w:qFormat/>
    <w:rsid w:val="00e80861"/>
    <w:rPr>
      <w:b/>
      <w:bCs/>
      <w:i/>
      <w:iCs/>
      <w:sz w:val="26"/>
      <w:szCs w:val="26"/>
      <w:lang w:val="en-US" w:eastAsia="en-US" w:bidi="ar-SA"/>
    </w:rPr>
  </w:style>
  <w:style w:type="character" w:styleId="Heading2" w:customStyle="1">
    <w:name w:val="Heading #2_"/>
    <w:link w:val="Heading21"/>
    <w:qFormat/>
    <w:locked/>
    <w:rsid w:val="00e80861"/>
    <w:rPr>
      <w:b/>
      <w:bCs/>
      <w:shd w:fill="FFFFFF" w:val="clea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2"/>
    <w:rsid w:val="00e80861"/>
    <w:pPr/>
    <w:rPr>
      <w:rFonts w:ascii=".VnTimeH" w:hAnsi=".VnTimeH"/>
      <w:b/>
      <w:sz w:val="24"/>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ing21" w:customStyle="1">
    <w:name w:val="Heading #21"/>
    <w:basedOn w:val="Normal"/>
    <w:link w:val="Heading2"/>
    <w:qFormat/>
    <w:rsid w:val="00e80861"/>
    <w:pPr>
      <w:widowControl w:val="false"/>
      <w:shd w:val="clear" w:color="auto" w:fill="FFFFFF"/>
      <w:spacing w:lineRule="exact" w:line="379"/>
      <w:jc w:val="both"/>
      <w:outlineLvl w:val="1"/>
    </w:pPr>
    <w:rPr>
      <w:rFonts w:ascii="Calibri" w:hAnsi="Calibri" w:eastAsia="Calibri" w:cs="" w:asciiTheme="minorHAnsi" w:cstheme="minorBidi" w:eastAsiaTheme="minorHAnsi" w:hAnsiTheme="minorHAnsi"/>
      <w:b/>
      <w:bCs/>
      <w:sz w:val="22"/>
      <w:szCs w:val="22"/>
      <w:shd w:fill="FFFFFF" w:val="clear"/>
    </w:rPr>
  </w:style>
  <w:style w:type="paragraph" w:styleId="Char4" w:customStyle="1">
    <w:name w:val="Char4"/>
    <w:basedOn w:val="Normal"/>
    <w:semiHidden/>
    <w:qFormat/>
    <w:rsid w:val="00e80861"/>
    <w:pPr>
      <w:spacing w:lineRule="exact" w:line="240" w:before="0" w:after="160"/>
    </w:pPr>
    <w:rPr>
      <w:rFonts w:ascii="Arial" w:hAnsi="Arial" w:cs="Arial"/>
      <w:sz w:val="22"/>
      <w:szCs w:val="22"/>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LibreOffice/26.2.5.2$Windows_X86_64 LibreOffice_project/cd7284b4cbbfeb507e630c1aac019f4157393acb</Application>
  <AppVersion>15.0000</AppVersion>
  <Pages>4</Pages>
  <Words>1420</Words>
  <Characters>5118</Characters>
  <CharactersWithSpaces>6493</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2021-02-24T01:28:00Z</dcterms:created>
  <dc:creator>ThuyVanPTVB</dc:creator>
  <dc:description/>
  <dc:language>en-US</dc:language>
  <cp:lastModifiedBy/>
  <dcterms:modified xsi:type="dcterms:W3CDTF">2026-09-15T11:18:03Z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