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16" w:rsidRPr="00E410A5" w:rsidRDefault="00176116" w:rsidP="00176116">
      <w:pPr>
        <w:widowControl w:val="0"/>
        <w:tabs>
          <w:tab w:val="left" w:leader="dot" w:pos="9450"/>
        </w:tabs>
        <w:contextualSpacing/>
        <w:jc w:val="right"/>
        <w:rPr>
          <w:b/>
        </w:rPr>
      </w:pPr>
      <w:bookmarkStart w:id="0" w:name="_GoBack"/>
      <w:bookmarkEnd w:id="0"/>
      <w:r w:rsidRPr="00E410A5">
        <w:rPr>
          <w:b/>
          <w:lang w:val="vi-VN"/>
        </w:rPr>
        <w:t>Mẫu</w:t>
      </w:r>
      <w:r w:rsidRPr="00E410A5">
        <w:rPr>
          <w:b/>
        </w:rPr>
        <w:t xml:space="preserve"> </w:t>
      </w:r>
      <w:proofErr w:type="spellStart"/>
      <w:r w:rsidRPr="00E410A5">
        <w:rPr>
          <w:b/>
        </w:rPr>
        <w:t>số</w:t>
      </w:r>
      <w:proofErr w:type="spellEnd"/>
      <w:r w:rsidRPr="00E410A5">
        <w:rPr>
          <w:b/>
        </w:rPr>
        <w:t xml:space="preserve"> 17</w:t>
      </w:r>
    </w:p>
    <w:p w:rsidR="00176116" w:rsidRPr="00B04CE9" w:rsidRDefault="00176116" w:rsidP="00176116">
      <w:pPr>
        <w:widowControl w:val="0"/>
        <w:tabs>
          <w:tab w:val="left" w:leader="dot" w:pos="9450"/>
        </w:tabs>
        <w:autoSpaceDE w:val="0"/>
        <w:autoSpaceDN w:val="0"/>
        <w:adjustRightInd w:val="0"/>
        <w:ind w:right="-20"/>
        <w:contextualSpacing/>
        <w:rPr>
          <w:color w:val="000000"/>
          <w:sz w:val="14"/>
        </w:rPr>
      </w:pPr>
    </w:p>
    <w:tbl>
      <w:tblPr>
        <w:tblW w:w="9660" w:type="dxa"/>
        <w:tblLayout w:type="fixed"/>
        <w:tblLook w:val="0000" w:firstRow="0" w:lastRow="0" w:firstColumn="0" w:lastColumn="0" w:noHBand="0" w:noVBand="0"/>
      </w:tblPr>
      <w:tblGrid>
        <w:gridCol w:w="3348"/>
        <w:gridCol w:w="6312"/>
      </w:tblGrid>
      <w:tr w:rsidR="00176116" w:rsidRPr="00B04CE9" w:rsidTr="00ED74D3">
        <w:trPr>
          <w:trHeight w:val="1242"/>
        </w:trPr>
        <w:tc>
          <w:tcPr>
            <w:tcW w:w="3348" w:type="dxa"/>
          </w:tcPr>
          <w:p w:rsidR="00176116" w:rsidRPr="00B04CE9" w:rsidRDefault="00176116" w:rsidP="00ED74D3">
            <w:pPr>
              <w:widowControl w:val="0"/>
              <w:tabs>
                <w:tab w:val="left" w:leader="dot" w:pos="9450"/>
              </w:tabs>
              <w:contextualSpacing/>
              <w:jc w:val="center"/>
              <w:rPr>
                <w:b/>
                <w:color w:val="000000"/>
                <w:sz w:val="26"/>
                <w:szCs w:val="26"/>
                <w:vertAlign w:val="superscript"/>
              </w:rPr>
            </w:pPr>
            <w:r>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236220</wp:posOffset>
                      </wp:positionV>
                      <wp:extent cx="605790" cy="0"/>
                      <wp:effectExtent l="1333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6A2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pt" to="101.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L3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"/>
                  </w:pict>
                </mc:Fallback>
              </mc:AlternateContent>
            </w:r>
            <w:r w:rsidRPr="00B04CE9">
              <w:rPr>
                <w:b/>
                <w:color w:val="000000"/>
                <w:sz w:val="26"/>
                <w:szCs w:val="26"/>
              </w:rPr>
              <w:t>TÊN CÔNG TY</w:t>
            </w:r>
            <w:r w:rsidRPr="00B04CE9">
              <w:rPr>
                <w:b/>
                <w:color w:val="000000"/>
                <w:sz w:val="26"/>
                <w:szCs w:val="26"/>
              </w:rPr>
              <w:br/>
            </w:r>
          </w:p>
          <w:p w:rsidR="00176116" w:rsidRPr="00B04CE9" w:rsidRDefault="00176116" w:rsidP="00ED74D3">
            <w:pPr>
              <w:widowControl w:val="0"/>
              <w:tabs>
                <w:tab w:val="left" w:leader="dot" w:pos="9450"/>
              </w:tabs>
              <w:contextualSpacing/>
              <w:jc w:val="center"/>
              <w:rPr>
                <w:color w:val="000000"/>
              </w:rPr>
            </w:pPr>
          </w:p>
          <w:p w:rsidR="00176116" w:rsidRPr="00B04CE9" w:rsidRDefault="00176116" w:rsidP="00ED74D3">
            <w:pPr>
              <w:widowControl w:val="0"/>
              <w:tabs>
                <w:tab w:val="left" w:leader="dot" w:pos="9450"/>
              </w:tabs>
              <w:contextualSpacing/>
              <w:jc w:val="center"/>
              <w:rPr>
                <w:b/>
                <w:color w:val="000000"/>
                <w:sz w:val="26"/>
                <w:szCs w:val="26"/>
                <w:vertAlign w:val="superscript"/>
              </w:rPr>
            </w:pPr>
            <w:proofErr w:type="spellStart"/>
            <w:r w:rsidRPr="00B04CE9">
              <w:rPr>
                <w:color w:val="000000"/>
              </w:rPr>
              <w:t>Số</w:t>
            </w:r>
            <w:proofErr w:type="spellEnd"/>
            <w:proofErr w:type="gramStart"/>
            <w:r w:rsidRPr="00B04CE9">
              <w:rPr>
                <w:color w:val="000000"/>
              </w:rPr>
              <w:t>:</w:t>
            </w:r>
            <w:r>
              <w:rPr>
                <w:color w:val="000000"/>
              </w:rPr>
              <w:t>......</w:t>
            </w:r>
            <w:proofErr w:type="gramEnd"/>
            <w:r w:rsidRPr="00B04CE9">
              <w:rPr>
                <w:color w:val="000000"/>
              </w:rPr>
              <w:t>/</w:t>
            </w:r>
            <w:r>
              <w:rPr>
                <w:color w:val="000000"/>
              </w:rPr>
              <w:t>......</w:t>
            </w:r>
          </w:p>
        </w:tc>
        <w:tc>
          <w:tcPr>
            <w:tcW w:w="6312" w:type="dxa"/>
          </w:tcPr>
          <w:p w:rsidR="00176116" w:rsidRPr="00B04CE9" w:rsidRDefault="00176116" w:rsidP="00ED74D3">
            <w:pPr>
              <w:widowControl w:val="0"/>
              <w:tabs>
                <w:tab w:val="left" w:leader="dot" w:pos="9450"/>
              </w:tabs>
              <w:contextualSpacing/>
              <w:jc w:val="center"/>
              <w:rPr>
                <w:color w:val="000000"/>
                <w:vertAlign w:val="superscript"/>
              </w:rPr>
            </w:pPr>
            <w:r>
              <w:rPr>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857250</wp:posOffset>
                      </wp:positionH>
                      <wp:positionV relativeFrom="paragraph">
                        <wp:posOffset>400050</wp:posOffset>
                      </wp:positionV>
                      <wp:extent cx="2156460" cy="0"/>
                      <wp:effectExtent l="571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C49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1.5pt" to="237.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6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zf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"/>
                  </w:pict>
                </mc:Fallback>
              </mc:AlternateContent>
            </w:r>
            <w:r w:rsidRPr="00B04CE9">
              <w:rPr>
                <w:b/>
                <w:color w:val="000000"/>
                <w:sz w:val="24"/>
                <w:szCs w:val="24"/>
              </w:rPr>
              <w:t>CỘNG HÒA XÃ HỘI CHỦ NGHĨA VIỆT NAM</w:t>
            </w:r>
            <w:r w:rsidRPr="00B04CE9">
              <w:rPr>
                <w:b/>
                <w:color w:val="000000"/>
              </w:rPr>
              <w:br/>
            </w:r>
            <w:proofErr w:type="spellStart"/>
            <w:r w:rsidRPr="00B04CE9">
              <w:rPr>
                <w:b/>
                <w:color w:val="000000"/>
              </w:rPr>
              <w:t>Độc</w:t>
            </w:r>
            <w:proofErr w:type="spellEnd"/>
            <w:r w:rsidRPr="00B04CE9">
              <w:rPr>
                <w:b/>
                <w:color w:val="000000"/>
              </w:rPr>
              <w:t xml:space="preserve"> </w:t>
            </w:r>
            <w:proofErr w:type="spellStart"/>
            <w:r w:rsidRPr="00B04CE9">
              <w:rPr>
                <w:b/>
                <w:color w:val="000000"/>
              </w:rPr>
              <w:t>lập</w:t>
            </w:r>
            <w:proofErr w:type="spellEnd"/>
            <w:r w:rsidRPr="00B04CE9">
              <w:rPr>
                <w:b/>
                <w:color w:val="000000"/>
              </w:rPr>
              <w:t xml:space="preserve"> - </w:t>
            </w:r>
            <w:proofErr w:type="spellStart"/>
            <w:r w:rsidRPr="00B04CE9">
              <w:rPr>
                <w:b/>
                <w:color w:val="000000"/>
              </w:rPr>
              <w:t>Tự</w:t>
            </w:r>
            <w:proofErr w:type="spellEnd"/>
            <w:r w:rsidRPr="00B04CE9">
              <w:rPr>
                <w:b/>
                <w:color w:val="000000"/>
              </w:rPr>
              <w:t xml:space="preserve"> do - </w:t>
            </w:r>
            <w:proofErr w:type="spellStart"/>
            <w:r w:rsidRPr="00B04CE9">
              <w:rPr>
                <w:b/>
                <w:color w:val="000000"/>
              </w:rPr>
              <w:t>Hạnh</w:t>
            </w:r>
            <w:proofErr w:type="spellEnd"/>
            <w:r w:rsidRPr="00B04CE9">
              <w:rPr>
                <w:b/>
                <w:color w:val="000000"/>
              </w:rPr>
              <w:t xml:space="preserve"> </w:t>
            </w:r>
            <w:proofErr w:type="spellStart"/>
            <w:r w:rsidRPr="00B04CE9">
              <w:rPr>
                <w:b/>
                <w:color w:val="000000"/>
              </w:rPr>
              <w:t>phúc</w:t>
            </w:r>
            <w:proofErr w:type="spellEnd"/>
            <w:r w:rsidRPr="00B04CE9">
              <w:rPr>
                <w:b/>
                <w:color w:val="000000"/>
              </w:rPr>
              <w:t xml:space="preserve"> </w:t>
            </w:r>
            <w:r w:rsidRPr="00B04CE9">
              <w:rPr>
                <w:b/>
                <w:color w:val="000000"/>
              </w:rPr>
              <w:br/>
            </w:r>
          </w:p>
          <w:p w:rsidR="00176116" w:rsidRPr="00B04CE9" w:rsidRDefault="00176116" w:rsidP="00ED74D3">
            <w:pPr>
              <w:widowControl w:val="0"/>
              <w:tabs>
                <w:tab w:val="left" w:leader="dot" w:pos="9450"/>
              </w:tabs>
              <w:contextualSpacing/>
              <w:jc w:val="center"/>
              <w:rPr>
                <w:i/>
                <w:color w:val="000000"/>
              </w:rPr>
            </w:pPr>
            <w:r>
              <w:rPr>
                <w:i/>
                <w:color w:val="000000"/>
              </w:rPr>
              <w:t>.........</w:t>
            </w:r>
            <w:r w:rsidRPr="00B04CE9">
              <w:rPr>
                <w:i/>
                <w:color w:val="000000"/>
              </w:rPr>
              <w:t xml:space="preserve">, </w:t>
            </w:r>
            <w:proofErr w:type="spellStart"/>
            <w:r w:rsidRPr="00B04CE9">
              <w:rPr>
                <w:i/>
                <w:color w:val="000000"/>
              </w:rPr>
              <w:t>ngày</w:t>
            </w:r>
            <w:proofErr w:type="spellEnd"/>
            <w:r>
              <w:rPr>
                <w:i/>
                <w:color w:val="000000"/>
              </w:rPr>
              <w:t>...</w:t>
            </w:r>
            <w:r w:rsidRPr="00B04CE9">
              <w:rPr>
                <w:i/>
                <w:color w:val="000000"/>
              </w:rPr>
              <w:t xml:space="preserve"> </w:t>
            </w:r>
            <w:proofErr w:type="spellStart"/>
            <w:r w:rsidRPr="00B04CE9">
              <w:rPr>
                <w:i/>
                <w:color w:val="000000"/>
              </w:rPr>
              <w:t>tháng</w:t>
            </w:r>
            <w:proofErr w:type="spellEnd"/>
            <w:r>
              <w:rPr>
                <w:i/>
                <w:color w:val="000000"/>
              </w:rPr>
              <w:t>...</w:t>
            </w:r>
            <w:r w:rsidRPr="00B04CE9">
              <w:rPr>
                <w:i/>
                <w:color w:val="000000"/>
              </w:rPr>
              <w:t xml:space="preserve"> </w:t>
            </w:r>
            <w:proofErr w:type="spellStart"/>
            <w:r w:rsidRPr="00B04CE9">
              <w:rPr>
                <w:i/>
                <w:color w:val="000000"/>
              </w:rPr>
              <w:t>năm</w:t>
            </w:r>
            <w:proofErr w:type="spellEnd"/>
            <w:r w:rsidRPr="00B04CE9">
              <w:rPr>
                <w:i/>
                <w:color w:val="000000"/>
              </w:rPr>
              <w:t xml:space="preserve"> 20</w:t>
            </w:r>
            <w:r>
              <w:rPr>
                <w:i/>
                <w:color w:val="000000"/>
              </w:rPr>
              <w:t>...</w:t>
            </w:r>
          </w:p>
        </w:tc>
      </w:tr>
    </w:tbl>
    <w:p w:rsidR="00176116" w:rsidRPr="00B04CE9" w:rsidRDefault="00176116" w:rsidP="00176116">
      <w:pPr>
        <w:widowControl w:val="0"/>
        <w:tabs>
          <w:tab w:val="left" w:leader="dot" w:pos="9450"/>
        </w:tabs>
        <w:autoSpaceDE w:val="0"/>
        <w:autoSpaceDN w:val="0"/>
        <w:adjustRightInd w:val="0"/>
        <w:ind w:right="-20"/>
        <w:contextualSpacing/>
        <w:rPr>
          <w:i/>
          <w:color w:val="000000"/>
          <w:sz w:val="38"/>
        </w:rPr>
      </w:pPr>
    </w:p>
    <w:p w:rsidR="00176116" w:rsidRPr="00B04CE9" w:rsidRDefault="00176116" w:rsidP="00176116">
      <w:pPr>
        <w:widowControl w:val="0"/>
        <w:tabs>
          <w:tab w:val="left" w:leader="dot" w:pos="9450"/>
        </w:tabs>
        <w:autoSpaceDE w:val="0"/>
        <w:autoSpaceDN w:val="0"/>
        <w:adjustRightInd w:val="0"/>
        <w:spacing w:line="400" w:lineRule="exact"/>
        <w:ind w:firstLine="12"/>
        <w:contextualSpacing/>
        <w:jc w:val="center"/>
        <w:rPr>
          <w:b/>
          <w:color w:val="000000"/>
        </w:rPr>
      </w:pPr>
      <w:r w:rsidRPr="00B04CE9">
        <w:rPr>
          <w:b/>
          <w:color w:val="000000"/>
        </w:rPr>
        <w:t>BÁO CÁO PHÁT HÀNH CỔ PHIẾU</w:t>
      </w:r>
    </w:p>
    <w:p w:rsidR="00176116" w:rsidRDefault="00176116" w:rsidP="00176116">
      <w:pPr>
        <w:widowControl w:val="0"/>
        <w:tabs>
          <w:tab w:val="left" w:leader="dot" w:pos="9450"/>
        </w:tabs>
        <w:autoSpaceDE w:val="0"/>
        <w:autoSpaceDN w:val="0"/>
        <w:adjustRightInd w:val="0"/>
        <w:spacing w:line="400" w:lineRule="exact"/>
        <w:ind w:firstLine="12"/>
        <w:contextualSpacing/>
        <w:jc w:val="center"/>
        <w:rPr>
          <w:b/>
          <w:color w:val="000000"/>
        </w:rPr>
      </w:pPr>
      <w:r w:rsidRPr="00B04CE9">
        <w:rPr>
          <w:b/>
          <w:color w:val="000000"/>
        </w:rPr>
        <w:t>THEO CHƯƠNG TRÌNH LỰA CHỌN CHO NGƯỜI LAO ĐỘNG</w:t>
      </w:r>
    </w:p>
    <w:p w:rsidR="00176116" w:rsidRPr="00B04CE9" w:rsidRDefault="00176116" w:rsidP="00176116">
      <w:pPr>
        <w:widowControl w:val="0"/>
        <w:tabs>
          <w:tab w:val="left" w:leader="dot" w:pos="9450"/>
        </w:tabs>
        <w:autoSpaceDE w:val="0"/>
        <w:autoSpaceDN w:val="0"/>
        <w:adjustRightInd w:val="0"/>
        <w:spacing w:line="400" w:lineRule="exact"/>
        <w:ind w:firstLine="12"/>
        <w:contextualSpacing/>
        <w:jc w:val="center"/>
        <w:rPr>
          <w:b/>
          <w:color w:val="000000"/>
        </w:rPr>
      </w:pPr>
      <w:r w:rsidRPr="00B04CE9">
        <w:rPr>
          <w:b/>
          <w:color w:val="000000"/>
        </w:rPr>
        <w:t>TRONG CÔNG TY</w:t>
      </w:r>
    </w:p>
    <w:p w:rsidR="00176116" w:rsidRPr="00B04CE9" w:rsidRDefault="00176116" w:rsidP="00176116">
      <w:pPr>
        <w:widowControl w:val="0"/>
        <w:tabs>
          <w:tab w:val="left" w:leader="dot" w:pos="9450"/>
        </w:tabs>
        <w:autoSpaceDE w:val="0"/>
        <w:autoSpaceDN w:val="0"/>
        <w:adjustRightInd w:val="0"/>
        <w:spacing w:line="300" w:lineRule="exact"/>
        <w:ind w:firstLine="454"/>
        <w:contextualSpacing/>
        <w:jc w:val="both"/>
        <w:rPr>
          <w:b/>
          <w:color w:val="000000"/>
          <w:sz w:val="20"/>
        </w:rPr>
      </w:pPr>
    </w:p>
    <w:p w:rsidR="00176116" w:rsidRPr="00B04CE9" w:rsidRDefault="00176116" w:rsidP="00176116">
      <w:pPr>
        <w:widowControl w:val="0"/>
        <w:tabs>
          <w:tab w:val="left" w:leader="dot" w:pos="9450"/>
        </w:tabs>
        <w:autoSpaceDE w:val="0"/>
        <w:autoSpaceDN w:val="0"/>
        <w:adjustRightInd w:val="0"/>
        <w:spacing w:line="400" w:lineRule="exact"/>
        <w:ind w:firstLine="12"/>
        <w:contextualSpacing/>
        <w:jc w:val="center"/>
        <w:rPr>
          <w:color w:val="000000"/>
          <w:lang w:val="vi-VN"/>
        </w:rPr>
      </w:pPr>
      <w:proofErr w:type="spellStart"/>
      <w:r w:rsidRPr="00B04CE9">
        <w:rPr>
          <w:color w:val="000000"/>
        </w:rPr>
        <w:t>Kính</w:t>
      </w:r>
      <w:proofErr w:type="spellEnd"/>
      <w:r w:rsidRPr="00B04CE9">
        <w:rPr>
          <w:color w:val="000000"/>
        </w:rPr>
        <w:t xml:space="preserve"> </w:t>
      </w:r>
      <w:proofErr w:type="spellStart"/>
      <w:r w:rsidRPr="00B04CE9">
        <w:rPr>
          <w:color w:val="000000"/>
        </w:rPr>
        <w:t>g</w:t>
      </w:r>
      <w:r>
        <w:rPr>
          <w:color w:val="000000"/>
        </w:rPr>
        <w:t>ửi</w:t>
      </w:r>
      <w:proofErr w:type="spellEnd"/>
      <w:r>
        <w:rPr>
          <w:color w:val="000000"/>
        </w:rPr>
        <w:t xml:space="preserve">: </w:t>
      </w:r>
      <w:proofErr w:type="spellStart"/>
      <w:r>
        <w:rPr>
          <w:color w:val="000000"/>
        </w:rPr>
        <w:t>Ủy</w:t>
      </w:r>
      <w:proofErr w:type="spellEnd"/>
      <w:r>
        <w:rPr>
          <w:color w:val="000000"/>
        </w:rPr>
        <w:t xml:space="preserve"> ban </w:t>
      </w:r>
      <w:proofErr w:type="spellStart"/>
      <w:r>
        <w:rPr>
          <w:color w:val="000000"/>
        </w:rPr>
        <w:t>Chứng</w:t>
      </w:r>
      <w:proofErr w:type="spellEnd"/>
      <w:r>
        <w:rPr>
          <w:color w:val="000000"/>
        </w:rPr>
        <w:t xml:space="preserve"> </w:t>
      </w:r>
      <w:proofErr w:type="spellStart"/>
      <w:r>
        <w:rPr>
          <w:color w:val="000000"/>
        </w:rPr>
        <w:t>khoán</w:t>
      </w:r>
      <w:proofErr w:type="spellEnd"/>
      <w:r>
        <w:rPr>
          <w:color w:val="000000"/>
        </w:rPr>
        <w:t xml:space="preserve"> </w:t>
      </w:r>
      <w:proofErr w:type="spellStart"/>
      <w:r>
        <w:rPr>
          <w:color w:val="000000"/>
        </w:rPr>
        <w:t>Nhà</w:t>
      </w:r>
      <w:proofErr w:type="spellEnd"/>
      <w:r>
        <w:rPr>
          <w:color w:val="000000"/>
        </w:rPr>
        <w:t xml:space="preserve"> </w:t>
      </w:r>
      <w:proofErr w:type="spellStart"/>
      <w:r>
        <w:rPr>
          <w:color w:val="000000"/>
        </w:rPr>
        <w:t>nước</w:t>
      </w:r>
      <w:proofErr w:type="spellEnd"/>
    </w:p>
    <w:p w:rsidR="00176116" w:rsidRPr="00B04CE9" w:rsidRDefault="00176116" w:rsidP="00176116">
      <w:pPr>
        <w:widowControl w:val="0"/>
        <w:tabs>
          <w:tab w:val="left" w:leader="dot" w:pos="9450"/>
        </w:tabs>
        <w:autoSpaceDE w:val="0"/>
        <w:autoSpaceDN w:val="0"/>
        <w:adjustRightInd w:val="0"/>
        <w:spacing w:line="300" w:lineRule="exact"/>
        <w:ind w:firstLine="454"/>
        <w:contextualSpacing/>
        <w:jc w:val="both"/>
        <w:rPr>
          <w:b/>
          <w:color w:val="000000"/>
          <w:lang w:val="vi-VN"/>
        </w:rPr>
      </w:pP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b/>
          <w:color w:val="000000"/>
        </w:rPr>
      </w:pPr>
      <w:r w:rsidRPr="00B04CE9">
        <w:rPr>
          <w:b/>
          <w:color w:val="000000"/>
          <w:lang w:val="vi-VN"/>
        </w:rPr>
        <w:t xml:space="preserve">I. </w:t>
      </w:r>
      <w:r w:rsidRPr="00B04CE9">
        <w:rPr>
          <w:b/>
          <w:color w:val="000000"/>
        </w:rPr>
        <w:t>GIỚI THIỆU VỀ TỔ CHỨC PHÁT HÀNH</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xml:space="preserve">1. Tên tổ chức phát hành </w:t>
      </w:r>
      <w:r w:rsidRPr="00B04CE9">
        <w:rPr>
          <w:i/>
          <w:color w:val="000000"/>
          <w:lang w:val="vi-VN"/>
        </w:rPr>
        <w:t>(đầy đủ):</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2. Địa chỉ trụ sở chính:</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3. Điện thoại:</w:t>
      </w:r>
      <w:r>
        <w:rPr>
          <w:color w:val="000000"/>
          <w:lang w:val="vi-VN"/>
        </w:rPr>
        <w:t>..................</w:t>
      </w:r>
      <w:r w:rsidRPr="00B04CE9">
        <w:rPr>
          <w:color w:val="000000"/>
          <w:lang w:val="vi-VN"/>
        </w:rPr>
        <w:t>...</w:t>
      </w:r>
      <w:r>
        <w:rPr>
          <w:color w:val="000000"/>
        </w:rPr>
        <w:t xml:space="preserve"> </w:t>
      </w:r>
      <w:r w:rsidRPr="00B04CE9">
        <w:rPr>
          <w:color w:val="000000"/>
          <w:lang w:val="vi-VN"/>
        </w:rPr>
        <w:t>Fax:.......................................</w:t>
      </w:r>
      <w:r>
        <w:rPr>
          <w:color w:val="000000"/>
        </w:rPr>
        <w:t xml:space="preserve"> </w:t>
      </w:r>
      <w:r w:rsidRPr="00B04CE9">
        <w:rPr>
          <w:color w:val="000000"/>
          <w:lang w:val="vi-VN"/>
        </w:rPr>
        <w:t>Website:</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4. Vốn điều lệ:</w:t>
      </w:r>
      <w:r w:rsidRPr="00B04CE9">
        <w:rPr>
          <w:color w:val="000000"/>
          <w:lang w:val="vi-VN"/>
        </w:rPr>
        <w:tab/>
      </w:r>
      <w:r>
        <w:rPr>
          <w:color w:val="000000"/>
        </w:rPr>
        <w:t xml:space="preserve"> </w:t>
      </w:r>
      <w:r w:rsidRPr="00B04CE9">
        <w:rPr>
          <w:color w:val="000000"/>
          <w:lang w:val="vi-VN"/>
        </w:rPr>
        <w:t>đồng.</w:t>
      </w:r>
    </w:p>
    <w:p w:rsidR="00176116" w:rsidRPr="00B04CE9" w:rsidRDefault="00176116" w:rsidP="00176116">
      <w:pPr>
        <w:widowControl w:val="0"/>
        <w:tabs>
          <w:tab w:val="left" w:pos="4111"/>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xml:space="preserve">5. Mã cổ phiếu </w:t>
      </w:r>
      <w:r w:rsidRPr="00B04CE9">
        <w:rPr>
          <w:i/>
          <w:iCs/>
          <w:color w:val="000000"/>
          <w:lang w:val="vi-VN"/>
        </w:rPr>
        <w:t>(nếu có):</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6. Nơi mở tài khoản thanh toán:</w:t>
      </w:r>
      <w:r>
        <w:rPr>
          <w:color w:val="000000"/>
          <w:lang w:val="vi-VN"/>
        </w:rPr>
        <w:t>.....................</w:t>
      </w:r>
      <w:r w:rsidRPr="00B04CE9">
        <w:rPr>
          <w:color w:val="000000"/>
          <w:lang w:val="vi-VN"/>
        </w:rPr>
        <w:t>.</w:t>
      </w:r>
      <w:r>
        <w:rPr>
          <w:color w:val="000000"/>
        </w:rPr>
        <w:t xml:space="preserve"> </w:t>
      </w:r>
      <w:r w:rsidRPr="00B04CE9">
        <w:rPr>
          <w:color w:val="000000"/>
          <w:lang w:val="vi-VN"/>
        </w:rPr>
        <w:t>Số hiệu tài khoản:</w:t>
      </w:r>
      <w:r w:rsidRPr="00B04CE9">
        <w:rPr>
          <w:color w:val="000000"/>
          <w:lang w:val="vi-VN"/>
        </w:rPr>
        <w:tab/>
      </w:r>
    </w:p>
    <w:p w:rsidR="00176116" w:rsidRPr="00B04CE9" w:rsidRDefault="00176116" w:rsidP="00176116">
      <w:pPr>
        <w:widowControl w:val="0"/>
        <w:tabs>
          <w:tab w:val="right" w:leader="dot" w:pos="8789"/>
        </w:tabs>
        <w:autoSpaceDE w:val="0"/>
        <w:autoSpaceDN w:val="0"/>
        <w:adjustRightInd w:val="0"/>
        <w:spacing w:before="80" w:line="370" w:lineRule="exact"/>
        <w:ind w:firstLine="454"/>
        <w:jc w:val="both"/>
        <w:rPr>
          <w:color w:val="000000"/>
          <w:lang w:val="vi-VN"/>
        </w:rPr>
      </w:pPr>
      <w:r w:rsidRPr="00B04CE9">
        <w:rPr>
          <w:color w:val="000000"/>
          <w:lang w:val="vi-VN"/>
        </w:rPr>
        <w:t>7. Giấy chứng nhận đăng ký doanh nghiệp mã số doanh nghiệp</w:t>
      </w:r>
      <w:r>
        <w:rPr>
          <w:color w:val="000000"/>
          <w:lang w:val="vi-VN"/>
        </w:rPr>
        <w:t>...</w:t>
      </w:r>
      <w:r w:rsidRPr="00B04CE9">
        <w:rPr>
          <w:color w:val="000000"/>
          <w:lang w:val="vi-VN"/>
        </w:rPr>
        <w:t>.</w:t>
      </w:r>
      <w:r>
        <w:rPr>
          <w:color w:val="000000"/>
        </w:rPr>
        <w:t xml:space="preserve"> </w:t>
      </w:r>
      <w:r w:rsidRPr="00B04CE9">
        <w:rPr>
          <w:color w:val="000000"/>
          <w:lang w:val="vi-VN"/>
        </w:rPr>
        <w:t>do Sở Kế hoạch và Đầu tư</w:t>
      </w:r>
      <w:r>
        <w:rPr>
          <w:color w:val="000000"/>
          <w:lang w:val="vi-VN"/>
        </w:rPr>
        <w:t>...</w:t>
      </w:r>
      <w:r w:rsidRPr="00B04CE9">
        <w:rPr>
          <w:color w:val="000000"/>
          <w:lang w:val="vi-VN"/>
        </w:rPr>
        <w:t>.</w:t>
      </w:r>
      <w:r>
        <w:rPr>
          <w:color w:val="000000"/>
        </w:rPr>
        <w:t xml:space="preserve"> </w:t>
      </w:r>
      <w:r w:rsidRPr="00B04CE9">
        <w:rPr>
          <w:color w:val="000000"/>
          <w:lang w:val="vi-VN"/>
        </w:rPr>
        <w:t>cấp lần đầu ngày</w:t>
      </w:r>
      <w:r>
        <w:rPr>
          <w:color w:val="000000"/>
          <w:lang w:val="vi-VN"/>
        </w:rPr>
        <w:t>...</w:t>
      </w:r>
      <w:r w:rsidRPr="00B04CE9">
        <w:rPr>
          <w:color w:val="000000"/>
          <w:lang w:val="vi-VN"/>
        </w:rPr>
        <w:t>.., cấp thay đổi lần thứ</w:t>
      </w:r>
      <w:r>
        <w:rPr>
          <w:color w:val="000000"/>
          <w:lang w:val="vi-VN"/>
        </w:rPr>
        <w:t>...</w:t>
      </w:r>
      <w:r w:rsidRPr="00B04CE9">
        <w:rPr>
          <w:color w:val="000000"/>
          <w:lang w:val="vi-VN"/>
        </w:rPr>
        <w:t>. ngày</w:t>
      </w:r>
      <w:r>
        <w:rPr>
          <w:color w:val="000000"/>
          <w:lang w:val="vi-VN"/>
        </w:rPr>
        <w:t>...</w:t>
      </w:r>
      <w:r w:rsidRPr="00B04CE9">
        <w:rPr>
          <w:color w:val="000000"/>
          <w:lang w:val="vi-VN"/>
        </w:rPr>
        <w:t>.</w:t>
      </w:r>
      <w:r w:rsidRPr="00B04CE9">
        <w:rPr>
          <w:color w:val="000000"/>
        </w:rPr>
        <w:t xml:space="preserve"> </w:t>
      </w:r>
      <w:r w:rsidRPr="00B04CE9">
        <w:rPr>
          <w:i/>
          <w:iCs/>
          <w:color w:val="000000"/>
          <w:lang w:val="vi-VN"/>
        </w:rPr>
        <w:t>(nêu thông tin thay đổi lần gần nhất).</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Ngành nghề kinh doanh chính:</w:t>
      </w:r>
      <w:r>
        <w:rPr>
          <w:color w:val="000000"/>
          <w:lang w:val="vi-VN"/>
        </w:rPr>
        <w:t>.....................</w:t>
      </w:r>
      <w:r>
        <w:rPr>
          <w:color w:val="000000"/>
        </w:rPr>
        <w:t xml:space="preserve"> </w:t>
      </w:r>
      <w:r w:rsidRPr="00B04CE9">
        <w:rPr>
          <w:color w:val="000000"/>
          <w:lang w:val="vi-VN"/>
        </w:rPr>
        <w:t>Mã ngành:</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Sản phẩm/dịch vụ chính:</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xml:space="preserve">8. Giấy phép thành lập và hoạt động </w:t>
      </w:r>
      <w:r w:rsidRPr="00B04CE9">
        <w:rPr>
          <w:i/>
          <w:iCs/>
          <w:color w:val="000000"/>
          <w:lang w:val="vi-VN"/>
        </w:rPr>
        <w:t>(nếu có theo quy định của pháp luật chuyên ngành):</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9. Tổ chức phát hành thuộc ngành</w:t>
      </w:r>
      <w:r w:rsidRPr="00B04CE9">
        <w:rPr>
          <w:color w:val="000000"/>
        </w:rPr>
        <w:t>,</w:t>
      </w:r>
      <w:r w:rsidRPr="00B04CE9">
        <w:rPr>
          <w:color w:val="000000"/>
          <w:lang w:val="vi-VN"/>
        </w:rPr>
        <w:t xml:space="preserve"> nghề kinh doanh có điều kiện mà pháp luật chuyên ngành quy định phải có chấp thuận của cơ quan quản lý nhà nước có thẩm quyền về việc phát hành: </w:t>
      </w:r>
      <w:r w:rsidRPr="00B04CE9">
        <w:rPr>
          <w:color w:val="000000"/>
          <w:lang w:val="vi-VN"/>
        </w:rPr>
        <w:tab/>
      </w:r>
      <w:r>
        <w:rPr>
          <w:color w:val="000000"/>
        </w:rPr>
        <w:t xml:space="preserve"> </w:t>
      </w:r>
      <w:r w:rsidRPr="00B04CE9">
        <w:rPr>
          <w:i/>
          <w:color w:val="000000"/>
          <w:lang w:val="vi-VN"/>
        </w:rPr>
        <w:t>(có/không).</w:t>
      </w:r>
    </w:p>
    <w:p w:rsidR="00176116" w:rsidRPr="00B04CE9" w:rsidRDefault="00176116" w:rsidP="00176116">
      <w:pPr>
        <w:widowControl w:val="0"/>
        <w:tabs>
          <w:tab w:val="right" w:leader="dot" w:pos="8789"/>
          <w:tab w:val="left" w:leader="dot" w:pos="9450"/>
        </w:tabs>
        <w:autoSpaceDE w:val="0"/>
        <w:autoSpaceDN w:val="0"/>
        <w:adjustRightInd w:val="0"/>
        <w:spacing w:before="80" w:line="370" w:lineRule="exact"/>
        <w:ind w:firstLine="454"/>
        <w:jc w:val="both"/>
        <w:rPr>
          <w:b/>
          <w:color w:val="000000"/>
        </w:rPr>
      </w:pPr>
      <w:r w:rsidRPr="00B04CE9">
        <w:rPr>
          <w:b/>
          <w:color w:val="000000"/>
          <w:lang w:val="vi-VN"/>
        </w:rPr>
        <w:t>II. T</w:t>
      </w:r>
      <w:r w:rsidRPr="00B04CE9">
        <w:rPr>
          <w:b/>
          <w:color w:val="000000"/>
        </w:rPr>
        <w:t>HÔNG TIN VỀ CỔ PHIẾU CỦA TỔ CHỨC PHÁT HÀNH</w:t>
      </w:r>
    </w:p>
    <w:p w:rsidR="00176116" w:rsidRPr="00B04CE9" w:rsidRDefault="00176116" w:rsidP="00176116">
      <w:pPr>
        <w:widowControl w:val="0"/>
        <w:tabs>
          <w:tab w:val="right" w:leader="dot" w:pos="8789"/>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1. Cổ phiếu phổ thông</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lastRenderedPageBreak/>
        <w:t>- Tổng số cổ phiếu đã phát hành:</w:t>
      </w:r>
      <w:r w:rsidRPr="00B04CE9">
        <w:rPr>
          <w:color w:val="000000"/>
          <w:lang w:val="vi-VN"/>
        </w:rPr>
        <w:tab/>
        <w:t>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Tổng số cổ phiếu đang lưu hành:</w:t>
      </w:r>
      <w:r w:rsidRPr="00B04CE9">
        <w:rPr>
          <w:color w:val="000000"/>
          <w:lang w:val="vi-VN"/>
        </w:rPr>
        <w:tab/>
        <w:t>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xml:space="preserve">- Tổng giá trị cổ phiếu đang lưu hành </w:t>
      </w:r>
      <w:r w:rsidRPr="00B04CE9">
        <w:rPr>
          <w:i/>
          <w:iCs/>
          <w:color w:val="000000"/>
          <w:lang w:val="vi-VN"/>
        </w:rPr>
        <w:t>(tính theo mệnh giá hoặc giá thị trường tại thời điểm báo cáo (nếu có))</w:t>
      </w:r>
      <w:r w:rsidRPr="00B04CE9">
        <w:rPr>
          <w:color w:val="000000"/>
          <w:lang w:val="vi-VN"/>
        </w:rPr>
        <w:t>:</w:t>
      </w:r>
      <w:r w:rsidRPr="00B04CE9">
        <w:rPr>
          <w:color w:val="000000"/>
          <w:lang w:val="vi-VN"/>
        </w:rPr>
        <w:tab/>
      </w:r>
      <w:r>
        <w:rPr>
          <w:color w:val="000000"/>
        </w:rPr>
        <w:t xml:space="preserve"> </w:t>
      </w:r>
      <w:r w:rsidRPr="00B04CE9">
        <w:rPr>
          <w:color w:val="000000"/>
          <w:lang w:val="vi-VN"/>
        </w:rPr>
        <w:t>đồng.</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Đặc điểm (nêu rõ các đặc điểm hoặc các quyền kèm theo):</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Tổng số cổ phiếu quỹ:</w:t>
      </w:r>
      <w:r w:rsidRPr="00B04CE9">
        <w:rPr>
          <w:color w:val="000000"/>
          <w:lang w:val="vi-VN"/>
        </w:rPr>
        <w:tab/>
      </w:r>
      <w:r>
        <w:rPr>
          <w:color w:val="000000"/>
        </w:rPr>
        <w:t xml:space="preserve"> </w:t>
      </w:r>
      <w:r w:rsidRPr="00B04CE9">
        <w:rPr>
          <w:color w:val="000000"/>
          <w:lang w:val="vi-VN"/>
        </w:rPr>
        <w:t>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Đợt mua lại cổ phiếu gần nhất:</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Số lượng cổ phiếu mua lại:</w:t>
      </w:r>
      <w:r w:rsidRPr="00B04CE9">
        <w:rPr>
          <w:color w:val="000000"/>
          <w:lang w:val="vi-VN"/>
        </w:rPr>
        <w:tab/>
      </w:r>
      <w:r>
        <w:rPr>
          <w:color w:val="000000"/>
        </w:rPr>
        <w:t xml:space="preserve"> </w:t>
      </w:r>
      <w:r w:rsidRPr="00B04CE9">
        <w:rPr>
          <w:color w:val="000000"/>
          <w:lang w:val="vi-VN"/>
        </w:rPr>
        <w:t>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Ngày kết thúc việc mua lại cổ phiếu:</w:t>
      </w:r>
      <w:r w:rsidRPr="00B04CE9">
        <w:rPr>
          <w:color w:val="000000"/>
          <w:lang w:val="vi-VN"/>
        </w:rPr>
        <w:tab/>
      </w:r>
    </w:p>
    <w:p w:rsidR="00176116" w:rsidRPr="00B04CE9" w:rsidRDefault="00176116" w:rsidP="00176116">
      <w:pPr>
        <w:widowControl w:val="0"/>
        <w:tabs>
          <w:tab w:val="right" w:leader="dot" w:pos="9330"/>
          <w:tab w:val="right" w:leader="dot" w:pos="9450"/>
        </w:tabs>
        <w:autoSpaceDE w:val="0"/>
        <w:autoSpaceDN w:val="0"/>
        <w:adjustRightInd w:val="0"/>
        <w:spacing w:before="80" w:line="370" w:lineRule="exact"/>
        <w:ind w:firstLine="454"/>
        <w:jc w:val="both"/>
        <w:rPr>
          <w:bCs/>
          <w:color w:val="000000"/>
          <w:lang w:val="vi-VN"/>
        </w:rPr>
      </w:pPr>
      <w:r w:rsidRPr="00B04CE9">
        <w:rPr>
          <w:bCs/>
          <w:color w:val="000000"/>
          <w:lang w:val="vi-VN"/>
        </w:rPr>
        <w:t>2. Cổ phiếu ưu đãi</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Loại cổ phiếu ưu đãi:</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Tổng số cổ phiếu:</w:t>
      </w:r>
      <w:r w:rsidRPr="00B04CE9">
        <w:rPr>
          <w:color w:val="000000"/>
          <w:lang w:val="vi-VN"/>
        </w:rPr>
        <w:tab/>
      </w:r>
      <w:r>
        <w:rPr>
          <w:color w:val="000000"/>
        </w:rPr>
        <w:t xml:space="preserve"> </w:t>
      </w:r>
      <w:r w:rsidRPr="00B04CE9">
        <w:rPr>
          <w:color w:val="000000"/>
          <w:lang w:val="vi-VN"/>
        </w:rPr>
        <w:t>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xml:space="preserve">- Tổng giá trị cổ phiếu </w:t>
      </w:r>
      <w:r w:rsidRPr="00B04CE9">
        <w:rPr>
          <w:i/>
          <w:iCs/>
          <w:color w:val="000000"/>
          <w:lang w:val="vi-VN"/>
        </w:rPr>
        <w:t>(tính theo mệnh giá hoặc giá thị trường tại thời điểm báo cáo (nếu có))</w:t>
      </w:r>
      <w:r w:rsidRPr="00B04CE9">
        <w:rPr>
          <w:color w:val="000000"/>
          <w:lang w:val="vi-VN"/>
        </w:rPr>
        <w:t>:</w:t>
      </w:r>
      <w:r w:rsidRPr="00B04CE9">
        <w:rPr>
          <w:color w:val="000000"/>
          <w:lang w:val="vi-VN"/>
        </w:rPr>
        <w:tab/>
      </w:r>
      <w:r>
        <w:rPr>
          <w:color w:val="000000"/>
        </w:rPr>
        <w:t xml:space="preserve"> </w:t>
      </w:r>
      <w:r w:rsidRPr="00B04CE9">
        <w:rPr>
          <w:color w:val="000000"/>
          <w:lang w:val="vi-VN"/>
        </w:rPr>
        <w:t>đồng.</w:t>
      </w:r>
    </w:p>
    <w:p w:rsidR="00176116" w:rsidRPr="00B04CE9" w:rsidRDefault="00176116" w:rsidP="00176116">
      <w:pPr>
        <w:widowControl w:val="0"/>
        <w:shd w:val="clear" w:color="auto" w:fill="FFFFFF"/>
        <w:tabs>
          <w:tab w:val="right" w:leader="dot" w:pos="9330"/>
        </w:tabs>
        <w:spacing w:before="80" w:line="370" w:lineRule="exact"/>
        <w:ind w:firstLine="454"/>
        <w:jc w:val="both"/>
        <w:rPr>
          <w:color w:val="000000"/>
          <w:lang w:val="vi-VN"/>
        </w:rPr>
      </w:pPr>
      <w:r w:rsidRPr="00B04CE9">
        <w:rPr>
          <w:color w:val="000000"/>
          <w:lang w:val="vi-VN"/>
        </w:rPr>
        <w:t xml:space="preserve">- Đặc điểm </w:t>
      </w:r>
      <w:r w:rsidRPr="00B04CE9">
        <w:rPr>
          <w:i/>
          <w:iCs/>
          <w:color w:val="000000"/>
          <w:lang w:val="vi-VN"/>
        </w:rPr>
        <w:t>(nêu rõ các đặc điểm hoặc các quyền kèm theo):</w:t>
      </w:r>
      <w:r w:rsidRPr="00B04CE9">
        <w:rPr>
          <w:i/>
          <w:color w:val="000000"/>
          <w:lang w:val="vi-VN"/>
        </w:rPr>
        <w:tab/>
      </w:r>
    </w:p>
    <w:p w:rsidR="00176116" w:rsidRPr="00B04CE9" w:rsidRDefault="00176116" w:rsidP="00176116">
      <w:pPr>
        <w:widowControl w:val="0"/>
        <w:shd w:val="clear" w:color="auto" w:fill="FFFFFF"/>
        <w:tabs>
          <w:tab w:val="right" w:leader="dot" w:pos="9330"/>
        </w:tabs>
        <w:spacing w:before="80" w:line="370" w:lineRule="exact"/>
        <w:ind w:firstLine="454"/>
        <w:jc w:val="both"/>
        <w:rPr>
          <w:b/>
          <w:color w:val="000000"/>
          <w:lang w:val="vi-VN"/>
        </w:rPr>
      </w:pPr>
      <w:r w:rsidRPr="00B04CE9">
        <w:rPr>
          <w:b/>
          <w:color w:val="000000"/>
          <w:lang w:val="vi-VN"/>
        </w:rPr>
        <w:t>III. M</w:t>
      </w:r>
      <w:r w:rsidRPr="00B04CE9">
        <w:rPr>
          <w:b/>
          <w:color w:val="000000"/>
        </w:rPr>
        <w:t>ỤC ĐÍCH PHÁT HÀNH</w:t>
      </w:r>
      <w:r w:rsidRPr="00B04CE9">
        <w:rPr>
          <w:bCs/>
          <w:color w:val="000000"/>
          <w:lang w:val="vi-VN"/>
        </w:rPr>
        <w:t>:</w:t>
      </w:r>
      <w:r w:rsidRPr="00B04CE9">
        <w:rPr>
          <w:bCs/>
          <w:color w:val="000000"/>
          <w:lang w:val="vi-VN"/>
        </w:rPr>
        <w:tab/>
      </w:r>
    </w:p>
    <w:p w:rsidR="00176116" w:rsidRPr="00B04CE9" w:rsidRDefault="00176116" w:rsidP="00176116">
      <w:pPr>
        <w:widowControl w:val="0"/>
        <w:tabs>
          <w:tab w:val="right" w:leader="dot" w:pos="8789"/>
          <w:tab w:val="left" w:leader="dot" w:pos="9450"/>
        </w:tabs>
        <w:autoSpaceDE w:val="0"/>
        <w:autoSpaceDN w:val="0"/>
        <w:adjustRightInd w:val="0"/>
        <w:spacing w:before="80" w:line="370" w:lineRule="exact"/>
        <w:ind w:firstLine="454"/>
        <w:jc w:val="both"/>
        <w:rPr>
          <w:b/>
          <w:color w:val="000000"/>
        </w:rPr>
      </w:pPr>
      <w:r w:rsidRPr="00B04CE9">
        <w:rPr>
          <w:b/>
          <w:color w:val="000000"/>
          <w:lang w:val="vi-VN"/>
        </w:rPr>
        <w:t>IV. P</w:t>
      </w:r>
      <w:r w:rsidRPr="00B04CE9">
        <w:rPr>
          <w:b/>
          <w:color w:val="000000"/>
        </w:rPr>
        <w:t>HƯƠNG ÁN PHÁT HÀNH</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1. Tên cổ phiếu:</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2. Loại cổ phiếu:</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3. Mệnh giá cổ phiếu:</w:t>
      </w:r>
      <w:r w:rsidRPr="00B04CE9">
        <w:rPr>
          <w:color w:val="000000"/>
          <w:lang w:val="vi-VN"/>
        </w:rPr>
        <w:tab/>
      </w:r>
      <w:r>
        <w:rPr>
          <w:color w:val="000000"/>
        </w:rPr>
        <w:t xml:space="preserve"> </w:t>
      </w:r>
      <w:r w:rsidRPr="00B04CE9">
        <w:rPr>
          <w:color w:val="000000"/>
          <w:lang w:val="vi-VN"/>
        </w:rPr>
        <w:t>đồng/cổ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rPr>
        <w:t>4</w:t>
      </w:r>
      <w:r w:rsidRPr="00B04CE9">
        <w:rPr>
          <w:color w:val="000000"/>
          <w:lang w:val="vi-VN"/>
        </w:rPr>
        <w:t>. Số lượng cổ phiếu dự kiến phát hành:</w:t>
      </w:r>
      <w:r w:rsidRPr="00B04CE9">
        <w:rPr>
          <w:color w:val="000000"/>
          <w:lang w:val="vi-VN"/>
        </w:rPr>
        <w:tab/>
        <w:t>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rPr>
        <w:t>5</w:t>
      </w:r>
      <w:r w:rsidRPr="00B04CE9">
        <w:rPr>
          <w:color w:val="000000"/>
          <w:lang w:val="vi-VN"/>
        </w:rPr>
        <w:t>. Giá phát hành:</w:t>
      </w:r>
      <w:r w:rsidRPr="00B04CE9">
        <w:rPr>
          <w:color w:val="000000"/>
          <w:lang w:val="vi-VN"/>
        </w:rPr>
        <w:tab/>
      </w:r>
      <w:r>
        <w:rPr>
          <w:color w:val="000000"/>
        </w:rPr>
        <w:t xml:space="preserve"> </w:t>
      </w:r>
      <w:r w:rsidRPr="00B04CE9">
        <w:rPr>
          <w:color w:val="000000"/>
          <w:lang w:val="vi-VN"/>
        </w:rPr>
        <w:t>đồng/cổ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rPr>
        <w:t>6</w:t>
      </w:r>
      <w:r w:rsidRPr="00B04CE9">
        <w:rPr>
          <w:color w:val="000000"/>
          <w:lang w:val="vi-VN"/>
        </w:rPr>
        <w:t xml:space="preserve">. Tổng giá trị </w:t>
      </w:r>
      <w:proofErr w:type="spellStart"/>
      <w:r w:rsidRPr="00B04CE9">
        <w:rPr>
          <w:color w:val="000000"/>
        </w:rPr>
        <w:t>cổ</w:t>
      </w:r>
      <w:proofErr w:type="spellEnd"/>
      <w:r w:rsidRPr="00B04CE9">
        <w:rPr>
          <w:color w:val="000000"/>
        </w:rPr>
        <w:t xml:space="preserve"> </w:t>
      </w:r>
      <w:proofErr w:type="spellStart"/>
      <w:r w:rsidRPr="00B04CE9">
        <w:rPr>
          <w:color w:val="000000"/>
        </w:rPr>
        <w:t>phiếu</w:t>
      </w:r>
      <w:proofErr w:type="spellEnd"/>
      <w:r w:rsidRPr="00B04CE9">
        <w:rPr>
          <w:color w:val="000000"/>
        </w:rPr>
        <w:t xml:space="preserve"> </w:t>
      </w:r>
      <w:r w:rsidRPr="00B04CE9">
        <w:rPr>
          <w:color w:val="000000"/>
          <w:lang w:val="vi-VN"/>
        </w:rPr>
        <w:t xml:space="preserve">phát hành </w:t>
      </w:r>
      <w:proofErr w:type="gramStart"/>
      <w:r w:rsidRPr="00B04CE9">
        <w:rPr>
          <w:color w:val="000000"/>
          <w:lang w:val="vi-VN"/>
        </w:rPr>
        <w:t>theo</w:t>
      </w:r>
      <w:proofErr w:type="gramEnd"/>
      <w:r w:rsidRPr="00B04CE9">
        <w:rPr>
          <w:color w:val="000000"/>
          <w:lang w:val="vi-VN"/>
        </w:rPr>
        <w:t xml:space="preserve"> mệnh giá:</w:t>
      </w:r>
      <w:r w:rsidRPr="00B04CE9">
        <w:rPr>
          <w:color w:val="000000"/>
          <w:lang w:val="vi-VN"/>
        </w:rPr>
        <w:tab/>
      </w:r>
      <w:r>
        <w:rPr>
          <w:color w:val="000000"/>
        </w:rPr>
        <w:t xml:space="preserve"> </w:t>
      </w:r>
      <w:r w:rsidRPr="00B04CE9">
        <w:rPr>
          <w:color w:val="000000"/>
          <w:lang w:val="vi-VN"/>
        </w:rPr>
        <w:t>đồng.</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rPr>
        <w:t>7</w:t>
      </w:r>
      <w:r w:rsidRPr="00B04CE9">
        <w:rPr>
          <w:color w:val="000000"/>
          <w:lang w:val="vi-VN"/>
        </w:rPr>
        <w:t>. Tỷ lệ phát hành (số lượng cổ phiếu dự kiến phát hành/số lượng cổ phiếu đang lưu hành):</w:t>
      </w:r>
      <w:r w:rsidRPr="00B04CE9">
        <w:rPr>
          <w:color w:val="000000"/>
          <w:lang w:val="vi-VN"/>
        </w:rPr>
        <w:tab/>
        <w:t>%</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rPr>
        <w:t>8</w:t>
      </w:r>
      <w:r w:rsidRPr="00B04CE9">
        <w:rPr>
          <w:color w:val="000000"/>
          <w:lang w:val="vi-VN"/>
        </w:rPr>
        <w:t xml:space="preserve">. Nguồn vốn (trong trường hợp phát hành cổ phiếu thưởng cho người </w:t>
      </w:r>
      <w:proofErr w:type="gramStart"/>
      <w:r w:rsidRPr="00B04CE9">
        <w:rPr>
          <w:color w:val="000000"/>
          <w:lang w:val="vi-VN"/>
        </w:rPr>
        <w:t>lao</w:t>
      </w:r>
      <w:proofErr w:type="gramEnd"/>
      <w:r w:rsidRPr="00B04CE9">
        <w:rPr>
          <w:color w:val="000000"/>
          <w:lang w:val="vi-VN"/>
        </w:rPr>
        <w:t xml:space="preserve"> động):</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rPr>
        <w:t>9</w:t>
      </w:r>
      <w:r w:rsidRPr="00B04CE9">
        <w:rPr>
          <w:color w:val="000000"/>
          <w:lang w:val="vi-VN"/>
        </w:rPr>
        <w:t>. Hạn chế chuyển nhượng:</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1</w:t>
      </w:r>
      <w:r w:rsidRPr="00B04CE9">
        <w:rPr>
          <w:color w:val="000000"/>
        </w:rPr>
        <w:t>0</w:t>
      </w:r>
      <w:r w:rsidRPr="00B04CE9">
        <w:rPr>
          <w:color w:val="000000"/>
          <w:lang w:val="vi-VN"/>
        </w:rPr>
        <w:t>. Thời gian dự kiến phát hành:</w:t>
      </w:r>
      <w:r w:rsidRPr="00B04CE9">
        <w:rPr>
          <w:color w:val="000000"/>
          <w:lang w:val="vi-VN"/>
        </w:rPr>
        <w:tab/>
      </w:r>
    </w:p>
    <w:p w:rsidR="00176116" w:rsidRPr="00B04CE9" w:rsidRDefault="00176116" w:rsidP="00176116">
      <w:pPr>
        <w:widowControl w:val="0"/>
        <w:tabs>
          <w:tab w:val="right" w:leader="dot" w:pos="8789"/>
        </w:tabs>
        <w:autoSpaceDE w:val="0"/>
        <w:autoSpaceDN w:val="0"/>
        <w:adjustRightInd w:val="0"/>
        <w:spacing w:before="80" w:line="370" w:lineRule="exact"/>
        <w:ind w:firstLine="454"/>
        <w:jc w:val="both"/>
        <w:rPr>
          <w:color w:val="000000"/>
          <w:lang w:val="vi-VN"/>
        </w:rPr>
      </w:pPr>
      <w:r w:rsidRPr="00B04CE9">
        <w:rPr>
          <w:color w:val="000000"/>
          <w:lang w:val="vi-VN"/>
        </w:rPr>
        <w:lastRenderedPageBreak/>
        <w:t>1</w:t>
      </w:r>
      <w:r w:rsidRPr="00B04CE9">
        <w:rPr>
          <w:color w:val="000000"/>
        </w:rPr>
        <w:t>1</w:t>
      </w:r>
      <w:r w:rsidRPr="00B04CE9">
        <w:rPr>
          <w:color w:val="000000"/>
          <w:lang w:val="vi-VN"/>
        </w:rPr>
        <w:t xml:space="preserve">. Đợt phát hành cổ phiếu theo chương trình lựa chọn cho người lao động trong 12 tháng gần nhất </w:t>
      </w:r>
      <w:r w:rsidRPr="00B04CE9">
        <w:rPr>
          <w:i/>
          <w:iCs/>
          <w:color w:val="000000"/>
          <w:lang w:val="vi-VN"/>
        </w:rPr>
        <w:t>(nếu có):</w:t>
      </w:r>
      <w:r w:rsidRPr="00B04CE9">
        <w:rPr>
          <w:color w:val="000000"/>
          <w:lang w:val="vi-VN"/>
        </w:rPr>
        <w:t xml:space="preserve"> </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Pr>
          <w:color w:val="000000"/>
          <w:lang w:val="vi-VN"/>
        </w:rPr>
        <w:t>- Số lượng cổ phiếu phát hành:</w:t>
      </w:r>
      <w:r w:rsidRPr="00B04CE9">
        <w:rPr>
          <w:color w:val="000000"/>
          <w:lang w:val="vi-VN"/>
        </w:rPr>
        <w:tab/>
      </w:r>
      <w:r>
        <w:rPr>
          <w:color w:val="000000"/>
        </w:rPr>
        <w:t xml:space="preserve"> </w:t>
      </w:r>
      <w:r w:rsidRPr="00B04CE9">
        <w:rPr>
          <w:color w:val="000000"/>
          <w:lang w:val="vi-VN"/>
        </w:rPr>
        <w:t>cổ phiếu.</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Ngày kết thúc đợt phát hành:</w:t>
      </w:r>
      <w:r w:rsidRPr="00B04CE9">
        <w:rPr>
          <w:color w:val="000000"/>
          <w:lang w:val="vi-VN"/>
        </w:rPr>
        <w:tab/>
      </w:r>
    </w:p>
    <w:p w:rsidR="00176116" w:rsidRPr="00B04CE9" w:rsidRDefault="00176116" w:rsidP="00176116">
      <w:pPr>
        <w:widowControl w:val="0"/>
        <w:tabs>
          <w:tab w:val="right" w:leader="dot" w:pos="9450"/>
        </w:tabs>
        <w:autoSpaceDE w:val="0"/>
        <w:autoSpaceDN w:val="0"/>
        <w:adjustRightInd w:val="0"/>
        <w:spacing w:before="80" w:line="370" w:lineRule="exact"/>
        <w:ind w:firstLine="454"/>
        <w:jc w:val="both"/>
        <w:rPr>
          <w:b/>
          <w:color w:val="000000"/>
          <w:lang w:val="vi-VN"/>
        </w:rPr>
      </w:pPr>
      <w:r w:rsidRPr="00B04CE9">
        <w:rPr>
          <w:b/>
          <w:color w:val="000000"/>
          <w:lang w:val="vi-VN"/>
        </w:rPr>
        <w:t xml:space="preserve">V. </w:t>
      </w:r>
      <w:r w:rsidRPr="00B04CE9">
        <w:rPr>
          <w:b/>
          <w:color w:val="000000"/>
        </w:rPr>
        <w:t>CAM KẾT THỰC HIỆN ĐÚNG PHƯƠNG ÁN PHÁT HÀNH VÀ QUY ĐỊNH CỦA PHÁP LUẬT</w:t>
      </w:r>
    </w:p>
    <w:p w:rsidR="00176116" w:rsidRPr="00B04CE9" w:rsidRDefault="00176116" w:rsidP="00176116">
      <w:pPr>
        <w:widowControl w:val="0"/>
        <w:tabs>
          <w:tab w:val="right" w:leader="dot" w:pos="9450"/>
        </w:tabs>
        <w:autoSpaceDE w:val="0"/>
        <w:autoSpaceDN w:val="0"/>
        <w:adjustRightInd w:val="0"/>
        <w:spacing w:before="80" w:line="370" w:lineRule="exact"/>
        <w:ind w:firstLine="454"/>
        <w:jc w:val="both"/>
        <w:rPr>
          <w:color w:val="000000"/>
          <w:lang w:val="vi-VN"/>
        </w:rPr>
      </w:pPr>
      <w:r w:rsidRPr="00B04CE9">
        <w:rPr>
          <w:color w:val="000000"/>
          <w:lang w:val="vi-VN"/>
        </w:rPr>
        <w:t xml:space="preserve">1. Chúng tôi xin đảm bảo rằng những thông tin trong tài liệu báo cáo này là đầy đủ và đúng sự thật, không phải là thông tin không chính xác hoặc thiếu có thể làm cho </w:t>
      </w:r>
      <w:proofErr w:type="spellStart"/>
      <w:r w:rsidRPr="00B04CE9">
        <w:rPr>
          <w:color w:val="000000"/>
        </w:rPr>
        <w:t>nhà</w:t>
      </w:r>
      <w:proofErr w:type="spellEnd"/>
      <w:r w:rsidRPr="00B04CE9">
        <w:rPr>
          <w:color w:val="000000"/>
        </w:rPr>
        <w:t xml:space="preserve"> </w:t>
      </w:r>
      <w:proofErr w:type="spellStart"/>
      <w:r w:rsidRPr="00B04CE9">
        <w:rPr>
          <w:color w:val="000000"/>
        </w:rPr>
        <w:t>đầu</w:t>
      </w:r>
      <w:proofErr w:type="spellEnd"/>
      <w:r w:rsidRPr="00B04CE9">
        <w:rPr>
          <w:color w:val="000000"/>
        </w:rPr>
        <w:t xml:space="preserve"> </w:t>
      </w:r>
      <w:proofErr w:type="spellStart"/>
      <w:r w:rsidRPr="00B04CE9">
        <w:rPr>
          <w:color w:val="000000"/>
        </w:rPr>
        <w:t>tư</w:t>
      </w:r>
      <w:proofErr w:type="spellEnd"/>
      <w:r w:rsidRPr="00B04CE9">
        <w:rPr>
          <w:color w:val="000000"/>
          <w:lang w:val="vi-VN"/>
        </w:rPr>
        <w:t xml:space="preserve"> chịu thiệt hại.</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2. Chúng tôi cam kết:</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 Nghiên cứu đầy đủ và thực hiện nghiêm chỉnh các văn bản pháp luật về chứng khoán và thị trường chứng khoán.</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 xml:space="preserve">- Lựa chọn ngân hàng, chi nhánh ngân hàng nước ngoài mở tài khoản phong tỏa </w:t>
      </w:r>
      <w:r w:rsidRPr="00B04CE9">
        <w:rPr>
          <w:i/>
          <w:iCs/>
          <w:color w:val="000000"/>
          <w:lang w:val="vi-VN"/>
        </w:rPr>
        <w:t>(nếu có)</w:t>
      </w:r>
      <w:r w:rsidRPr="00B04CE9">
        <w:rPr>
          <w:color w:val="000000"/>
          <w:lang w:val="vi-VN"/>
        </w:rPr>
        <w:t xml:space="preserve"> không phải người có liên quan của tổ chức phát hành.</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 Chịu mọi hình thức xử lý nếu vi phạm các cam kết nêu trên.</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i/>
          <w:color w:val="000000"/>
        </w:rPr>
      </w:pPr>
      <w:r w:rsidRPr="00B04CE9">
        <w:rPr>
          <w:b/>
          <w:color w:val="000000"/>
          <w:lang w:val="vi-VN"/>
        </w:rPr>
        <w:t>VI. C</w:t>
      </w:r>
      <w:r w:rsidRPr="00B04CE9">
        <w:rPr>
          <w:b/>
          <w:color w:val="000000"/>
        </w:rPr>
        <w:t>ÁC BÊN LIÊN QUAN</w:t>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xml:space="preserve">1. Tổ chức tư vấn </w:t>
      </w:r>
      <w:r w:rsidRPr="00B04CE9">
        <w:rPr>
          <w:i/>
          <w:iCs/>
          <w:color w:val="000000"/>
          <w:lang w:val="vi-VN"/>
        </w:rPr>
        <w:t>(nếu có)</w:t>
      </w:r>
      <w:r w:rsidRPr="00B04CE9">
        <w:rPr>
          <w:color w:val="000000"/>
          <w:lang w:val="vi-VN"/>
        </w:rPr>
        <w:t>:</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2. Tổ chức kiểm toán:</w:t>
      </w:r>
      <w:r w:rsidRPr="00B04CE9">
        <w:rPr>
          <w:color w:val="000000"/>
          <w:lang w:val="vi-VN"/>
        </w:rPr>
        <w:tab/>
      </w:r>
    </w:p>
    <w:p w:rsidR="00176116" w:rsidRPr="00B04CE9" w:rsidRDefault="00176116" w:rsidP="00176116">
      <w:pPr>
        <w:widowControl w:val="0"/>
        <w:tabs>
          <w:tab w:val="right" w:leader="dot" w:pos="9330"/>
        </w:tabs>
        <w:autoSpaceDE w:val="0"/>
        <w:autoSpaceDN w:val="0"/>
        <w:adjustRightInd w:val="0"/>
        <w:spacing w:before="80" w:line="370" w:lineRule="exact"/>
        <w:ind w:firstLine="454"/>
        <w:jc w:val="both"/>
        <w:rPr>
          <w:color w:val="000000"/>
          <w:lang w:val="vi-VN"/>
        </w:rPr>
      </w:pPr>
      <w:r w:rsidRPr="00B04CE9">
        <w:rPr>
          <w:color w:val="000000"/>
          <w:lang w:val="vi-VN"/>
        </w:rPr>
        <w:t xml:space="preserve">3. Bên liên quan khác </w:t>
      </w:r>
      <w:r w:rsidRPr="00B04CE9">
        <w:rPr>
          <w:i/>
          <w:iCs/>
          <w:color w:val="000000"/>
          <w:lang w:val="vi-VN"/>
        </w:rPr>
        <w:t>(nếu có):</w:t>
      </w:r>
      <w:r w:rsidRPr="00B04CE9">
        <w:rPr>
          <w:color w:val="000000"/>
          <w:lang w:val="vi-VN"/>
        </w:rPr>
        <w:tab/>
      </w:r>
    </w:p>
    <w:p w:rsidR="00176116" w:rsidRPr="00B04CE9" w:rsidRDefault="00176116" w:rsidP="00176116">
      <w:pPr>
        <w:widowControl w:val="0"/>
        <w:tabs>
          <w:tab w:val="right" w:leader="dot" w:pos="8789"/>
          <w:tab w:val="left" w:leader="dot" w:pos="9450"/>
        </w:tabs>
        <w:autoSpaceDE w:val="0"/>
        <w:autoSpaceDN w:val="0"/>
        <w:adjustRightInd w:val="0"/>
        <w:spacing w:before="80" w:line="370" w:lineRule="exact"/>
        <w:ind w:firstLine="454"/>
        <w:jc w:val="both"/>
        <w:rPr>
          <w:b/>
          <w:color w:val="000000"/>
        </w:rPr>
      </w:pPr>
      <w:r w:rsidRPr="00B04CE9">
        <w:rPr>
          <w:b/>
          <w:color w:val="000000"/>
          <w:lang w:val="vi-VN"/>
        </w:rPr>
        <w:t>VII. H</w:t>
      </w:r>
      <w:r w:rsidRPr="00B04CE9">
        <w:rPr>
          <w:b/>
          <w:color w:val="000000"/>
        </w:rPr>
        <w:t>Ồ SƠ KÈM THEO</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1. Quyết định của Đại hội đồng cổ đông thông qua phương án phát hành;</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2. Quyết định của Đại hội đồng cổ đông hoặc Hội đồng quản trị thông qua tiêu chuẩn và danh sách người lao động được tham gia chương trình, nguyên tắc xác định giá bán và thời gian thực hiện;</w:t>
      </w:r>
    </w:p>
    <w:p w:rsidR="00176116" w:rsidRPr="00810732" w:rsidRDefault="00176116" w:rsidP="00176116">
      <w:pPr>
        <w:widowControl w:val="0"/>
        <w:tabs>
          <w:tab w:val="left" w:leader="dot" w:pos="9450"/>
        </w:tabs>
        <w:autoSpaceDE w:val="0"/>
        <w:autoSpaceDN w:val="0"/>
        <w:adjustRightInd w:val="0"/>
        <w:spacing w:before="80" w:line="370" w:lineRule="exact"/>
        <w:ind w:firstLine="454"/>
        <w:jc w:val="both"/>
        <w:rPr>
          <w:color w:val="000000"/>
          <w:spacing w:val="4"/>
          <w:lang w:val="vi-VN"/>
        </w:rPr>
      </w:pPr>
      <w:r w:rsidRPr="00810732">
        <w:rPr>
          <w:color w:val="000000"/>
          <w:spacing w:val="4"/>
          <w:lang w:val="vi-VN"/>
        </w:rPr>
        <w:t>3. Quyết định của Hội đồng quản trị thông qua việc triển khai phương án phát hành;</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 xml:space="preserve">4. Báo cáo tài chính </w:t>
      </w:r>
      <w:r w:rsidRPr="00B04CE9">
        <w:rPr>
          <w:i/>
          <w:color w:val="000000"/>
          <w:lang w:val="vi-VN"/>
        </w:rPr>
        <w:t>(nếu có)</w:t>
      </w:r>
      <w:r w:rsidRPr="00B04CE9">
        <w:rPr>
          <w:color w:val="000000"/>
          <w:lang w:val="vi-VN"/>
        </w:rPr>
        <w:t>;</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kern w:val="28"/>
          <w:lang w:val="vi-VN"/>
        </w:rPr>
      </w:pPr>
      <w:r w:rsidRPr="00B04CE9">
        <w:rPr>
          <w:color w:val="000000"/>
          <w:lang w:val="vi-VN"/>
        </w:rPr>
        <w:t xml:space="preserve">5. </w:t>
      </w:r>
      <w:r w:rsidRPr="00B04CE9">
        <w:rPr>
          <w:color w:val="000000"/>
          <w:kern w:val="28"/>
          <w:lang w:val="vi-VN"/>
        </w:rPr>
        <w:t xml:space="preserve">Văn bản xác nhận của ngân hàng, chi nhánh ngân hàng nước ngoài về việc mở tài khoản phong tỏa </w:t>
      </w:r>
      <w:r w:rsidRPr="00B04CE9">
        <w:rPr>
          <w:i/>
          <w:iCs/>
          <w:color w:val="000000"/>
          <w:kern w:val="28"/>
          <w:lang w:val="vi-VN"/>
        </w:rPr>
        <w:t>(nếu có)</w:t>
      </w:r>
      <w:r w:rsidRPr="00B04CE9">
        <w:rPr>
          <w:color w:val="000000"/>
          <w:kern w:val="28"/>
          <w:lang w:val="vi-VN"/>
        </w:rPr>
        <w:t>;</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color w:val="000000"/>
          <w:lang w:val="vi-VN"/>
        </w:rPr>
      </w:pPr>
      <w:r w:rsidRPr="00B04CE9">
        <w:rPr>
          <w:color w:val="000000"/>
          <w:lang w:val="vi-VN"/>
        </w:rPr>
        <w:t xml:space="preserve">6. Quyết định của Đại hội đồng cổ đông/Hội đồng quản trị thông qua phương án </w:t>
      </w:r>
      <w:r w:rsidRPr="00B04CE9">
        <w:rPr>
          <w:color w:val="000000"/>
          <w:lang w:val="vi-VN"/>
        </w:rPr>
        <w:lastRenderedPageBreak/>
        <w:t xml:space="preserve">đảm bảo việc phát hành đáp ứng quy định về tỷ lệ sở hữu nước ngoài </w:t>
      </w:r>
      <w:r w:rsidRPr="00B04CE9">
        <w:rPr>
          <w:i/>
          <w:iCs/>
          <w:color w:val="000000"/>
          <w:lang w:val="vi-VN"/>
        </w:rPr>
        <w:t>(nếu có);</w:t>
      </w:r>
    </w:p>
    <w:p w:rsidR="00176116" w:rsidRPr="00B04CE9" w:rsidRDefault="00176116" w:rsidP="00176116">
      <w:pPr>
        <w:widowControl w:val="0"/>
        <w:tabs>
          <w:tab w:val="left" w:leader="dot" w:pos="9450"/>
        </w:tabs>
        <w:autoSpaceDE w:val="0"/>
        <w:autoSpaceDN w:val="0"/>
        <w:adjustRightInd w:val="0"/>
        <w:spacing w:before="80" w:line="370" w:lineRule="exact"/>
        <w:ind w:firstLine="454"/>
        <w:jc w:val="both"/>
        <w:rPr>
          <w:i/>
          <w:color w:val="000000"/>
        </w:rPr>
      </w:pPr>
      <w:r w:rsidRPr="00B04CE9">
        <w:rPr>
          <w:color w:val="000000"/>
          <w:lang w:val="vi-VN"/>
        </w:rPr>
        <w:t>7.</w:t>
      </w:r>
      <w:r>
        <w:rPr>
          <w:color w:val="000000"/>
        </w:rPr>
        <w:t xml:space="preserve"> </w:t>
      </w:r>
      <w:r>
        <w:rPr>
          <w:color w:val="000000"/>
          <w:lang w:val="vi-VN"/>
        </w:rPr>
        <w:t>.</w:t>
      </w:r>
      <w:r>
        <w:rPr>
          <w:i/>
          <w:color w:val="000000"/>
          <w:lang w:val="vi-VN"/>
        </w:rPr>
        <w:t>..</w:t>
      </w:r>
      <w:r>
        <w:rPr>
          <w:color w:val="000000"/>
        </w:rPr>
        <w:t>..................</w:t>
      </w:r>
      <w:r w:rsidRPr="00B04CE9">
        <w:rPr>
          <w:color w:val="000000"/>
        </w:rPr>
        <w:t>.</w:t>
      </w:r>
    </w:p>
    <w:p w:rsidR="00176116" w:rsidRPr="00B04CE9" w:rsidRDefault="00176116" w:rsidP="00176116">
      <w:pPr>
        <w:widowControl w:val="0"/>
        <w:tabs>
          <w:tab w:val="left" w:leader="dot" w:pos="9450"/>
        </w:tabs>
        <w:autoSpaceDE w:val="0"/>
        <w:autoSpaceDN w:val="0"/>
        <w:adjustRightInd w:val="0"/>
        <w:ind w:right="-20"/>
        <w:contextualSpacing/>
        <w:rPr>
          <w:color w:val="000000"/>
          <w:lang w:val="vi-VN"/>
        </w:rPr>
      </w:pPr>
    </w:p>
    <w:tbl>
      <w:tblPr>
        <w:tblW w:w="0" w:type="auto"/>
        <w:tblLayout w:type="fixed"/>
        <w:tblLook w:val="0000" w:firstRow="0" w:lastRow="0" w:firstColumn="0" w:lastColumn="0" w:noHBand="0" w:noVBand="0"/>
      </w:tblPr>
      <w:tblGrid>
        <w:gridCol w:w="4068"/>
        <w:gridCol w:w="4788"/>
      </w:tblGrid>
      <w:tr w:rsidR="00176116" w:rsidRPr="00B04CE9" w:rsidTr="00ED74D3">
        <w:tc>
          <w:tcPr>
            <w:tcW w:w="4068" w:type="dxa"/>
          </w:tcPr>
          <w:p w:rsidR="00176116" w:rsidRPr="00B04CE9" w:rsidRDefault="00176116" w:rsidP="00ED74D3">
            <w:pPr>
              <w:widowControl w:val="0"/>
              <w:tabs>
                <w:tab w:val="left" w:leader="dot" w:pos="9450"/>
              </w:tabs>
              <w:contextualSpacing/>
              <w:rPr>
                <w:b/>
                <w:color w:val="000000"/>
                <w:lang w:val="vi-VN"/>
              </w:rPr>
            </w:pPr>
            <w:r w:rsidRPr="00B04CE9">
              <w:rPr>
                <w:color w:val="000000"/>
                <w:lang w:val="vi-VN"/>
              </w:rPr>
              <w:br w:type="page"/>
            </w:r>
          </w:p>
        </w:tc>
        <w:tc>
          <w:tcPr>
            <w:tcW w:w="4788" w:type="dxa"/>
          </w:tcPr>
          <w:p w:rsidR="00176116" w:rsidRPr="00B04CE9" w:rsidRDefault="00176116" w:rsidP="00ED74D3">
            <w:pPr>
              <w:widowControl w:val="0"/>
              <w:tabs>
                <w:tab w:val="left" w:leader="dot" w:pos="9450"/>
              </w:tabs>
              <w:contextualSpacing/>
              <w:jc w:val="center"/>
              <w:rPr>
                <w:i/>
                <w:color w:val="000000"/>
                <w:lang w:val="vi-VN"/>
              </w:rPr>
            </w:pPr>
            <w:r>
              <w:rPr>
                <w:i/>
                <w:color w:val="000000"/>
                <w:lang w:val="vi-VN"/>
              </w:rPr>
              <w:t>......</w:t>
            </w:r>
            <w:r w:rsidRPr="00B04CE9">
              <w:rPr>
                <w:i/>
                <w:color w:val="000000"/>
                <w:lang w:val="vi-VN"/>
              </w:rPr>
              <w:t>, ngày</w:t>
            </w:r>
            <w:r>
              <w:rPr>
                <w:i/>
                <w:color w:val="000000"/>
                <w:lang w:val="vi-VN"/>
              </w:rPr>
              <w:t>...</w:t>
            </w:r>
            <w:r w:rsidRPr="00B04CE9">
              <w:rPr>
                <w:i/>
                <w:color w:val="000000"/>
                <w:lang w:val="vi-VN"/>
              </w:rPr>
              <w:t>. tháng</w:t>
            </w:r>
            <w:r>
              <w:rPr>
                <w:i/>
                <w:color w:val="000000"/>
                <w:lang w:val="vi-VN"/>
              </w:rPr>
              <w:t>.</w:t>
            </w:r>
            <w:r w:rsidRPr="00B04CE9">
              <w:rPr>
                <w:i/>
                <w:color w:val="000000"/>
                <w:lang w:val="vi-VN"/>
              </w:rPr>
              <w:t>... năm 20</w:t>
            </w:r>
            <w:r>
              <w:rPr>
                <w:i/>
                <w:color w:val="000000"/>
                <w:lang w:val="vi-VN"/>
              </w:rPr>
              <w:t>...</w:t>
            </w:r>
          </w:p>
          <w:p w:rsidR="00176116" w:rsidRPr="00B04CE9" w:rsidRDefault="00176116" w:rsidP="00ED74D3">
            <w:pPr>
              <w:widowControl w:val="0"/>
              <w:tabs>
                <w:tab w:val="left" w:leader="dot" w:pos="9450"/>
              </w:tabs>
              <w:contextualSpacing/>
              <w:jc w:val="center"/>
              <w:rPr>
                <w:b/>
                <w:color w:val="000000"/>
              </w:rPr>
            </w:pPr>
            <w:r w:rsidRPr="00B04CE9">
              <w:rPr>
                <w:b/>
                <w:color w:val="000000"/>
                <w:lang w:val="vi-VN"/>
              </w:rPr>
              <w:t>TÊN TỔ CHỨC PHÁT HÀNH</w:t>
            </w:r>
          </w:p>
          <w:p w:rsidR="00176116" w:rsidRPr="00B04CE9" w:rsidRDefault="00176116" w:rsidP="00ED74D3">
            <w:pPr>
              <w:widowControl w:val="0"/>
              <w:tabs>
                <w:tab w:val="left" w:leader="dot" w:pos="9450"/>
              </w:tabs>
              <w:contextualSpacing/>
              <w:jc w:val="center"/>
              <w:rPr>
                <w:i/>
                <w:color w:val="000000"/>
                <w:lang w:val="vi-VN"/>
              </w:rPr>
            </w:pPr>
            <w:r w:rsidRPr="00B04CE9">
              <w:rPr>
                <w:i/>
                <w:color w:val="000000"/>
                <w:lang w:val="vi-VN"/>
              </w:rPr>
              <w:t>(Người đại diện theo pháp luật)</w:t>
            </w:r>
          </w:p>
          <w:p w:rsidR="00176116" w:rsidRPr="00B04CE9" w:rsidRDefault="00176116" w:rsidP="00ED74D3">
            <w:pPr>
              <w:widowControl w:val="0"/>
              <w:tabs>
                <w:tab w:val="left" w:leader="dot" w:pos="9450"/>
              </w:tabs>
              <w:contextualSpacing/>
              <w:jc w:val="center"/>
              <w:rPr>
                <w:color w:val="000000"/>
                <w:lang w:val="vi-VN"/>
              </w:rPr>
            </w:pPr>
            <w:r w:rsidRPr="00B04CE9">
              <w:rPr>
                <w:i/>
                <w:color w:val="000000"/>
                <w:lang w:val="vi-VN"/>
              </w:rPr>
              <w:t>(Ký, ghi rõ họ tên và đóng dấu)</w:t>
            </w:r>
          </w:p>
        </w:tc>
      </w:tr>
    </w:tbl>
    <w:p w:rsidR="00D60A9B" w:rsidRDefault="00D60A9B"/>
    <w:sectPr w:rsidR="00D60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16"/>
    <w:rsid w:val="00176116"/>
    <w:rsid w:val="00D6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5947-1183-405D-A019-E3EC16C4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1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7611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2024-01-24T08:43:00Z</dcterms:created>
  <dcterms:modified xsi:type="dcterms:W3CDTF">2024-01-24T08:44:00Z</dcterms:modified>
</cp:coreProperties>
</file>