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9C" w:rsidRDefault="005E239C" w:rsidP="005E239C">
      <w:pPr>
        <w:spacing w:before="120" w:after="280" w:afterAutospacing="1"/>
      </w:pPr>
      <w:r>
        <w:t> </w:t>
      </w:r>
    </w:p>
    <w:p w:rsidR="005E239C" w:rsidRDefault="005E239C" w:rsidP="005E239C">
      <w:pPr>
        <w:spacing w:before="120" w:after="280" w:afterAutospacing="1"/>
        <w:jc w:val="center"/>
      </w:pPr>
      <w:bookmarkStart w:id="0" w:name="chuong_pl"/>
      <w:proofErr w:type="spellStart"/>
      <w:r>
        <w:rPr>
          <w:b/>
          <w:bCs/>
        </w:rPr>
        <w:t>Phụ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lục</w:t>
      </w:r>
      <w:bookmarkEnd w:id="0"/>
      <w:proofErr w:type="spellEnd"/>
    </w:p>
    <w:p w:rsidR="005E239C" w:rsidRDefault="005E239C" w:rsidP="005E239C">
      <w:pPr>
        <w:spacing w:before="120" w:after="280" w:afterAutospacing="1"/>
        <w:jc w:val="center"/>
      </w:pPr>
      <w:r>
        <w:rPr>
          <w:i/>
          <w:iCs/>
        </w:rPr>
        <w:t xml:space="preserve">(Ban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theo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08/2023/TT-NHNN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30/06/2023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Thống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Việt</w:t>
      </w:r>
      <w:proofErr w:type="spellEnd"/>
      <w:r>
        <w:rPr>
          <w:i/>
          <w:iCs/>
        </w:rPr>
        <w:t xml:space="preserve"> Nam)</w:t>
      </w:r>
    </w:p>
    <w:p w:rsidR="005E239C" w:rsidRDefault="005E239C" w:rsidP="005E239C">
      <w:pPr>
        <w:spacing w:before="120" w:after="280" w:afterAutospacing="1"/>
        <w:jc w:val="center"/>
      </w:pPr>
      <w:bookmarkStart w:id="1" w:name="chuong_pl_name"/>
      <w:r>
        <w:rPr>
          <w:b/>
          <w:bCs/>
        </w:rPr>
        <w:t>BẢNG KÊ CÁC NHU CẦU SỬ DỤNG VỐN VAY NGẮN HẠN NƯỚC NGOÀI</w:t>
      </w:r>
      <w:bookmarkEnd w:id="1"/>
    </w:p>
    <w:p w:rsidR="005E239C" w:rsidRDefault="005E239C" w:rsidP="005E239C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Đính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vốn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ngắn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>)</w:t>
      </w:r>
    </w:p>
    <w:p w:rsidR="005E239C" w:rsidRDefault="005E239C" w:rsidP="005E239C">
      <w:pPr>
        <w:spacing w:before="120" w:after="280" w:afterAutospacing="1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Thanh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khoản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ngắn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bằng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tiền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rút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vốn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khoản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ngắn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nước</w:t>
      </w:r>
      <w:proofErr w:type="spellEnd"/>
      <w:r>
        <w:rPr>
          <w:b/>
          <w:bCs/>
        </w:rPr>
        <w:t xml:space="preserve"> ngoài</w:t>
      </w:r>
      <w:r>
        <w:rPr>
          <w:b/>
          <w:bCs/>
          <w:vertAlign w:val="superscript"/>
        </w:rPr>
        <w:t>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1276"/>
        <w:gridCol w:w="1575"/>
        <w:gridCol w:w="2684"/>
      </w:tblGrid>
      <w:tr w:rsidR="005E239C" w:rsidTr="00B24657">
        <w:tc>
          <w:tcPr>
            <w:tcW w:w="20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khoản</w:t>
            </w:r>
            <w:proofErr w:type="spellEnd"/>
            <w:r>
              <w:t xml:space="preserve"> </w:t>
            </w:r>
            <w:proofErr w:type="spellStart"/>
            <w:r>
              <w:t>nợ</w:t>
            </w:r>
            <w:proofErr w:type="spellEnd"/>
            <w:r>
              <w:t xml:space="preserve"> </w:t>
            </w:r>
            <w:proofErr w:type="spellStart"/>
            <w:r>
              <w:t>ngắn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vốn</w:t>
            </w:r>
            <w:proofErr w:type="spellEnd"/>
            <w:r>
              <w:t xml:space="preserve"> </w:t>
            </w:r>
            <w:proofErr w:type="spellStart"/>
            <w:r>
              <w:t>vay</w:t>
            </w:r>
            <w:proofErr w:type="spellEnd"/>
            <w:r>
              <w:t xml:space="preserve"> </w:t>
            </w:r>
            <w:proofErr w:type="spellStart"/>
            <w:r>
              <w:t>ngắn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ngoài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proofErr w:type="spellStart"/>
            <w:r>
              <w:t>Giá</w:t>
            </w:r>
            <w:proofErr w:type="spellEnd"/>
            <w:r>
              <w:t xml:space="preserve"> trị</w:t>
            </w:r>
            <w:r>
              <w:rPr>
                <w:vertAlign w:val="superscript"/>
              </w:rPr>
              <w:t>3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toán</w:t>
            </w:r>
            <w:r>
              <w:rPr>
                <w:vertAlign w:val="superscript"/>
              </w:rPr>
              <w:t>4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proofErr w:type="spellStart"/>
            <w:r>
              <w:t>Thỏa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  <w:r>
              <w:t>/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nợ</w:t>
            </w:r>
            <w:proofErr w:type="spellEnd"/>
            <w:r>
              <w:t xml:space="preserve"> </w:t>
            </w:r>
            <w:proofErr w:type="spellStart"/>
            <w:r>
              <w:t>ngắn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trả</w:t>
            </w:r>
            <w:r>
              <w:rPr>
                <w:vertAlign w:val="superscript"/>
              </w:rPr>
              <w:t>5</w:t>
            </w:r>
          </w:p>
        </w:tc>
      </w:tr>
      <w:tr w:rsidR="005E239C" w:rsidTr="00B246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</w:pPr>
            <w:r>
              <w:t>1. ……….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</w:tr>
      <w:tr w:rsidR="005E239C" w:rsidTr="00B246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</w:pPr>
            <w:r>
              <w:t>2. ………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</w:tr>
      <w:tr w:rsidR="005E239C" w:rsidTr="00B246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</w:tr>
      <w:tr w:rsidR="005E239C" w:rsidTr="00B246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Tổng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</w:tr>
    </w:tbl>
    <w:p w:rsidR="005E239C" w:rsidRDefault="005E239C" w:rsidP="005E239C">
      <w:pPr>
        <w:spacing w:before="120" w:after="280" w:afterAutospacing="1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Phục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nghiệp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dụng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vốn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dưới</w:t>
      </w:r>
      <w:proofErr w:type="spellEnd"/>
      <w:r>
        <w:rPr>
          <w:b/>
          <w:bCs/>
        </w:rPr>
        <w:t xml:space="preserve"> 12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rút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vốn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khoản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ngắn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nước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ngoài</w:t>
      </w:r>
      <w:proofErr w:type="spellEnd"/>
      <w:r>
        <w:t xml:space="preserve"> (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>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1451"/>
        <w:gridCol w:w="3602"/>
      </w:tblGrid>
      <w:tr w:rsidR="005E239C" w:rsidTr="00B24657"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đích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dụng</w:t>
            </w:r>
            <w:r>
              <w:rPr>
                <w:vertAlign w:val="superscript"/>
              </w:rPr>
              <w:t>6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proofErr w:type="spellStart"/>
            <w:r>
              <w:t>Giá</w:t>
            </w:r>
            <w:proofErr w:type="spellEnd"/>
            <w:r>
              <w:t xml:space="preserve"> trị</w:t>
            </w:r>
            <w:r>
              <w:rPr>
                <w:vertAlign w:val="superscript"/>
              </w:rPr>
              <w:t>7</w:t>
            </w:r>
          </w:p>
        </w:tc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cứ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nhu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vốn</w:t>
            </w:r>
            <w:r>
              <w:rPr>
                <w:vertAlign w:val="superscript"/>
              </w:rPr>
              <w:t>8</w:t>
            </w:r>
          </w:p>
        </w:tc>
      </w:tr>
      <w:tr w:rsidR="005E239C" w:rsidTr="00B246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</w:pPr>
            <w:r>
              <w:t>1. …….....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</w:tr>
      <w:tr w:rsidR="005E239C" w:rsidTr="00B246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</w:pPr>
            <w:r>
              <w:t>2. ………..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</w:tr>
      <w:tr w:rsidR="005E239C" w:rsidTr="00B246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</w:tr>
      <w:tr w:rsidR="005E239C" w:rsidTr="00B246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Tổng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39C" w:rsidRDefault="005E239C" w:rsidP="00B24657">
            <w:pPr>
              <w:spacing w:before="120"/>
              <w:jc w:val="center"/>
            </w:pPr>
            <w:r>
              <w:t> </w:t>
            </w:r>
          </w:p>
        </w:tc>
      </w:tr>
    </w:tbl>
    <w:p w:rsidR="005E239C" w:rsidRDefault="005E239C" w:rsidP="005E239C">
      <w:pPr>
        <w:spacing w:before="120" w:after="280" w:afterAutospacing="1"/>
      </w:pPr>
      <w:proofErr w:type="spellStart"/>
      <w:r>
        <w:rPr>
          <w:b/>
          <w:bCs/>
        </w:rPr>
        <w:t>Hướng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dẫn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bảng</w:t>
      </w:r>
      <w:proofErr w:type="spellEnd"/>
      <w:r>
        <w:rPr>
          <w:b/>
          <w:bCs/>
        </w:rPr>
        <w:t>:</w:t>
      </w:r>
    </w:p>
    <w:p w:rsidR="005E239C" w:rsidRDefault="005E239C" w:rsidP="005E239C">
      <w:pPr>
        <w:spacing w:before="120" w:after="280" w:afterAutospacing="1"/>
      </w:pPr>
      <w:r>
        <w:t xml:space="preserve">1.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Phương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này</w:t>
      </w:r>
      <w:proofErr w:type="spellEnd"/>
      <w:r>
        <w:t>).</w:t>
      </w:r>
    </w:p>
    <w:p w:rsidR="005E239C" w:rsidRDefault="005E239C" w:rsidP="005E239C">
      <w:pPr>
        <w:spacing w:before="120" w:after="280" w:afterAutospacing="1"/>
      </w:pPr>
      <w:r>
        <w:t xml:space="preserve">2.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lastRenderedPageBreak/>
        <w:t>nộp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>,…</w:t>
      </w:r>
    </w:p>
    <w:p w:rsidR="005E239C" w:rsidRDefault="005E239C" w:rsidP="005E239C">
      <w:pPr>
        <w:spacing w:before="120" w:after="280" w:afterAutospacing="1"/>
      </w:pPr>
      <w:r>
        <w:t xml:space="preserve">3.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hạch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(Kho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)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>.</w:t>
      </w:r>
    </w:p>
    <w:p w:rsidR="005E239C" w:rsidRDefault="005E239C" w:rsidP="005E239C">
      <w:pPr>
        <w:spacing w:before="120" w:after="280" w:afterAutospacing="1"/>
      </w:pPr>
      <w:r>
        <w:t xml:space="preserve">4.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(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tháng</w:t>
      </w:r>
      <w:proofErr w:type="spellEnd"/>
      <w:r>
        <w:t xml:space="preserve"> 10/2023).</w:t>
      </w:r>
    </w:p>
    <w:p w:rsidR="005E239C" w:rsidRDefault="005E239C" w:rsidP="005E239C">
      <w:pPr>
        <w:spacing w:before="120" w:after="280" w:afterAutospacing="1"/>
      </w:pPr>
      <w:r>
        <w:t xml:space="preserve">5.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>/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>/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>.</w:t>
      </w:r>
    </w:p>
    <w:p w:rsidR="005E239C" w:rsidRDefault="005E239C" w:rsidP="005E239C">
      <w:pPr>
        <w:spacing w:before="120" w:after="280" w:afterAutospacing="1"/>
      </w:pPr>
      <w:r>
        <w:t xml:space="preserve">6.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, </w:t>
      </w:r>
      <w:proofErr w:type="spellStart"/>
      <w:r>
        <w:t>tuân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.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>.</w:t>
      </w:r>
    </w:p>
    <w:p w:rsidR="005E239C" w:rsidRDefault="005E239C" w:rsidP="005E239C">
      <w:pPr>
        <w:spacing w:before="120" w:after="280" w:afterAutospacing="1"/>
      </w:pPr>
      <w:r>
        <w:t xml:space="preserve">7.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chi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hạch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(Kho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)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toán</w:t>
      </w:r>
      <w:proofErr w:type="spellEnd"/>
      <w:r>
        <w:t>.</w:t>
      </w:r>
    </w:p>
    <w:p w:rsidR="005E239C" w:rsidRDefault="005E239C" w:rsidP="005E239C">
      <w:pPr>
        <w:spacing w:before="120" w:after="280" w:afterAutospacing="1"/>
      </w:pPr>
      <w:r>
        <w:t xml:space="preserve">8.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vay</w:t>
      </w:r>
      <w:proofErr w:type="spellEnd"/>
      <w:proofErr w:type="gramStart"/>
      <w:r>
        <w:t>,…</w:t>
      </w:r>
      <w:proofErr w:type="gramEnd"/>
    </w:p>
    <w:p w:rsidR="00E90062" w:rsidRDefault="005E239C">
      <w:bookmarkStart w:id="2" w:name="_GoBack"/>
      <w:bookmarkEnd w:id="2"/>
    </w:p>
    <w:sectPr w:rsidR="00E900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9C"/>
    <w:rsid w:val="005553E6"/>
    <w:rsid w:val="005E239C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748C04-789C-4B86-8221-D7746497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2024-04-24T06:58:00Z</dcterms:created>
  <dcterms:modified xsi:type="dcterms:W3CDTF">2024-04-24T06:58:00Z</dcterms:modified>
</cp:coreProperties>
</file>