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F3974" w:rsidRPr="009F3974" w:rsidTr="009F3974">
        <w:trPr>
          <w:tblCellSpacing w:w="0" w:type="dxa"/>
        </w:trPr>
        <w:tc>
          <w:tcPr>
            <w:tcW w:w="3348" w:type="dxa"/>
            <w:shd w:val="clear" w:color="auto" w:fill="FFFFFF"/>
            <w:tcMar>
              <w:top w:w="0" w:type="dxa"/>
              <w:left w:w="108" w:type="dxa"/>
              <w:bottom w:w="0" w:type="dxa"/>
              <w:right w:w="108" w:type="dxa"/>
            </w:tcMa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b/>
                <w:bCs/>
                <w:noProof w:val="0"/>
                <w:color w:val="000000"/>
                <w:sz w:val="18"/>
                <w:szCs w:val="18"/>
              </w:rPr>
              <w:t>(TÊN DOANH NGHIỆP)</w:t>
            </w:r>
            <w:r w:rsidRPr="009F3974">
              <w:rPr>
                <w:rFonts w:ascii="Arial" w:eastAsia="Times New Roman" w:hAnsi="Arial" w:cs="Arial"/>
                <w:b/>
                <w:bCs/>
                <w:noProof w:val="0"/>
                <w:color w:val="000000"/>
                <w:sz w:val="18"/>
                <w:szCs w:val="18"/>
              </w:rPr>
              <w:br/>
              <w:t>-------</w:t>
            </w:r>
          </w:p>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b/>
                <w:bCs/>
                <w:noProof w:val="0"/>
                <w:color w:val="000000"/>
                <w:sz w:val="18"/>
                <w:szCs w:val="18"/>
              </w:rPr>
              <w:t> </w:t>
            </w:r>
          </w:p>
        </w:tc>
        <w:tc>
          <w:tcPr>
            <w:tcW w:w="5508" w:type="dxa"/>
            <w:shd w:val="clear" w:color="auto" w:fill="FFFFFF"/>
            <w:tcMar>
              <w:top w:w="0" w:type="dxa"/>
              <w:left w:w="108" w:type="dxa"/>
              <w:bottom w:w="0" w:type="dxa"/>
              <w:right w:w="108" w:type="dxa"/>
            </w:tcMa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b/>
                <w:bCs/>
                <w:noProof w:val="0"/>
                <w:color w:val="000000"/>
                <w:sz w:val="18"/>
                <w:szCs w:val="18"/>
              </w:rPr>
              <w:t>CỘNG HÒA XÃ HỘI CHỦ NGHĨA VIỆT NAM</w:t>
            </w:r>
            <w:r w:rsidRPr="009F3974">
              <w:rPr>
                <w:rFonts w:ascii="Arial" w:eastAsia="Times New Roman" w:hAnsi="Arial" w:cs="Arial"/>
                <w:b/>
                <w:bCs/>
                <w:noProof w:val="0"/>
                <w:color w:val="000000"/>
                <w:sz w:val="18"/>
                <w:szCs w:val="18"/>
              </w:rPr>
              <w:br/>
              <w:t>Độc lập - Tự do - Hạnh phúc</w:t>
            </w:r>
            <w:r w:rsidRPr="009F3974">
              <w:rPr>
                <w:rFonts w:ascii="Arial" w:eastAsia="Times New Roman" w:hAnsi="Arial" w:cs="Arial"/>
                <w:b/>
                <w:bCs/>
                <w:noProof w:val="0"/>
                <w:color w:val="000000"/>
                <w:sz w:val="18"/>
                <w:szCs w:val="18"/>
              </w:rPr>
              <w:br/>
              <w:t>---------------</w:t>
            </w:r>
          </w:p>
        </w:tc>
      </w:tr>
      <w:tr w:rsidR="009F3974" w:rsidRPr="009F3974" w:rsidTr="009F3974">
        <w:trPr>
          <w:tblCellSpacing w:w="0" w:type="dxa"/>
        </w:trPr>
        <w:tc>
          <w:tcPr>
            <w:tcW w:w="3348" w:type="dxa"/>
            <w:shd w:val="clear" w:color="auto" w:fill="FFFFFF"/>
            <w:tcMar>
              <w:top w:w="0" w:type="dxa"/>
              <w:left w:w="108" w:type="dxa"/>
              <w:bottom w:w="0" w:type="dxa"/>
              <w:right w:w="108" w:type="dxa"/>
            </w:tcMa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 </w:t>
            </w:r>
          </w:p>
        </w:tc>
        <w:tc>
          <w:tcPr>
            <w:tcW w:w="5508" w:type="dxa"/>
            <w:shd w:val="clear" w:color="auto" w:fill="FFFFFF"/>
            <w:tcMar>
              <w:top w:w="0" w:type="dxa"/>
              <w:left w:w="108" w:type="dxa"/>
              <w:bottom w:w="0" w:type="dxa"/>
              <w:right w:w="108" w:type="dxa"/>
            </w:tcMar>
            <w:hideMark/>
          </w:tcPr>
          <w:p w:rsidR="009F3974" w:rsidRPr="009F3974" w:rsidRDefault="009F3974" w:rsidP="009F3974">
            <w:pPr>
              <w:spacing w:before="120" w:after="120" w:line="234" w:lineRule="atLeast"/>
              <w:jc w:val="right"/>
              <w:rPr>
                <w:rFonts w:ascii="Arial" w:eastAsia="Times New Roman" w:hAnsi="Arial" w:cs="Arial"/>
                <w:noProof w:val="0"/>
                <w:color w:val="000000"/>
                <w:sz w:val="18"/>
                <w:szCs w:val="18"/>
                <w:lang w:val="en-US"/>
              </w:rPr>
            </w:pPr>
            <w:r w:rsidRPr="009F3974">
              <w:rPr>
                <w:rFonts w:ascii="Arial" w:eastAsia="Times New Roman" w:hAnsi="Arial" w:cs="Arial"/>
                <w:i/>
                <w:iCs/>
                <w:noProof w:val="0"/>
                <w:color w:val="000000"/>
                <w:sz w:val="18"/>
                <w:szCs w:val="18"/>
              </w:rPr>
              <w:t>………….., ngày …… tháng …… năm …..</w:t>
            </w:r>
          </w:p>
        </w:tc>
      </w:tr>
    </w:tbl>
    <w:p w:rsidR="009F3974" w:rsidRPr="009F3974" w:rsidRDefault="009F3974" w:rsidP="009F3974">
      <w:pPr>
        <w:shd w:val="clear" w:color="auto" w:fill="FFFFFF"/>
        <w:spacing w:before="120" w:after="120" w:line="234" w:lineRule="atLeast"/>
        <w:jc w:val="right"/>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 </w:t>
      </w:r>
    </w:p>
    <w:p w:rsidR="009F3974" w:rsidRPr="009F3974" w:rsidRDefault="009F3974" w:rsidP="009F3974">
      <w:pPr>
        <w:shd w:val="clear" w:color="auto" w:fill="FFFFFF"/>
        <w:spacing w:after="0" w:line="234" w:lineRule="atLeast"/>
        <w:jc w:val="center"/>
        <w:rPr>
          <w:rFonts w:ascii="Arial" w:eastAsia="Times New Roman" w:hAnsi="Arial" w:cs="Arial"/>
          <w:noProof w:val="0"/>
          <w:color w:val="000000"/>
          <w:sz w:val="18"/>
          <w:szCs w:val="18"/>
          <w:lang w:val="en-US"/>
        </w:rPr>
      </w:pPr>
      <w:bookmarkStart w:id="0" w:name="chuong_pl_1_name"/>
      <w:r w:rsidRPr="009F3974">
        <w:rPr>
          <w:rFonts w:ascii="Arial" w:eastAsia="Times New Roman" w:hAnsi="Arial" w:cs="Arial"/>
          <w:b/>
          <w:bCs/>
          <w:noProof w:val="0"/>
          <w:color w:val="000000"/>
          <w:sz w:val="18"/>
          <w:szCs w:val="18"/>
        </w:rPr>
        <w:t>KẾ HOẠCH KINH DOANH</w:t>
      </w:r>
      <w:bookmarkEnd w:id="0"/>
      <w:r w:rsidRPr="009F3974">
        <w:rPr>
          <w:rFonts w:ascii="Arial" w:eastAsia="Times New Roman" w:hAnsi="Arial" w:cs="Arial"/>
          <w:b/>
          <w:bCs/>
          <w:noProof w:val="0"/>
          <w:color w:val="000000"/>
          <w:sz w:val="18"/>
          <w:szCs w:val="18"/>
          <w:lang w:val="en-US"/>
        </w:rPr>
        <w:br/>
      </w:r>
      <w:bookmarkStart w:id="1" w:name="chuong_pl_1_name_name"/>
      <w:r w:rsidRPr="009F3974">
        <w:rPr>
          <w:rFonts w:ascii="Arial" w:eastAsia="Times New Roman" w:hAnsi="Arial" w:cs="Arial"/>
          <w:b/>
          <w:bCs/>
          <w:noProof w:val="0"/>
          <w:color w:val="000000"/>
          <w:sz w:val="18"/>
          <w:szCs w:val="18"/>
        </w:rPr>
        <w:t>TRONG 5 NĂM ĐẦU TIÊN CỦA (TÊN DOANH NGHIỆP)</w:t>
      </w:r>
      <w:bookmarkEnd w:id="1"/>
    </w:p>
    <w:p w:rsidR="009F3974" w:rsidRPr="009F3974" w:rsidRDefault="009F3974" w:rsidP="009F3974">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i/>
          <w:iCs/>
          <w:noProof w:val="0"/>
          <w:color w:val="000000"/>
          <w:sz w:val="18"/>
          <w:szCs w:val="18"/>
        </w:rPr>
        <w:t>(Từ tháng ... năm ... </w:t>
      </w:r>
      <w:r w:rsidRPr="009F3974">
        <w:rPr>
          <w:rFonts w:ascii="Arial" w:eastAsia="Times New Roman" w:hAnsi="Arial" w:cs="Arial"/>
          <w:i/>
          <w:iCs/>
          <w:noProof w:val="0"/>
          <w:color w:val="000000"/>
          <w:sz w:val="18"/>
          <w:szCs w:val="18"/>
          <w:lang w:val="en-US"/>
        </w:rPr>
        <w:t>  </w:t>
      </w:r>
      <w:r w:rsidRPr="009F3974">
        <w:rPr>
          <w:rFonts w:ascii="Arial" w:eastAsia="Times New Roman" w:hAnsi="Arial" w:cs="Arial"/>
          <w:i/>
          <w:iCs/>
          <w:noProof w:val="0"/>
          <w:color w:val="000000"/>
          <w:sz w:val="18"/>
          <w:szCs w:val="18"/>
        </w:rPr>
        <w:t>đến tháng... năm... tài liệu kèm theo Đơn đề nghị... số ... ngày ... tháng... năm...)</w:t>
      </w:r>
    </w:p>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b/>
          <w:bCs/>
          <w:noProof w:val="0"/>
          <w:color w:val="000000"/>
          <w:sz w:val="18"/>
          <w:szCs w:val="18"/>
        </w:rPr>
        <w:t>Phần 1. Dự báo và phân tích thị trường</w:t>
      </w:r>
    </w:p>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1. Tóm tắt hoạt động kinh doanh hiện thời của công ty, mục tiêu đặt ra cho 3 năm đầu tiên, 5 năm đầu tiên khi được cấp giấy phép kinh doanh dịch vụ viễn thông.</w:t>
      </w:r>
    </w:p>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2. Phân tích đối thủ cạnh tranh chính và tóm tắt vị trí chiến lược của công ty.</w:t>
      </w:r>
    </w:p>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3. Phân tích năng lực của công ty.</w:t>
      </w:r>
    </w:p>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4. Phân tích thách thức khi tham gia thị trường.</w:t>
      </w:r>
    </w:p>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b/>
          <w:bCs/>
          <w:noProof w:val="0"/>
          <w:color w:val="000000"/>
          <w:sz w:val="18"/>
          <w:szCs w:val="18"/>
        </w:rPr>
        <w:t>Phần 2. Tổ chức bộ máy và nhân lực</w:t>
      </w:r>
    </w:p>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1. Cơ cấu tổ chức của doanh nghiệp, trụ sở chính, chi nhánh và các công ty con, công ty thành viên.</w:t>
      </w:r>
    </w:p>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2. Danh sách các thành viên Hội đồng quản trị, Ban Giám đốc điều hành, Ban Kiểm soát của doanh nghiệp.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4"/>
        <w:gridCol w:w="867"/>
        <w:gridCol w:w="1734"/>
        <w:gridCol w:w="5006"/>
        <w:gridCol w:w="1059"/>
      </w:tblGrid>
      <w:tr w:rsidR="009F3974" w:rsidRPr="009F3974" w:rsidTr="009F3974">
        <w:trPr>
          <w:tblCellSpacing w:w="0" w:type="dxa"/>
        </w:trPr>
        <w:tc>
          <w:tcPr>
            <w:tcW w:w="350" w:type="pct"/>
            <w:tcBorders>
              <w:top w:val="single" w:sz="8" w:space="0" w:color="000000"/>
              <w:left w:val="single" w:sz="8" w:space="0" w:color="000000"/>
              <w:bottom w:val="single" w:sz="8" w:space="0" w:color="000000"/>
              <w:right w:val="single" w:sz="8" w:space="0" w:color="000000"/>
            </w:tcBorders>
            <w:shd w:val="clear" w:color="auto" w:fill="FFFFFF"/>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b/>
                <w:bCs/>
                <w:noProof w:val="0"/>
                <w:color w:val="000000"/>
                <w:sz w:val="18"/>
                <w:szCs w:val="18"/>
              </w:rPr>
              <w:t>Tên</w:t>
            </w:r>
          </w:p>
        </w:tc>
        <w:tc>
          <w:tcPr>
            <w:tcW w:w="450" w:type="pct"/>
            <w:tcBorders>
              <w:top w:val="single" w:sz="8" w:space="0" w:color="000000"/>
              <w:left w:val="nil"/>
              <w:bottom w:val="single" w:sz="8" w:space="0" w:color="000000"/>
              <w:right w:val="single" w:sz="8" w:space="0" w:color="000000"/>
            </w:tcBorders>
            <w:shd w:val="clear" w:color="auto" w:fill="FFFFFF"/>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b/>
                <w:bCs/>
                <w:noProof w:val="0"/>
                <w:color w:val="000000"/>
                <w:sz w:val="18"/>
                <w:szCs w:val="18"/>
              </w:rPr>
              <w:t>Giới tính</w:t>
            </w:r>
          </w:p>
        </w:tc>
        <w:tc>
          <w:tcPr>
            <w:tcW w:w="900" w:type="pct"/>
            <w:tcBorders>
              <w:top w:val="single" w:sz="8" w:space="0" w:color="000000"/>
              <w:left w:val="nil"/>
              <w:bottom w:val="single" w:sz="8" w:space="0" w:color="000000"/>
              <w:right w:val="single" w:sz="8" w:space="0" w:color="000000"/>
            </w:tcBorders>
            <w:shd w:val="clear" w:color="auto" w:fill="FFFFFF"/>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b/>
                <w:bCs/>
                <w:noProof w:val="0"/>
                <w:color w:val="000000"/>
                <w:sz w:val="18"/>
                <w:szCs w:val="18"/>
              </w:rPr>
              <w:t>Vị trí trong doanh nghiệp</w:t>
            </w:r>
          </w:p>
        </w:tc>
        <w:tc>
          <w:tcPr>
            <w:tcW w:w="2600" w:type="pct"/>
            <w:tcBorders>
              <w:top w:val="single" w:sz="8" w:space="0" w:color="000000"/>
              <w:left w:val="nil"/>
              <w:bottom w:val="single" w:sz="8" w:space="0" w:color="000000"/>
              <w:right w:val="single" w:sz="8" w:space="0" w:color="000000"/>
            </w:tcBorders>
            <w:shd w:val="clear" w:color="auto" w:fill="FFFFFF"/>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b/>
                <w:bCs/>
                <w:noProof w:val="0"/>
                <w:color w:val="000000"/>
                <w:sz w:val="18"/>
                <w:szCs w:val="18"/>
              </w:rPr>
              <w:t>Số căn cước công dân hoặc chứng minh thư nhân dân/số hộ chiếu/Nơi Cấp/Ngày Cấp/Ngày hết hạn (nếu có)</w:t>
            </w:r>
          </w:p>
        </w:tc>
        <w:tc>
          <w:tcPr>
            <w:tcW w:w="550" w:type="pct"/>
            <w:tcBorders>
              <w:top w:val="single" w:sz="8" w:space="0" w:color="000000"/>
              <w:left w:val="nil"/>
              <w:bottom w:val="single" w:sz="8" w:space="0" w:color="000000"/>
              <w:right w:val="single" w:sz="8" w:space="0" w:color="000000"/>
            </w:tcBorders>
            <w:shd w:val="clear" w:color="auto" w:fill="FFFFFF"/>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b/>
                <w:bCs/>
                <w:noProof w:val="0"/>
                <w:color w:val="000000"/>
                <w:sz w:val="18"/>
                <w:szCs w:val="18"/>
              </w:rPr>
              <w:t>Địa chỉ liên lạc</w:t>
            </w:r>
          </w:p>
        </w:tc>
      </w:tr>
      <w:tr w:rsidR="009F3974" w:rsidRPr="009F3974" w:rsidTr="009F3974">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1</w:t>
            </w:r>
          </w:p>
        </w:tc>
        <w:tc>
          <w:tcPr>
            <w:tcW w:w="450" w:type="pct"/>
            <w:tcBorders>
              <w:top w:val="nil"/>
              <w:left w:val="nil"/>
              <w:bottom w:val="single" w:sz="8" w:space="0" w:color="000000"/>
              <w:right w:val="single" w:sz="8" w:space="0" w:color="000000"/>
            </w:tcBorders>
            <w:shd w:val="clear" w:color="auto" w:fill="FFFFFF"/>
            <w:vAlign w:val="cente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 </w:t>
            </w:r>
          </w:p>
        </w:tc>
        <w:tc>
          <w:tcPr>
            <w:tcW w:w="900" w:type="pct"/>
            <w:tcBorders>
              <w:top w:val="nil"/>
              <w:left w:val="nil"/>
              <w:bottom w:val="single" w:sz="8" w:space="0" w:color="000000"/>
              <w:right w:val="single" w:sz="8" w:space="0" w:color="000000"/>
            </w:tcBorders>
            <w:shd w:val="clear" w:color="auto" w:fill="FFFFFF"/>
            <w:vAlign w:val="cente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 </w:t>
            </w:r>
          </w:p>
        </w:tc>
        <w:tc>
          <w:tcPr>
            <w:tcW w:w="2600" w:type="pct"/>
            <w:tcBorders>
              <w:top w:val="nil"/>
              <w:left w:val="nil"/>
              <w:bottom w:val="single" w:sz="8" w:space="0" w:color="000000"/>
              <w:right w:val="single" w:sz="8" w:space="0" w:color="000000"/>
            </w:tcBorders>
            <w:shd w:val="clear" w:color="auto" w:fill="FFFFFF"/>
            <w:vAlign w:val="cente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 </w:t>
            </w:r>
          </w:p>
        </w:tc>
        <w:tc>
          <w:tcPr>
            <w:tcW w:w="550" w:type="pct"/>
            <w:tcBorders>
              <w:top w:val="nil"/>
              <w:left w:val="nil"/>
              <w:bottom w:val="single" w:sz="8" w:space="0" w:color="000000"/>
              <w:right w:val="single" w:sz="8" w:space="0" w:color="000000"/>
            </w:tcBorders>
            <w:shd w:val="clear" w:color="auto" w:fill="FFFFFF"/>
            <w:vAlign w:val="cente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 </w:t>
            </w:r>
          </w:p>
        </w:tc>
      </w:tr>
      <w:tr w:rsidR="009F3974" w:rsidRPr="009F3974" w:rsidTr="009F3974">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2</w:t>
            </w:r>
          </w:p>
        </w:tc>
        <w:tc>
          <w:tcPr>
            <w:tcW w:w="450" w:type="pct"/>
            <w:tcBorders>
              <w:top w:val="nil"/>
              <w:left w:val="nil"/>
              <w:bottom w:val="single" w:sz="8" w:space="0" w:color="000000"/>
              <w:right w:val="single" w:sz="8" w:space="0" w:color="000000"/>
            </w:tcBorders>
            <w:shd w:val="clear" w:color="auto" w:fill="FFFFFF"/>
            <w:vAlign w:val="cente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 </w:t>
            </w:r>
          </w:p>
        </w:tc>
        <w:tc>
          <w:tcPr>
            <w:tcW w:w="900" w:type="pct"/>
            <w:tcBorders>
              <w:top w:val="nil"/>
              <w:left w:val="nil"/>
              <w:bottom w:val="single" w:sz="8" w:space="0" w:color="000000"/>
              <w:right w:val="single" w:sz="8" w:space="0" w:color="000000"/>
            </w:tcBorders>
            <w:shd w:val="clear" w:color="auto" w:fill="FFFFFF"/>
            <w:vAlign w:val="cente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 </w:t>
            </w:r>
          </w:p>
        </w:tc>
        <w:tc>
          <w:tcPr>
            <w:tcW w:w="2600" w:type="pct"/>
            <w:tcBorders>
              <w:top w:val="nil"/>
              <w:left w:val="nil"/>
              <w:bottom w:val="single" w:sz="8" w:space="0" w:color="000000"/>
              <w:right w:val="single" w:sz="8" w:space="0" w:color="000000"/>
            </w:tcBorders>
            <w:shd w:val="clear" w:color="auto" w:fill="FFFFFF"/>
            <w:vAlign w:val="cente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 </w:t>
            </w:r>
          </w:p>
        </w:tc>
        <w:tc>
          <w:tcPr>
            <w:tcW w:w="550" w:type="pct"/>
            <w:tcBorders>
              <w:top w:val="nil"/>
              <w:left w:val="nil"/>
              <w:bottom w:val="single" w:sz="8" w:space="0" w:color="000000"/>
              <w:right w:val="single" w:sz="8" w:space="0" w:color="000000"/>
            </w:tcBorders>
            <w:shd w:val="clear" w:color="auto" w:fill="FFFFFF"/>
            <w:vAlign w:val="cente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 </w:t>
            </w:r>
          </w:p>
        </w:tc>
      </w:tr>
      <w:tr w:rsidR="009F3974" w:rsidRPr="009F3974" w:rsidTr="009F3974">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 </w:t>
            </w:r>
          </w:p>
        </w:tc>
        <w:tc>
          <w:tcPr>
            <w:tcW w:w="450" w:type="pct"/>
            <w:tcBorders>
              <w:top w:val="nil"/>
              <w:left w:val="nil"/>
              <w:bottom w:val="single" w:sz="8" w:space="0" w:color="000000"/>
              <w:right w:val="single" w:sz="8" w:space="0" w:color="000000"/>
            </w:tcBorders>
            <w:shd w:val="clear" w:color="auto" w:fill="FFFFFF"/>
            <w:vAlign w:val="cente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 </w:t>
            </w:r>
          </w:p>
        </w:tc>
        <w:tc>
          <w:tcPr>
            <w:tcW w:w="900" w:type="pct"/>
            <w:tcBorders>
              <w:top w:val="nil"/>
              <w:left w:val="nil"/>
              <w:bottom w:val="single" w:sz="8" w:space="0" w:color="000000"/>
              <w:right w:val="single" w:sz="8" w:space="0" w:color="000000"/>
            </w:tcBorders>
            <w:shd w:val="clear" w:color="auto" w:fill="FFFFFF"/>
            <w:vAlign w:val="cente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 </w:t>
            </w:r>
          </w:p>
        </w:tc>
        <w:tc>
          <w:tcPr>
            <w:tcW w:w="2600" w:type="pct"/>
            <w:tcBorders>
              <w:top w:val="nil"/>
              <w:left w:val="nil"/>
              <w:bottom w:val="single" w:sz="8" w:space="0" w:color="000000"/>
              <w:right w:val="single" w:sz="8" w:space="0" w:color="000000"/>
            </w:tcBorders>
            <w:shd w:val="clear" w:color="auto" w:fill="FFFFFF"/>
            <w:vAlign w:val="cente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 </w:t>
            </w:r>
          </w:p>
        </w:tc>
        <w:tc>
          <w:tcPr>
            <w:tcW w:w="550" w:type="pct"/>
            <w:tcBorders>
              <w:top w:val="nil"/>
              <w:left w:val="nil"/>
              <w:bottom w:val="single" w:sz="8" w:space="0" w:color="000000"/>
              <w:right w:val="single" w:sz="8" w:space="0" w:color="000000"/>
            </w:tcBorders>
            <w:shd w:val="clear" w:color="auto" w:fill="FFFFFF"/>
            <w:vAlign w:val="cente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 </w:t>
            </w:r>
          </w:p>
        </w:tc>
      </w:tr>
      <w:tr w:rsidR="009F3974" w:rsidRPr="009F3974" w:rsidTr="009F3974">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 </w:t>
            </w:r>
          </w:p>
        </w:tc>
        <w:tc>
          <w:tcPr>
            <w:tcW w:w="450" w:type="pct"/>
            <w:tcBorders>
              <w:top w:val="nil"/>
              <w:left w:val="nil"/>
              <w:bottom w:val="single" w:sz="8" w:space="0" w:color="000000"/>
              <w:right w:val="single" w:sz="8" w:space="0" w:color="000000"/>
            </w:tcBorders>
            <w:shd w:val="clear" w:color="auto" w:fill="FFFFFF"/>
            <w:vAlign w:val="cente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 </w:t>
            </w:r>
          </w:p>
        </w:tc>
        <w:tc>
          <w:tcPr>
            <w:tcW w:w="900" w:type="pct"/>
            <w:tcBorders>
              <w:top w:val="nil"/>
              <w:left w:val="nil"/>
              <w:bottom w:val="single" w:sz="8" w:space="0" w:color="000000"/>
              <w:right w:val="single" w:sz="8" w:space="0" w:color="000000"/>
            </w:tcBorders>
            <w:shd w:val="clear" w:color="auto" w:fill="FFFFFF"/>
            <w:vAlign w:val="cente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 </w:t>
            </w:r>
          </w:p>
        </w:tc>
        <w:tc>
          <w:tcPr>
            <w:tcW w:w="2600" w:type="pct"/>
            <w:tcBorders>
              <w:top w:val="nil"/>
              <w:left w:val="nil"/>
              <w:bottom w:val="single" w:sz="8" w:space="0" w:color="000000"/>
              <w:right w:val="single" w:sz="8" w:space="0" w:color="000000"/>
            </w:tcBorders>
            <w:shd w:val="clear" w:color="auto" w:fill="FFFFFF"/>
            <w:vAlign w:val="cente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 </w:t>
            </w:r>
          </w:p>
        </w:tc>
        <w:tc>
          <w:tcPr>
            <w:tcW w:w="550" w:type="pct"/>
            <w:tcBorders>
              <w:top w:val="nil"/>
              <w:left w:val="nil"/>
              <w:bottom w:val="single" w:sz="8" w:space="0" w:color="000000"/>
              <w:right w:val="single" w:sz="8" w:space="0" w:color="000000"/>
            </w:tcBorders>
            <w:shd w:val="clear" w:color="auto" w:fill="FFFFFF"/>
            <w:vAlign w:val="cente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 </w:t>
            </w:r>
          </w:p>
        </w:tc>
      </w:tr>
    </w:tbl>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3. Kế hoạch tuyển dụng nhân sự.</w:t>
      </w:r>
    </w:p>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4. Năng lực của nhân sự: Năng lực, kinh nghiệm kỹ thuật, kinh nghiệm kinh doanh của nhân sự trong lĩnh vực đề nghị cấp phép hoặc khả năng tuyển dụng/thuê mướn nguồn nhân lực có kinh nghiệm/kỹ năng cần thiết.</w:t>
      </w:r>
    </w:p>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b/>
          <w:bCs/>
          <w:noProof w:val="0"/>
          <w:color w:val="000000"/>
          <w:sz w:val="18"/>
          <w:szCs w:val="18"/>
        </w:rPr>
        <w:t>Phần 3. Tài chính</w:t>
      </w:r>
    </w:p>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1. Danh sách các tổ chức, cá nhân sở hữu từ 20% vốn điều lệ của doanh nghiệp (tại thời điểm nộp hồ sơ, cả đầu tư trực tiếp và gián tiếp).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3"/>
        <w:gridCol w:w="3718"/>
        <w:gridCol w:w="1334"/>
        <w:gridCol w:w="1524"/>
        <w:gridCol w:w="2191"/>
      </w:tblGrid>
      <w:tr w:rsidR="009F3974" w:rsidRPr="009F3974" w:rsidTr="009F3974">
        <w:trPr>
          <w:tblCellSpacing w:w="0" w:type="dxa"/>
        </w:trPr>
        <w:tc>
          <w:tcPr>
            <w:tcW w:w="3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b/>
                <w:bCs/>
                <w:noProof w:val="0"/>
                <w:color w:val="000000"/>
                <w:sz w:val="18"/>
                <w:szCs w:val="18"/>
              </w:rPr>
              <w:t>TT</w:t>
            </w:r>
          </w:p>
        </w:tc>
        <w:tc>
          <w:tcPr>
            <w:tcW w:w="1950" w:type="pct"/>
            <w:tcBorders>
              <w:top w:val="single" w:sz="8" w:space="0" w:color="000000"/>
              <w:left w:val="nil"/>
              <w:bottom w:val="single" w:sz="8" w:space="0" w:color="000000"/>
              <w:right w:val="single" w:sz="8" w:space="0" w:color="000000"/>
            </w:tcBorders>
            <w:shd w:val="clear" w:color="auto" w:fill="FFFFFF"/>
            <w:vAlign w:val="cente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b/>
                <w:bCs/>
                <w:noProof w:val="0"/>
                <w:color w:val="000000"/>
                <w:sz w:val="18"/>
                <w:szCs w:val="18"/>
              </w:rPr>
              <w:t>Số Giấy chứng nhận đăng ký doanh nghiệp/</w:t>
            </w:r>
            <w:r w:rsidRPr="009F3974">
              <w:rPr>
                <w:rFonts w:ascii="Arial" w:eastAsia="Times New Roman" w:hAnsi="Arial" w:cs="Arial"/>
                <w:b/>
                <w:bCs/>
                <w:noProof w:val="0"/>
                <w:color w:val="000000"/>
                <w:sz w:val="18"/>
                <w:szCs w:val="18"/>
                <w:lang w:val="en-US"/>
              </w:rPr>
              <w:t>S</w:t>
            </w:r>
            <w:r w:rsidRPr="009F3974">
              <w:rPr>
                <w:rFonts w:ascii="Arial" w:eastAsia="Times New Roman" w:hAnsi="Arial" w:cs="Arial"/>
                <w:b/>
                <w:bCs/>
                <w:noProof w:val="0"/>
                <w:color w:val="000000"/>
                <w:sz w:val="18"/>
                <w:szCs w:val="18"/>
              </w:rPr>
              <w:t>ố Giấy chứng nhận đăng ký kinh doanh/</w:t>
            </w:r>
            <w:r w:rsidRPr="009F3974">
              <w:rPr>
                <w:rFonts w:ascii="Arial" w:eastAsia="Times New Roman" w:hAnsi="Arial" w:cs="Arial"/>
                <w:b/>
                <w:bCs/>
                <w:noProof w:val="0"/>
                <w:color w:val="000000"/>
                <w:sz w:val="18"/>
                <w:szCs w:val="18"/>
                <w:lang w:val="en-US"/>
              </w:rPr>
              <w:t>S</w:t>
            </w:r>
            <w:r w:rsidRPr="009F3974">
              <w:rPr>
                <w:rFonts w:ascii="Arial" w:eastAsia="Times New Roman" w:hAnsi="Arial" w:cs="Arial"/>
                <w:b/>
                <w:bCs/>
                <w:noProof w:val="0"/>
                <w:color w:val="000000"/>
                <w:sz w:val="18"/>
                <w:szCs w:val="18"/>
              </w:rPr>
              <w:t>ố Giấy chứng nhận đầu tư/</w:t>
            </w:r>
            <w:r w:rsidRPr="009F3974">
              <w:rPr>
                <w:rFonts w:ascii="Arial" w:eastAsia="Times New Roman" w:hAnsi="Arial" w:cs="Arial"/>
                <w:b/>
                <w:bCs/>
                <w:noProof w:val="0"/>
                <w:color w:val="000000"/>
                <w:sz w:val="18"/>
                <w:szCs w:val="18"/>
                <w:lang w:val="en-US"/>
              </w:rPr>
              <w:t>S</w:t>
            </w:r>
            <w:r w:rsidRPr="009F3974">
              <w:rPr>
                <w:rFonts w:ascii="Arial" w:eastAsia="Times New Roman" w:hAnsi="Arial" w:cs="Arial"/>
                <w:b/>
                <w:bCs/>
                <w:noProof w:val="0"/>
                <w:color w:val="000000"/>
                <w:sz w:val="18"/>
                <w:szCs w:val="18"/>
              </w:rPr>
              <w:t>ố căn cước công dân hoặc chứng minh thư nhân dân/số Hộ chiếu</w:t>
            </w:r>
          </w:p>
        </w:tc>
        <w:tc>
          <w:tcPr>
            <w:tcW w:w="700" w:type="pct"/>
            <w:tcBorders>
              <w:top w:val="single" w:sz="8" w:space="0" w:color="000000"/>
              <w:left w:val="nil"/>
              <w:bottom w:val="single" w:sz="8" w:space="0" w:color="000000"/>
              <w:right w:val="single" w:sz="8" w:space="0" w:color="000000"/>
            </w:tcBorders>
            <w:shd w:val="clear" w:color="auto" w:fill="FFFFFF"/>
            <w:vAlign w:val="cente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b/>
                <w:bCs/>
                <w:noProof w:val="0"/>
                <w:color w:val="000000"/>
                <w:sz w:val="18"/>
                <w:szCs w:val="18"/>
              </w:rPr>
              <w:t>Ngày cấp, nơi cấp và ngày hết hạn (nếu có)</w:t>
            </w:r>
          </w:p>
        </w:tc>
        <w:tc>
          <w:tcPr>
            <w:tcW w:w="800" w:type="pct"/>
            <w:tcBorders>
              <w:top w:val="single" w:sz="8" w:space="0" w:color="000000"/>
              <w:left w:val="nil"/>
              <w:bottom w:val="single" w:sz="8" w:space="0" w:color="000000"/>
              <w:right w:val="single" w:sz="8" w:space="0" w:color="000000"/>
            </w:tcBorders>
            <w:shd w:val="clear" w:color="auto" w:fill="FFFFFF"/>
            <w:vAlign w:val="cente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b/>
                <w:bCs/>
                <w:noProof w:val="0"/>
                <w:color w:val="000000"/>
                <w:sz w:val="18"/>
                <w:szCs w:val="18"/>
              </w:rPr>
              <w:t>Địa chỉ giao dịch/địa chỉ liên lạc</w:t>
            </w:r>
          </w:p>
        </w:tc>
        <w:tc>
          <w:tcPr>
            <w:tcW w:w="1150" w:type="pct"/>
            <w:tcBorders>
              <w:top w:val="single" w:sz="8" w:space="0" w:color="000000"/>
              <w:left w:val="nil"/>
              <w:bottom w:val="single" w:sz="8" w:space="0" w:color="000000"/>
              <w:right w:val="single" w:sz="8" w:space="0" w:color="000000"/>
            </w:tcBorders>
            <w:shd w:val="clear" w:color="auto" w:fill="FFFFFF"/>
            <w:vAlign w:val="cente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b/>
                <w:bCs/>
                <w:noProof w:val="0"/>
                <w:color w:val="000000"/>
                <w:sz w:val="18"/>
                <w:szCs w:val="18"/>
              </w:rPr>
              <w:t>Tổng số vốn góp (trị giá bằng tiền và trị giá bằng % vốn điều lệ của doanh nghiệp)</w:t>
            </w:r>
          </w:p>
        </w:tc>
      </w:tr>
      <w:tr w:rsidR="009F3974" w:rsidRPr="009F3974" w:rsidTr="009F3974">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1</w:t>
            </w:r>
          </w:p>
        </w:tc>
        <w:tc>
          <w:tcPr>
            <w:tcW w:w="1950" w:type="pct"/>
            <w:tcBorders>
              <w:top w:val="nil"/>
              <w:left w:val="nil"/>
              <w:bottom w:val="single" w:sz="8" w:space="0" w:color="000000"/>
              <w:right w:val="single" w:sz="8" w:space="0" w:color="000000"/>
            </w:tcBorders>
            <w:shd w:val="clear" w:color="auto" w:fill="FFFFFF"/>
            <w:vAlign w:val="cente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 </w:t>
            </w:r>
          </w:p>
        </w:tc>
        <w:tc>
          <w:tcPr>
            <w:tcW w:w="700" w:type="pct"/>
            <w:tcBorders>
              <w:top w:val="nil"/>
              <w:left w:val="nil"/>
              <w:bottom w:val="single" w:sz="8" w:space="0" w:color="000000"/>
              <w:right w:val="single" w:sz="8" w:space="0" w:color="000000"/>
            </w:tcBorders>
            <w:shd w:val="clear" w:color="auto" w:fill="FFFFFF"/>
            <w:vAlign w:val="cente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 </w:t>
            </w:r>
          </w:p>
        </w:tc>
        <w:tc>
          <w:tcPr>
            <w:tcW w:w="800" w:type="pct"/>
            <w:tcBorders>
              <w:top w:val="nil"/>
              <w:left w:val="nil"/>
              <w:bottom w:val="single" w:sz="8" w:space="0" w:color="000000"/>
              <w:right w:val="single" w:sz="8" w:space="0" w:color="000000"/>
            </w:tcBorders>
            <w:shd w:val="clear" w:color="auto" w:fill="FFFFFF"/>
            <w:vAlign w:val="cente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 </w:t>
            </w:r>
          </w:p>
        </w:tc>
        <w:tc>
          <w:tcPr>
            <w:tcW w:w="1150" w:type="pct"/>
            <w:tcBorders>
              <w:top w:val="nil"/>
              <w:left w:val="nil"/>
              <w:bottom w:val="single" w:sz="8" w:space="0" w:color="000000"/>
              <w:right w:val="single" w:sz="8" w:space="0" w:color="000000"/>
            </w:tcBorders>
            <w:shd w:val="clear" w:color="auto" w:fill="FFFFFF"/>
            <w:vAlign w:val="cente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 </w:t>
            </w:r>
          </w:p>
        </w:tc>
      </w:tr>
      <w:tr w:rsidR="009F3974" w:rsidRPr="009F3974" w:rsidTr="009F3974">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lastRenderedPageBreak/>
              <w:t>2</w:t>
            </w:r>
          </w:p>
        </w:tc>
        <w:tc>
          <w:tcPr>
            <w:tcW w:w="1950" w:type="pct"/>
            <w:tcBorders>
              <w:top w:val="nil"/>
              <w:left w:val="nil"/>
              <w:bottom w:val="single" w:sz="8" w:space="0" w:color="000000"/>
              <w:right w:val="single" w:sz="8" w:space="0" w:color="000000"/>
            </w:tcBorders>
            <w:shd w:val="clear" w:color="auto" w:fill="FFFFFF"/>
            <w:vAlign w:val="cente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 </w:t>
            </w:r>
          </w:p>
        </w:tc>
        <w:tc>
          <w:tcPr>
            <w:tcW w:w="700" w:type="pct"/>
            <w:tcBorders>
              <w:top w:val="nil"/>
              <w:left w:val="nil"/>
              <w:bottom w:val="single" w:sz="8" w:space="0" w:color="000000"/>
              <w:right w:val="single" w:sz="8" w:space="0" w:color="000000"/>
            </w:tcBorders>
            <w:shd w:val="clear" w:color="auto" w:fill="FFFFFF"/>
            <w:vAlign w:val="cente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 </w:t>
            </w:r>
          </w:p>
        </w:tc>
        <w:tc>
          <w:tcPr>
            <w:tcW w:w="800" w:type="pct"/>
            <w:tcBorders>
              <w:top w:val="nil"/>
              <w:left w:val="nil"/>
              <w:bottom w:val="single" w:sz="8" w:space="0" w:color="000000"/>
              <w:right w:val="single" w:sz="8" w:space="0" w:color="000000"/>
            </w:tcBorders>
            <w:shd w:val="clear" w:color="auto" w:fill="FFFFFF"/>
            <w:vAlign w:val="cente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 </w:t>
            </w:r>
          </w:p>
        </w:tc>
        <w:tc>
          <w:tcPr>
            <w:tcW w:w="1150" w:type="pct"/>
            <w:tcBorders>
              <w:top w:val="nil"/>
              <w:left w:val="nil"/>
              <w:bottom w:val="single" w:sz="8" w:space="0" w:color="000000"/>
              <w:right w:val="single" w:sz="8" w:space="0" w:color="000000"/>
            </w:tcBorders>
            <w:shd w:val="clear" w:color="auto" w:fill="FFFFFF"/>
            <w:vAlign w:val="cente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 </w:t>
            </w:r>
          </w:p>
        </w:tc>
      </w:tr>
      <w:tr w:rsidR="009F3974" w:rsidRPr="009F3974" w:rsidTr="009F3974">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3</w:t>
            </w:r>
          </w:p>
        </w:tc>
        <w:tc>
          <w:tcPr>
            <w:tcW w:w="1950" w:type="pct"/>
            <w:tcBorders>
              <w:top w:val="nil"/>
              <w:left w:val="nil"/>
              <w:bottom w:val="single" w:sz="8" w:space="0" w:color="000000"/>
              <w:right w:val="single" w:sz="8" w:space="0" w:color="000000"/>
            </w:tcBorders>
            <w:shd w:val="clear" w:color="auto" w:fill="FFFFFF"/>
            <w:vAlign w:val="cente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 </w:t>
            </w:r>
          </w:p>
        </w:tc>
        <w:tc>
          <w:tcPr>
            <w:tcW w:w="700" w:type="pct"/>
            <w:tcBorders>
              <w:top w:val="nil"/>
              <w:left w:val="nil"/>
              <w:bottom w:val="single" w:sz="8" w:space="0" w:color="000000"/>
              <w:right w:val="single" w:sz="8" w:space="0" w:color="000000"/>
            </w:tcBorders>
            <w:shd w:val="clear" w:color="auto" w:fill="FFFFFF"/>
            <w:vAlign w:val="cente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 </w:t>
            </w:r>
          </w:p>
        </w:tc>
        <w:tc>
          <w:tcPr>
            <w:tcW w:w="800" w:type="pct"/>
            <w:tcBorders>
              <w:top w:val="nil"/>
              <w:left w:val="nil"/>
              <w:bottom w:val="single" w:sz="8" w:space="0" w:color="000000"/>
              <w:right w:val="single" w:sz="8" w:space="0" w:color="000000"/>
            </w:tcBorders>
            <w:shd w:val="clear" w:color="auto" w:fill="FFFFFF"/>
            <w:vAlign w:val="cente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 </w:t>
            </w:r>
          </w:p>
        </w:tc>
        <w:tc>
          <w:tcPr>
            <w:tcW w:w="1150" w:type="pct"/>
            <w:tcBorders>
              <w:top w:val="nil"/>
              <w:left w:val="nil"/>
              <w:bottom w:val="single" w:sz="8" w:space="0" w:color="000000"/>
              <w:right w:val="single" w:sz="8" w:space="0" w:color="000000"/>
            </w:tcBorders>
            <w:shd w:val="clear" w:color="auto" w:fill="FFFFFF"/>
            <w:vAlign w:val="cente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 </w:t>
            </w:r>
          </w:p>
        </w:tc>
      </w:tr>
      <w:tr w:rsidR="009F3974" w:rsidRPr="009F3974" w:rsidTr="009F3974">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4</w:t>
            </w:r>
          </w:p>
        </w:tc>
        <w:tc>
          <w:tcPr>
            <w:tcW w:w="1950" w:type="pct"/>
            <w:tcBorders>
              <w:top w:val="nil"/>
              <w:left w:val="nil"/>
              <w:bottom w:val="single" w:sz="8" w:space="0" w:color="000000"/>
              <w:right w:val="single" w:sz="8" w:space="0" w:color="000000"/>
            </w:tcBorders>
            <w:shd w:val="clear" w:color="auto" w:fill="FFFFFF"/>
            <w:vAlign w:val="cente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 </w:t>
            </w:r>
          </w:p>
        </w:tc>
        <w:tc>
          <w:tcPr>
            <w:tcW w:w="700" w:type="pct"/>
            <w:tcBorders>
              <w:top w:val="nil"/>
              <w:left w:val="nil"/>
              <w:bottom w:val="single" w:sz="8" w:space="0" w:color="000000"/>
              <w:right w:val="single" w:sz="8" w:space="0" w:color="000000"/>
            </w:tcBorders>
            <w:shd w:val="clear" w:color="auto" w:fill="FFFFFF"/>
            <w:vAlign w:val="cente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 </w:t>
            </w:r>
          </w:p>
        </w:tc>
        <w:tc>
          <w:tcPr>
            <w:tcW w:w="800" w:type="pct"/>
            <w:tcBorders>
              <w:top w:val="nil"/>
              <w:left w:val="nil"/>
              <w:bottom w:val="single" w:sz="8" w:space="0" w:color="000000"/>
              <w:right w:val="single" w:sz="8" w:space="0" w:color="000000"/>
            </w:tcBorders>
            <w:shd w:val="clear" w:color="auto" w:fill="FFFFFF"/>
            <w:vAlign w:val="cente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 </w:t>
            </w:r>
          </w:p>
        </w:tc>
        <w:tc>
          <w:tcPr>
            <w:tcW w:w="1150" w:type="pct"/>
            <w:tcBorders>
              <w:top w:val="nil"/>
              <w:left w:val="nil"/>
              <w:bottom w:val="single" w:sz="8" w:space="0" w:color="000000"/>
              <w:right w:val="single" w:sz="8" w:space="0" w:color="000000"/>
            </w:tcBorders>
            <w:shd w:val="clear" w:color="auto" w:fill="FFFFFF"/>
            <w:vAlign w:val="center"/>
            <w:hideMark/>
          </w:tcPr>
          <w:p w:rsidR="009F3974" w:rsidRPr="009F3974" w:rsidRDefault="009F3974" w:rsidP="009F3974">
            <w:pPr>
              <w:spacing w:before="120" w:after="120" w:line="234" w:lineRule="atLeast"/>
              <w:jc w:val="center"/>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 </w:t>
            </w:r>
          </w:p>
        </w:tc>
      </w:tr>
    </w:tbl>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2. Kế hoạch chi tiết về chi phí đầu tư, yêu cầu vốn lưu động và phân bố kinh phí từng năm trong 05 năm đầu tiên.</w:t>
      </w:r>
    </w:p>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3. Chi tiết dự kiến kế hoạch tài chính gồm: Dự kiến nguồn vốn và số lượng vốn huy động từ từng nguồn; thời điểm bắt đầu huy động vốn và rót vốn; thời hạn hoàn trả dự kiến; lịch trình vay các khoản vay; quy định về quỹ dự phòng.</w:t>
      </w:r>
    </w:p>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4. Kế hoạch quản lý rủi ro, bao gồm rủi ro kinh doanh, rủi ro tài chính và rủi ro thay đổi chính sách.</w:t>
      </w:r>
    </w:p>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b/>
          <w:bCs/>
          <w:noProof w:val="0"/>
          <w:color w:val="000000"/>
          <w:sz w:val="18"/>
          <w:szCs w:val="18"/>
        </w:rPr>
        <w:t>Phần 4. Kế hoạch kinh doanh trong 5 năm đầu tiên</w:t>
      </w:r>
    </w:p>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b/>
          <w:bCs/>
          <w:noProof w:val="0"/>
          <w:color w:val="000000"/>
          <w:sz w:val="18"/>
          <w:szCs w:val="18"/>
        </w:rPr>
        <w:t>Đối với hồ sơ đề nghị thiết lập mạng viễn thông công cộng:</w:t>
      </w:r>
    </w:p>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1. Loại hình và phạm vi địa lý dự kiến thiết lập mạng.</w:t>
      </w:r>
    </w:p>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2. Kế hoạch thiết lập mạng: Lịch trình dự kiến từng bước thực hiện sau khi nhận được Giấy phép, bao gồm nhưng không hạn chế trong các hoạt động sau:</w:t>
      </w:r>
    </w:p>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a) Thuê, mua thiết bị, nhận thiết bị;</w:t>
      </w:r>
    </w:p>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b) Xác định địa điểm lắp đặt thiết bị và phương án xin phép sử dụng địa điểm;</w:t>
      </w:r>
    </w:p>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c) Kế hoạch phát triển hạ tầng viễn thông thụ động (nhà, trạm, cột, cống, bể cáp) để thiết lập mạng;</w:t>
      </w:r>
    </w:p>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d) Kế hoạch phát triển điểm cung cấp dịch vụ;</w:t>
      </w:r>
    </w:p>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đ) Thủ tục giải quyết khiếu nại của khách hàng.</w:t>
      </w:r>
    </w:p>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3. Dự kiến các đối tác cung cấp sản phẩm, dịch vụ chính cho doanh nghiệp để triển khai giấy phép được cấp, kèm theo thỏa thuận, biên bản, hợp đồng với các đối tác (nếu có).</w:t>
      </w:r>
    </w:p>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4. Thị trường dự kiến và kế hoạch phát triển thị trường.</w:t>
      </w:r>
    </w:p>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5. Dự báo lợi nhuận/lỗ, bản cân đối tài chính và dự báo dòng tiền mặt (trình bày rõ các thông số giả thiết được sử dụng để tính toán, ví dụ chính sách khấu hao tài sản, dự báo sản lượng, tăng/giảm chi phí điều hành).</w:t>
      </w:r>
    </w:p>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6. Các tỷ số tài chính: tỷ số lợi nhuận trên tài sản (ROA), lợi nhuận trên vốn (ROE), hệ số biên lợi nhuận hoạt động, hệ số biên lợi nhuận thuần, tỷ suất tài sản - nợ (trình bày rõ công thức sử dụng để tính toán các hệ số trên).</w:t>
      </w:r>
    </w:p>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7. Dự báo tỷ lệ hoàn vốn nội bộ (IRR), giá trị hiện tại thuần (net present value), tỷ lệ hoàn vốn đầu tư (payback period of investment).</w:t>
      </w:r>
    </w:p>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8. Kế hoạch quản lý rủi ro, bao gồm rủi ro kinh doanh, rủi ro tài chính và rủi ro thay đổi chính sách.</w:t>
      </w:r>
    </w:p>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b/>
          <w:bCs/>
          <w:noProof w:val="0"/>
          <w:color w:val="000000"/>
          <w:sz w:val="18"/>
          <w:szCs w:val="18"/>
        </w:rPr>
        <w:t>Đối với hồ sơ đề nghị cung cấp dịch vụ viễn thông:</w:t>
      </w:r>
    </w:p>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1. Dịch vụ viễn thông dự kiến cung cấp.</w:t>
      </w:r>
    </w:p>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2. Phạm vi cung cấp dịch vụ.</w:t>
      </w:r>
    </w:p>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3. Kế hoạch cung cấp dịch vụ: Lịch trình dự kiến từng bước thực hiện sau khi nhận được Giấy phép, bao gồm nhưng không hạn chế trong các hoạt động sau:</w:t>
      </w:r>
    </w:p>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a) Thuê, mua thiết bị, nhận thiết bị;</w:t>
      </w:r>
    </w:p>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b) Xác định địa điểm lắp đặt thiết bị và phương án xin phép sử dụng địa điểm;</w:t>
      </w:r>
    </w:p>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c) Kế hoạch phát triển điểm cung cấp dịch vụ;</w:t>
      </w:r>
    </w:p>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d) Giá cước dịch vụ;</w:t>
      </w:r>
    </w:p>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đ) Thủ tục giải quyết khiếu nại của khách hàng.</w:t>
      </w:r>
    </w:p>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lastRenderedPageBreak/>
        <w:t>4. Dự kiến các đối tác cung cấp sản phẩm, dịch vụ chính cho doanh nghiệp để triển khai giấy phép được cấp, kèm theo thỏa thuận, biên bản, hợp đồng với các đối tác (nếu có).</w:t>
      </w:r>
    </w:p>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5. Thị trường dự kiến và kế hoạch phát triển thị trường.</w:t>
      </w:r>
    </w:p>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6. Dự báo doanh thu, dự báo lợi nhuận/lỗ, bản cân đối tài chính và dự báo dòng tiền mặt (trình bày rõ các thông số giả thiết được sử dụng để tính toán, ví dụ chính sách khấu hao tài sản, dự báo sản lượng, tăng/giảm chi phí điều hành).</w:t>
      </w:r>
    </w:p>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7. Các tỷ số tài chính: tỷ số lợi nhuận trên tài sản (ROA), lợi nhuận trên vốn (ROE), hệ số biên lợi nhuận hoạt động, hệ số biên lợi nhuận thuần, tỷ suất tài sản - nợ (trình bày rõ công thức sử dụng để tính toán các hệ số trên).</w:t>
      </w:r>
    </w:p>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8. Dự báo tỷ lệ hoàn vốn nội bộ (IRR), giá trị hiện tại thuần (net present value), tỷ lệ hoàn vốn đầu tư (payback period of investment).</w:t>
      </w:r>
    </w:p>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9. Kế hoạch quản lý rủi ro, bao gồm rủi ro kinh doanh, rủi ro tài chính và rủi ro thay đổi chính sách.</w:t>
      </w:r>
    </w:p>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10. Biện pháp bảo đảm quyền và lợi ích hợp pháp của người sử dụng dịch vụ trong trường hợp doanh nghiệp ngừng kinh doanh dịch vụ.</w:t>
      </w:r>
    </w:p>
    <w:p w:rsidR="009F3974" w:rsidRPr="009F3974" w:rsidRDefault="009F3974" w:rsidP="009F3974">
      <w:pPr>
        <w:shd w:val="clear" w:color="auto" w:fill="FFFFFF"/>
        <w:spacing w:before="120" w:after="120" w:line="234" w:lineRule="atLeast"/>
        <w:rPr>
          <w:rFonts w:ascii="Arial" w:eastAsia="Times New Roman" w:hAnsi="Arial" w:cs="Arial"/>
          <w:noProof w:val="0"/>
          <w:color w:val="000000"/>
          <w:sz w:val="18"/>
          <w:szCs w:val="18"/>
          <w:lang w:val="en-US"/>
        </w:rPr>
      </w:pPr>
      <w:r w:rsidRPr="009F3974">
        <w:rPr>
          <w:rFonts w:ascii="Arial" w:eastAsia="Times New Roman" w:hAnsi="Arial" w:cs="Arial"/>
          <w:noProof w:val="0"/>
          <w:color w:val="000000"/>
          <w:sz w:val="18"/>
          <w:szCs w:val="18"/>
        </w:rPr>
        <w:t> </w:t>
      </w:r>
    </w:p>
    <w:p w:rsidR="006A526C" w:rsidRDefault="006A526C">
      <w:bookmarkStart w:id="2" w:name="_GoBack"/>
      <w:bookmarkEnd w:id="2"/>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74"/>
    <w:rsid w:val="006A526C"/>
    <w:rsid w:val="009F3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43777-377B-4EFB-BB96-91AC6C88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3974"/>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38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2023-08-19T01:15:00Z</dcterms:created>
  <dcterms:modified xsi:type="dcterms:W3CDTF">2023-08-19T01:16:00Z</dcterms:modified>
</cp:coreProperties>
</file>