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lineRule="auto" w:line="312" w:beforeAutospacing="0" w:before="120" w:afterAutospacing="0" w:after="120"/>
        <w:jc w:val="center"/>
        <w:rPr/>
      </w:pPr>
      <w:r>
        <w:rPr>
          <w:b/>
          <w:bCs/>
        </w:rPr>
        <w:t>AMENDMENTS TO THE LEVEL OF ADMINISTRATIVE PENALTIES IN THE ELECTRICITY SECTOR IN ACCORDANCE WITH DECREE 133/2026/N</w:t>
      </w:r>
      <w:r>
        <w:rPr>
          <w:b/>
          <w:bCs/>
          <w:lang w:val="vi-VN"/>
        </w:rPr>
        <w:t>D</w:t>
      </w:r>
      <w:r>
        <w:rPr>
          <w:b/>
          <w:bCs/>
        </w:rPr>
        <w:t>-CP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  <w:u w:val="single"/>
        </w:rPr>
        <w:t>Question</w:t>
      </w:r>
      <w:r>
        <w:rPr>
          <w:b/>
          <w:bCs/>
        </w:rPr>
        <w:t>:</w:t>
      </w:r>
      <w:r>
        <w:rPr/>
        <w:t xml:space="preserve"> I am the director of an electricity company. I heard that there will soon be new regulations on increasing the level of administrative penalties in the electricity sector. May I ask if an enterprise shall be fined double the amount of an individual for the same administrative violation, and what risks and plans should be noted?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  <w:u w:val="single"/>
        </w:rPr>
        <w:t>Answer</w:t>
      </w:r>
      <w:r>
        <w:rPr>
          <w:b/>
          <w:bCs/>
        </w:rPr>
        <w:t>: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</w:rPr>
        <w:t>1. Main contents:</w:t>
      </w:r>
      <w:r>
        <w:rPr/>
        <w:t xml:space="preserve"> Decree 133/2026/N</w:t>
      </w:r>
      <w:r>
        <w:rPr>
          <w:lang w:val="vi-VN"/>
        </w:rPr>
        <w:t>D</w:t>
      </w:r>
      <w:r>
        <w:rPr/>
        <w:t>-CP regulates the amended and supplemented legal framework for sanctioning administrative violations in the electricity sector, specifically including the following core contents: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  <w:lang w:val="vi-VN"/>
        </w:rPr>
        <w:t>- I</w:t>
      </w:r>
      <w:r>
        <w:rPr>
          <w:b/>
          <w:bCs/>
        </w:rPr>
        <w:t>ncreasing the electricity penalty framework: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  <w:lang w:val="vi-VN"/>
        </w:rPr>
        <w:t xml:space="preserve">+ </w:t>
      </w:r>
      <w:r>
        <w:rPr>
          <w:b/>
          <w:bCs/>
        </w:rPr>
        <w:t>For individuals:</w:t>
      </w:r>
      <w:r>
        <w:rPr/>
        <w:t xml:space="preserve"> a maximum of 100 million VND.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  <w:lang w:val="vi-VN"/>
        </w:rPr>
        <w:t xml:space="preserve">+ </w:t>
      </w:r>
      <w:r>
        <w:rPr>
          <w:b/>
          <w:bCs/>
        </w:rPr>
        <w:t>For organizations:</w:t>
      </w:r>
      <w:r>
        <w:rPr/>
        <w:t xml:space="preserve"> a maximum of 200 million VND. 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i/>
          <w:iCs/>
        </w:rPr>
        <w:t xml:space="preserve">(Pursuant to </w:t>
      </w:r>
      <w:r>
        <w:rPr>
          <w:i/>
          <w:iCs/>
          <w:lang w:val="vi-VN"/>
        </w:rPr>
        <w:t>P</w:t>
      </w:r>
      <w:r>
        <w:rPr>
          <w:i/>
          <w:iCs/>
        </w:rPr>
        <w:t>oint a</w:t>
      </w:r>
      <w:r>
        <w:rPr>
          <w:i/>
          <w:iCs/>
          <w:lang w:val="vi-VN"/>
        </w:rPr>
        <w:t xml:space="preserve"> C</w:t>
      </w:r>
      <w:r>
        <w:rPr>
          <w:i/>
          <w:iCs/>
        </w:rPr>
        <w:t>lause 3</w:t>
      </w:r>
      <w:r>
        <w:rPr>
          <w:i/>
          <w:iCs/>
          <w:lang w:val="vi-VN"/>
        </w:rPr>
        <w:t xml:space="preserve"> </w:t>
      </w:r>
      <w:r>
        <w:rPr>
          <w:i/>
          <w:iCs/>
        </w:rPr>
        <w:t>Article 4 of Decree 133/2026/N</w:t>
      </w:r>
      <w:r>
        <w:rPr>
          <w:i/>
          <w:iCs/>
          <w:lang w:val="vi-VN"/>
        </w:rPr>
        <w:t>D</w:t>
      </w:r>
      <w:r>
        <w:rPr>
          <w:i/>
          <w:iCs/>
        </w:rPr>
        <w:t>-CP)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  <w:i/>
          <w:iCs/>
          <w:lang w:val="vi-VN"/>
        </w:rPr>
        <w:t xml:space="preserve">- </w:t>
      </w:r>
      <w:r>
        <w:rPr>
          <w:b/>
          <w:bCs/>
        </w:rPr>
        <w:t>Electrical safety violations: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  <w:lang w:val="vi-VN"/>
        </w:rPr>
        <w:t xml:space="preserve">+ </w:t>
      </w:r>
      <w:r>
        <w:rPr>
          <w:b/>
          <w:bCs/>
        </w:rPr>
        <w:t>A fine ranging from 5 to 10 million VND:</w:t>
      </w:r>
      <w:r>
        <w:rPr/>
        <w:t xml:space="preserve"> if electrical equipment fails to meet technical regulations.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  <w:lang w:val="vi-VN"/>
        </w:rPr>
        <w:t xml:space="preserve">+ </w:t>
      </w:r>
      <w:r>
        <w:rPr>
          <w:b/>
          <w:bCs/>
        </w:rPr>
        <w:t>A fine ranging from 30 to 40 million VND:</w:t>
      </w:r>
      <w:r>
        <w:rPr/>
        <w:t xml:space="preserve"> for organizations if the project's electrical system fails to meet standards or fails to provide safety guidance when supplying electricity. 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i/>
          <w:iCs/>
        </w:rPr>
        <w:t xml:space="preserve">(Pursuant to </w:t>
      </w:r>
      <w:r>
        <w:rPr>
          <w:i/>
          <w:iCs/>
          <w:lang w:val="vi-VN"/>
        </w:rPr>
        <w:t>C</w:t>
      </w:r>
      <w:r>
        <w:rPr>
          <w:i/>
          <w:iCs/>
        </w:rPr>
        <w:t xml:space="preserve">lause 1, </w:t>
      </w:r>
      <w:r>
        <w:rPr>
          <w:i/>
          <w:iCs/>
          <w:lang w:val="vi-VN"/>
        </w:rPr>
        <w:t>C</w:t>
      </w:r>
      <w:r>
        <w:rPr>
          <w:i/>
          <w:iCs/>
        </w:rPr>
        <w:t>lause 2</w:t>
      </w:r>
      <w:r>
        <w:rPr>
          <w:i/>
          <w:iCs/>
          <w:lang w:val="vi-VN"/>
        </w:rPr>
        <w:t xml:space="preserve"> </w:t>
      </w:r>
      <w:r>
        <w:rPr>
          <w:i/>
          <w:iCs/>
        </w:rPr>
        <w:t>Article 19 of Decree 133/2026/N</w:t>
      </w:r>
      <w:r>
        <w:rPr>
          <w:i/>
          <w:iCs/>
          <w:lang w:val="vi-VN"/>
        </w:rPr>
        <w:t>D</w:t>
      </w:r>
      <w:r>
        <w:rPr>
          <w:i/>
          <w:iCs/>
        </w:rPr>
        <w:t>-CP)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  <w:i/>
          <w:iCs/>
          <w:lang w:val="vi-VN"/>
        </w:rPr>
        <w:t xml:space="preserve">+ </w:t>
      </w:r>
      <w:r>
        <w:rPr>
          <w:b/>
          <w:bCs/>
        </w:rPr>
        <w:t>Verification violations:</w:t>
      </w:r>
      <w:r>
        <w:rPr/>
        <w:t xml:space="preserve"> A fine ranging from 50 to 70 million VND for organizations that fail to perform verification or perform verification not in accordance with conditions. 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i/>
          <w:iCs/>
        </w:rPr>
        <w:t xml:space="preserve">(Pursuant to </w:t>
      </w:r>
      <w:r>
        <w:rPr>
          <w:i/>
          <w:iCs/>
          <w:lang w:val="vi-VN"/>
        </w:rPr>
        <w:t>C</w:t>
      </w:r>
      <w:r>
        <w:rPr>
          <w:i/>
          <w:iCs/>
        </w:rPr>
        <w:t>lause 5</w:t>
      </w:r>
      <w:r>
        <w:rPr>
          <w:i/>
          <w:iCs/>
          <w:lang w:val="vi-VN"/>
        </w:rPr>
        <w:t xml:space="preserve"> </w:t>
      </w:r>
      <w:r>
        <w:rPr>
          <w:i/>
          <w:iCs/>
        </w:rPr>
        <w:t>Article 6 of Decree 133/2026/N</w:t>
      </w:r>
      <w:r>
        <w:rPr>
          <w:i/>
          <w:iCs/>
          <w:lang w:val="vi-VN"/>
        </w:rPr>
        <w:t>D</w:t>
      </w:r>
      <w:r>
        <w:rPr>
          <w:i/>
          <w:iCs/>
        </w:rPr>
        <w:t>-CP)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</w:rPr>
        <w:t>2. Greatest impacts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  <w:lang w:val="vi-VN"/>
        </w:rPr>
        <w:t xml:space="preserve">- </w:t>
      </w:r>
      <w:r>
        <w:rPr/>
        <w:t>Manufacturing enterprises, buildings, commercial centers, and verification units shall immediately review electrical systems, verification dossiers, and internal technical regulations.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lang w:val="vi-VN"/>
        </w:rPr>
        <w:t xml:space="preserve">- </w:t>
      </w:r>
      <w:r>
        <w:rPr/>
        <w:t>Legal and operation departments may no longer consider electrical safety as a purely technical matter.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</w:rPr>
        <w:t>3. Risks of non-compliance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  <w:lang w:val="vi-VN"/>
        </w:rPr>
        <w:t xml:space="preserve">- </w:t>
      </w:r>
      <w:r>
        <w:rPr/>
        <w:t>Substandard electrical systems: subject to fines and compulsory renovation and replacement.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lang w:val="vi-VN"/>
        </w:rPr>
        <w:t xml:space="preserve">- </w:t>
      </w:r>
      <w:r>
        <w:rPr/>
        <w:t>Lack of verification dossiers or use of unverified equipment: subject to both fines and operational interruption.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</w:rPr>
        <w:t>4. Proposed</w:t>
      </w:r>
      <w:r>
        <w:rPr>
          <w:b/>
          <w:bCs/>
          <w:lang w:val="vi-VN"/>
        </w:rPr>
        <w:t xml:space="preserve"> a</w:t>
      </w:r>
      <w:r>
        <w:rPr>
          <w:b/>
          <w:bCs/>
        </w:rPr>
        <w:t>ction plan</w:t>
      </w:r>
      <w:r>
        <w:rPr>
          <w:b/>
          <w:bCs/>
          <w:lang w:val="vi-VN"/>
        </w:rPr>
        <w:t>s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  <w:lang w:val="vi-VN"/>
        </w:rPr>
        <w:t xml:space="preserve">- </w:t>
      </w:r>
      <w:r>
        <w:rPr/>
        <w:t>Organize the inspection of electrical safety, materials, and verification dossiers prior to May 25 2026.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lang w:val="vi-VN"/>
        </w:rPr>
        <w:t xml:space="preserve">- </w:t>
      </w:r>
      <w:r>
        <w:rPr/>
        <w:t>Update the procedures for project handover, electricity supply, and retention of electrical safety dossiers.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</w:rPr>
        <w:t>5. Notes and recommendations</w:t>
      </w:r>
    </w:p>
    <w:p>
      <w:pPr>
        <w:pStyle w:val="NormalWeb"/>
        <w:spacing w:lineRule="auto" w:line="312" w:beforeAutospacing="0" w:before="120" w:afterAutospacing="0" w:after="120"/>
        <w:jc w:val="both"/>
        <w:rPr/>
      </w:pPr>
      <w:r>
        <w:rPr>
          <w:b/>
          <w:bCs/>
          <w:lang w:val="vi-VN"/>
        </w:rPr>
        <w:t xml:space="preserve">- </w:t>
      </w:r>
      <w:r>
        <w:rPr>
          <w:b/>
          <w:bCs/>
        </w:rPr>
        <w:t>Upgrading and standardizing internal procedures:</w:t>
      </w:r>
      <w:r>
        <w:rPr/>
        <w:t xml:space="preserve"> The enterprise needs to update the works handover procedures and the new power supply procedures</w:t>
      </w:r>
      <w:r>
        <w:rPr>
          <w:lang w:val="vi-VN"/>
        </w:rPr>
        <w:t>.</w:t>
      </w:r>
    </w:p>
    <w:p>
      <w:pPr>
        <w:pStyle w:val="Normal"/>
        <w:numPr>
          <w:ilvl w:val="0"/>
          <w:numId w:val="0"/>
        </w:numPr>
        <w:spacing w:lineRule="auto" w:line="312" w:before="0" w:after="144"/>
        <w:ind w:left="6" w:hanging="6"/>
        <w:jc w:val="both"/>
        <w:outlineLvl w:val="1"/>
        <w:rPr/>
      </w:pPr>
      <w:r>
        <w:rPr>
          <w:rFonts w:cs="Times New Roman" w:ascii="Times New Roman" w:hAnsi="Times New Roman"/>
          <w:lang w:val="vi-VN"/>
        </w:rPr>
        <w:t xml:space="preserve">- </w:t>
      </w:r>
      <w:r>
        <w:rPr>
          <w:rFonts w:cs="Times New Roman" w:ascii="Times New Roman" w:hAnsi="Times New Roman"/>
          <w:b/>
          <w:bCs/>
        </w:rPr>
        <w:t>Comprehensive review:</w:t>
      </w:r>
      <w:r>
        <w:rPr>
          <w:rFonts w:cs="Times New Roman" w:ascii="Times New Roman" w:hAnsi="Times New Roman"/>
        </w:rPr>
        <w:t xml:space="preserve"> The enterprise needs to immediately establish an Inter-departmental Working Group (Technical - Legal - Operations) to cross-check the entire existing electrical system, materials, and equipment prior to the time this Decree officially takes effect.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lang w:val="en-GB" w:eastAsia="en-GB" w:bidi="th-TH"/>
      <w14:ligatures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LibreOffice/6.0.4.2$Windows_x86 LibreOffice_project/9b0d9b32d5dcda91d2f1a96dc04c645c450872bf</Application>
  <Pages>2</Pages>
  <Words>403</Words>
  <Characters>2364</Characters>
  <CharactersWithSpaces>2744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2026-05-30T09:11:25Z</dcterms:created>
  <dc:creator/>
  <dc:description/>
  <dc:language>vi-VN</dc:language>
  <cp:lastModifiedBy/>
  <dcterms:modified xsi:type="dcterms:W3CDTF">2026-05-30T09:12:36Z</dcterms:modified>
  <cp:revision>1</cp:revision>
  <dc:subject/>
  <dc:title/>
</cp:coreProperties>
</file>