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EE" w:rsidRPr="009052EE" w:rsidRDefault="009052EE" w:rsidP="009052EE">
      <w:pPr>
        <w:shd w:val="clear" w:color="auto" w:fill="FFFFFF"/>
        <w:spacing w:before="120" w:after="0" w:line="276" w:lineRule="auto"/>
        <w:ind w:firstLine="0"/>
        <w:jc w:val="center"/>
        <w:textAlignment w:val="baseline"/>
        <w:rPr>
          <w:rFonts w:eastAsia="Times New Roman" w:cs="Times New Roman"/>
          <w:noProof w:val="0"/>
          <w:color w:val="000000"/>
          <w:sz w:val="28"/>
          <w:szCs w:val="28"/>
        </w:rPr>
      </w:pPr>
      <w:r w:rsidRPr="009052EE">
        <w:rPr>
          <w:rFonts w:eastAsia="Times New Roman" w:cs="Times New Roman"/>
          <w:b/>
          <w:bCs/>
          <w:noProof w:val="0"/>
          <w:color w:val="000000"/>
          <w:sz w:val="28"/>
          <w:szCs w:val="28"/>
          <w:bdr w:val="none" w:sz="0" w:space="0" w:color="auto" w:frame="1"/>
        </w:rPr>
        <w:t>Thông báo kết quả xét tuyển sớ</w:t>
      </w:r>
      <w:bookmarkStart w:id="0" w:name="_GoBack"/>
      <w:bookmarkEnd w:id="0"/>
      <w:r w:rsidRPr="009052EE">
        <w:rPr>
          <w:rFonts w:eastAsia="Times New Roman" w:cs="Times New Roman"/>
          <w:b/>
          <w:bCs/>
          <w:noProof w:val="0"/>
          <w:color w:val="000000"/>
          <w:sz w:val="28"/>
          <w:szCs w:val="28"/>
          <w:bdr w:val="none" w:sz="0" w:space="0" w:color="auto" w:frame="1"/>
        </w:rPr>
        <w:t>m, xét tuyển ưu tiên vào ĐHCQ năm 2024</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Trường Quản trị và Kinh doanh (HSB), ĐHQGHN thông báo kết quả xét tuyển sớm, xét tuyển ưu tiên vào ĐHCQ năm 2024.</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1. Tra cứu kết quả xét tuyển sớm, xét tuyển ưu tiên</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 xml:space="preserve">Thí sinh tra cứu kết quả xét tuyển sớm, xét tuyển ưu tiên </w:t>
      </w:r>
      <w:proofErr w:type="gramStart"/>
      <w:r w:rsidRPr="009052EE">
        <w:rPr>
          <w:rFonts w:eastAsia="Times New Roman" w:cs="Times New Roman"/>
          <w:noProof w:val="0"/>
          <w:color w:val="000000"/>
          <w:sz w:val="24"/>
          <w:szCs w:val="24"/>
          <w:bdr w:val="none" w:sz="0" w:space="0" w:color="auto" w:frame="1"/>
        </w:rPr>
        <w:t>theo</w:t>
      </w:r>
      <w:proofErr w:type="gramEnd"/>
      <w:r w:rsidRPr="009052EE">
        <w:rPr>
          <w:rFonts w:eastAsia="Times New Roman" w:cs="Times New Roman"/>
          <w:noProof w:val="0"/>
          <w:color w:val="000000"/>
          <w:sz w:val="24"/>
          <w:szCs w:val="24"/>
          <w:bdr w:val="none" w:sz="0" w:space="0" w:color="auto" w:frame="1"/>
        </w:rPr>
        <w:t xml:space="preserve"> các phương thức tại link </w:t>
      </w:r>
      <w:hyperlink r:id="rId5" w:history="1">
        <w:r w:rsidRPr="009052EE">
          <w:rPr>
            <w:rFonts w:eastAsia="Times New Roman" w:cs="Times New Roman"/>
            <w:noProof w:val="0"/>
            <w:color w:val="0000FF"/>
            <w:sz w:val="24"/>
            <w:szCs w:val="24"/>
            <w:bdr w:val="none" w:sz="0" w:space="0" w:color="auto" w:frame="1"/>
          </w:rPr>
          <w:t>https://docs.google.com/spreadsheets/d/1uop9NEtQ0P3JBxnsSIPEwuYMC-jkUvj1/edit?usp=sharing&amp;ouid=112909633598018116969&amp;rtpof=true&amp;sd=true</w:t>
        </w:r>
      </w:hyperlink>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i/>
          <w:iCs/>
          <w:noProof w:val="0"/>
          <w:color w:val="000000"/>
          <w:sz w:val="24"/>
          <w:szCs w:val="24"/>
          <w:bdr w:val="none" w:sz="0" w:space="0" w:color="auto" w:frame="1"/>
        </w:rPr>
        <w:t> Phương thức xét tuyển:</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303 </w:t>
      </w:r>
      <w:r w:rsidRPr="009052EE">
        <w:rPr>
          <w:rFonts w:eastAsia="Times New Roman" w:cs="Times New Roman"/>
          <w:noProof w:val="0"/>
          <w:color w:val="000000"/>
          <w:sz w:val="24"/>
          <w:szCs w:val="24"/>
          <w:bdr w:val="none" w:sz="0" w:space="0" w:color="auto" w:frame="1"/>
        </w:rPr>
        <w:t xml:space="preserve">– Xét tuyển thẳng, xét tuyển ưu tiên </w:t>
      </w:r>
      <w:proofErr w:type="gramStart"/>
      <w:r w:rsidRPr="009052EE">
        <w:rPr>
          <w:rFonts w:eastAsia="Times New Roman" w:cs="Times New Roman"/>
          <w:noProof w:val="0"/>
          <w:color w:val="000000"/>
          <w:sz w:val="24"/>
          <w:szCs w:val="24"/>
          <w:bdr w:val="none" w:sz="0" w:space="0" w:color="auto" w:frame="1"/>
        </w:rPr>
        <w:t>theo</w:t>
      </w:r>
      <w:proofErr w:type="gramEnd"/>
      <w:r w:rsidRPr="009052EE">
        <w:rPr>
          <w:rFonts w:eastAsia="Times New Roman" w:cs="Times New Roman"/>
          <w:noProof w:val="0"/>
          <w:color w:val="000000"/>
          <w:sz w:val="24"/>
          <w:szCs w:val="24"/>
          <w:bdr w:val="none" w:sz="0" w:space="0" w:color="auto" w:frame="1"/>
        </w:rPr>
        <w:t xml:space="preserve"> cơ chế đặc thù của ĐHQGHN</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401 </w:t>
      </w:r>
      <w:r w:rsidRPr="009052EE">
        <w:rPr>
          <w:rFonts w:eastAsia="Times New Roman" w:cs="Times New Roman"/>
          <w:noProof w:val="0"/>
          <w:color w:val="000000"/>
          <w:sz w:val="24"/>
          <w:szCs w:val="24"/>
          <w:bdr w:val="none" w:sz="0" w:space="0" w:color="auto" w:frame="1"/>
        </w:rPr>
        <w:t xml:space="preserve">– Xét tuyển </w:t>
      </w:r>
      <w:proofErr w:type="gramStart"/>
      <w:r w:rsidRPr="009052EE">
        <w:rPr>
          <w:rFonts w:eastAsia="Times New Roman" w:cs="Times New Roman"/>
          <w:noProof w:val="0"/>
          <w:color w:val="000000"/>
          <w:sz w:val="24"/>
          <w:szCs w:val="24"/>
          <w:bdr w:val="none" w:sz="0" w:space="0" w:color="auto" w:frame="1"/>
        </w:rPr>
        <w:t>theo</w:t>
      </w:r>
      <w:proofErr w:type="gramEnd"/>
      <w:r w:rsidRPr="009052EE">
        <w:rPr>
          <w:rFonts w:eastAsia="Times New Roman" w:cs="Times New Roman"/>
          <w:noProof w:val="0"/>
          <w:color w:val="000000"/>
          <w:sz w:val="24"/>
          <w:szCs w:val="24"/>
          <w:bdr w:val="none" w:sz="0" w:space="0" w:color="auto" w:frame="1"/>
        </w:rPr>
        <w:t xml:space="preserve"> kết quả thi Đánh giá năng lực (HSA) do ĐHQGHN tổ chức</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410 </w:t>
      </w:r>
      <w:r w:rsidRPr="009052EE">
        <w:rPr>
          <w:rFonts w:eastAsia="Times New Roman" w:cs="Times New Roman"/>
          <w:noProof w:val="0"/>
          <w:color w:val="000000"/>
          <w:sz w:val="24"/>
          <w:szCs w:val="24"/>
          <w:bdr w:val="none" w:sz="0" w:space="0" w:color="auto" w:frame="1"/>
        </w:rPr>
        <w:t>– Xét tuyển sử dụng chứng chỉ tiếng Anh kết hợp kết quả học tập bậc THPT</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500 </w:t>
      </w:r>
      <w:r w:rsidRPr="009052EE">
        <w:rPr>
          <w:rFonts w:eastAsia="Times New Roman" w:cs="Times New Roman"/>
          <w:noProof w:val="0"/>
          <w:color w:val="000000"/>
          <w:sz w:val="24"/>
          <w:szCs w:val="24"/>
          <w:bdr w:val="none" w:sz="0" w:space="0" w:color="auto" w:frame="1"/>
        </w:rPr>
        <w:t>– Xét tuyển sử dụng chứng chỉ quốc tế gồm SAT, ACT, A-Level, kết quả thi đánh giá năng lực do ĐHQG tp. HCM tổ chức</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i/>
          <w:iCs/>
          <w:noProof w:val="0"/>
          <w:color w:val="000000"/>
          <w:sz w:val="24"/>
          <w:szCs w:val="24"/>
          <w:bdr w:val="none" w:sz="0" w:space="0" w:color="auto" w:frame="1"/>
        </w:rPr>
        <w:t>Lưu ý: Chỉ các thí sinh đủ điều kiện trúng tuyển sớm, đủ điều kiện xét tuyển ưu tiên mới có tên trong danh sách</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2. Điểm chuẩn đủ điều kiện trúng tuyển sớm vào đại học chính quy năm 2024 kết quả thi đánh giá năng lực học sinh THPT do Đại học Quốc gia Hà Nội tổ chức (HSA), sử dụng chứng chỉ quốc tế IELTS, SAT như sau:</w:t>
      </w:r>
    </w:p>
    <w:tbl>
      <w:tblPr>
        <w:tblW w:w="9309" w:type="dxa"/>
        <w:tblCellSpacing w:w="15" w:type="dxa"/>
        <w:shd w:val="clear" w:color="auto" w:fill="FFFFFF"/>
        <w:tblCellMar>
          <w:left w:w="0" w:type="dxa"/>
          <w:right w:w="0" w:type="dxa"/>
        </w:tblCellMar>
        <w:tblLook w:val="04A0" w:firstRow="1" w:lastRow="0" w:firstColumn="1" w:lastColumn="0" w:noHBand="0" w:noVBand="1"/>
      </w:tblPr>
      <w:tblGrid>
        <w:gridCol w:w="866"/>
        <w:gridCol w:w="919"/>
        <w:gridCol w:w="2601"/>
        <w:gridCol w:w="1474"/>
        <w:gridCol w:w="1755"/>
        <w:gridCol w:w="1694"/>
      </w:tblGrid>
      <w:tr w:rsidR="009052EE" w:rsidRPr="009052EE" w:rsidTr="009052EE">
        <w:trPr>
          <w:tblCellSpacing w:w="15" w:type="dxa"/>
        </w:trPr>
        <w:tc>
          <w:tcPr>
            <w:tcW w:w="821" w:type="dxa"/>
            <w:vMerge w:val="restart"/>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b/>
                <w:bCs/>
                <w:noProof w:val="0"/>
                <w:color w:val="000000"/>
                <w:sz w:val="24"/>
                <w:szCs w:val="24"/>
                <w:bdr w:val="none" w:sz="0" w:space="0" w:color="auto" w:frame="1"/>
              </w:rPr>
              <w:t>STT</w:t>
            </w:r>
          </w:p>
        </w:tc>
        <w:tc>
          <w:tcPr>
            <w:tcW w:w="889" w:type="dxa"/>
            <w:vMerge w:val="restart"/>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b/>
                <w:bCs/>
                <w:noProof w:val="0"/>
                <w:color w:val="000000"/>
                <w:sz w:val="24"/>
                <w:szCs w:val="24"/>
                <w:bdr w:val="none" w:sz="0" w:space="0" w:color="auto" w:frame="1"/>
              </w:rPr>
              <w:t>Mã ngành</w:t>
            </w:r>
          </w:p>
        </w:tc>
        <w:tc>
          <w:tcPr>
            <w:tcW w:w="2571" w:type="dxa"/>
            <w:vMerge w:val="restart"/>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b/>
                <w:bCs/>
                <w:noProof w:val="0"/>
                <w:color w:val="000000"/>
                <w:sz w:val="24"/>
                <w:szCs w:val="24"/>
                <w:bdr w:val="none" w:sz="0" w:space="0" w:color="auto" w:frame="1"/>
              </w:rPr>
              <w:t>Tên ngành</w:t>
            </w:r>
          </w:p>
        </w:tc>
        <w:tc>
          <w:tcPr>
            <w:tcW w:w="4878" w:type="dxa"/>
            <w:gridSpan w:val="3"/>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textAlignment w:val="baseline"/>
              <w:rPr>
                <w:rFonts w:eastAsia="Times New Roman" w:cs="Times New Roman"/>
                <w:noProof w:val="0"/>
                <w:color w:val="949494"/>
                <w:sz w:val="24"/>
                <w:szCs w:val="24"/>
              </w:rPr>
            </w:pPr>
            <w:r w:rsidRPr="009052EE">
              <w:rPr>
                <w:rFonts w:eastAsia="Times New Roman" w:cs="Times New Roman"/>
                <w:b/>
                <w:bCs/>
                <w:noProof w:val="0"/>
                <w:color w:val="000000"/>
                <w:sz w:val="24"/>
                <w:szCs w:val="24"/>
                <w:bdr w:val="none" w:sz="0" w:space="0" w:color="auto" w:frame="1"/>
              </w:rPr>
              <w:t>Điểm trúng tuyển</w:t>
            </w:r>
          </w:p>
        </w:tc>
      </w:tr>
      <w:tr w:rsidR="009052EE" w:rsidRPr="009052EE" w:rsidTr="009052EE">
        <w:trPr>
          <w:tblCellSpacing w:w="15" w:type="dxa"/>
        </w:trPr>
        <w:tc>
          <w:tcPr>
            <w:tcW w:w="0" w:type="auto"/>
            <w:vMerge/>
            <w:tcBorders>
              <w:top w:val="nil"/>
              <w:left w:val="nil"/>
              <w:bottom w:val="nil"/>
              <w:right w:val="nil"/>
            </w:tcBorders>
            <w:shd w:val="clear" w:color="auto" w:fill="F3F3F3"/>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p>
        </w:tc>
        <w:tc>
          <w:tcPr>
            <w:tcW w:w="0" w:type="auto"/>
            <w:vMerge/>
            <w:tcBorders>
              <w:top w:val="nil"/>
              <w:left w:val="nil"/>
              <w:bottom w:val="nil"/>
              <w:right w:val="nil"/>
            </w:tcBorders>
            <w:shd w:val="clear" w:color="auto" w:fill="F3F3F3"/>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p>
        </w:tc>
        <w:tc>
          <w:tcPr>
            <w:tcW w:w="0" w:type="auto"/>
            <w:vMerge/>
            <w:tcBorders>
              <w:top w:val="nil"/>
              <w:left w:val="nil"/>
              <w:bottom w:val="nil"/>
              <w:right w:val="nil"/>
            </w:tcBorders>
            <w:shd w:val="clear" w:color="auto" w:fill="F3F3F3"/>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p>
        </w:tc>
        <w:tc>
          <w:tcPr>
            <w:tcW w:w="1444"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b/>
                <w:bCs/>
                <w:noProof w:val="0"/>
                <w:color w:val="000000"/>
                <w:sz w:val="24"/>
                <w:szCs w:val="24"/>
                <w:bdr w:val="none" w:sz="0" w:space="0" w:color="auto" w:frame="1"/>
              </w:rPr>
              <w:t>PTXT 401 (HSA)</w:t>
            </w:r>
          </w:p>
        </w:tc>
        <w:tc>
          <w:tcPr>
            <w:tcW w:w="1725"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b/>
                <w:bCs/>
                <w:noProof w:val="0"/>
                <w:color w:val="000000"/>
                <w:sz w:val="24"/>
                <w:szCs w:val="24"/>
                <w:bdr w:val="none" w:sz="0" w:space="0" w:color="auto" w:frame="1"/>
              </w:rPr>
              <w:t>PTXT 410</w:t>
            </w:r>
          </w:p>
          <w:p w:rsidR="009052EE" w:rsidRPr="009052EE" w:rsidRDefault="009052EE" w:rsidP="009052EE">
            <w:pPr>
              <w:spacing w:before="120" w:after="0" w:line="276" w:lineRule="auto"/>
              <w:ind w:firstLine="0"/>
              <w:jc w:val="center"/>
              <w:textAlignment w:val="baseline"/>
              <w:rPr>
                <w:rFonts w:eastAsia="Times New Roman" w:cs="Times New Roman"/>
                <w:noProof w:val="0"/>
                <w:color w:val="949494"/>
                <w:sz w:val="24"/>
                <w:szCs w:val="24"/>
              </w:rPr>
            </w:pPr>
            <w:r w:rsidRPr="009052EE">
              <w:rPr>
                <w:rFonts w:eastAsia="Times New Roman" w:cs="Times New Roman"/>
                <w:b/>
                <w:bCs/>
                <w:noProof w:val="0"/>
                <w:color w:val="000000"/>
                <w:sz w:val="24"/>
                <w:szCs w:val="24"/>
                <w:bdr w:val="none" w:sz="0" w:space="0" w:color="auto" w:frame="1"/>
              </w:rPr>
              <w:t>(IELTS)</w:t>
            </w:r>
          </w:p>
        </w:tc>
        <w:tc>
          <w:tcPr>
            <w:tcW w:w="164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b/>
                <w:bCs/>
                <w:noProof w:val="0"/>
                <w:color w:val="000000"/>
                <w:sz w:val="24"/>
                <w:szCs w:val="24"/>
                <w:bdr w:val="none" w:sz="0" w:space="0" w:color="auto" w:frame="1"/>
              </w:rPr>
              <w:t>PTXT 500 (SAT)</w:t>
            </w:r>
          </w:p>
        </w:tc>
      </w:tr>
      <w:tr w:rsidR="009052EE" w:rsidRPr="009052EE" w:rsidTr="009052EE">
        <w:trPr>
          <w:tblCellSpacing w:w="15" w:type="dxa"/>
        </w:trPr>
        <w:tc>
          <w:tcPr>
            <w:tcW w:w="821"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1</w:t>
            </w:r>
          </w:p>
        </w:tc>
        <w:tc>
          <w:tcPr>
            <w:tcW w:w="88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7900101</w:t>
            </w:r>
          </w:p>
        </w:tc>
        <w:tc>
          <w:tcPr>
            <w:tcW w:w="2571"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Quản trị Doanh nghiệp và Công nghệ</w:t>
            </w:r>
          </w:p>
        </w:tc>
        <w:tc>
          <w:tcPr>
            <w:tcW w:w="1444"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85</w:t>
            </w:r>
          </w:p>
        </w:tc>
        <w:tc>
          <w:tcPr>
            <w:tcW w:w="1725"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 Ielts 5.5</w:t>
            </w:r>
          </w:p>
        </w:tc>
        <w:tc>
          <w:tcPr>
            <w:tcW w:w="164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1340</w:t>
            </w:r>
          </w:p>
        </w:tc>
      </w:tr>
      <w:tr w:rsidR="009052EE" w:rsidRPr="009052EE" w:rsidTr="009052EE">
        <w:trPr>
          <w:tblCellSpacing w:w="15" w:type="dxa"/>
        </w:trPr>
        <w:tc>
          <w:tcPr>
            <w:tcW w:w="821"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2</w:t>
            </w:r>
          </w:p>
        </w:tc>
        <w:tc>
          <w:tcPr>
            <w:tcW w:w="88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7900102</w:t>
            </w:r>
          </w:p>
        </w:tc>
        <w:tc>
          <w:tcPr>
            <w:tcW w:w="2571"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Marketing và Truyền thông</w:t>
            </w:r>
          </w:p>
        </w:tc>
        <w:tc>
          <w:tcPr>
            <w:tcW w:w="1444"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83</w:t>
            </w:r>
          </w:p>
        </w:tc>
        <w:tc>
          <w:tcPr>
            <w:tcW w:w="1725"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 Ielts 5.5</w:t>
            </w:r>
          </w:p>
        </w:tc>
        <w:tc>
          <w:tcPr>
            <w:tcW w:w="164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1340</w:t>
            </w:r>
          </w:p>
        </w:tc>
      </w:tr>
      <w:tr w:rsidR="009052EE" w:rsidRPr="009052EE" w:rsidTr="009052EE">
        <w:trPr>
          <w:tblCellSpacing w:w="15" w:type="dxa"/>
        </w:trPr>
        <w:tc>
          <w:tcPr>
            <w:tcW w:w="821"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3</w:t>
            </w:r>
          </w:p>
        </w:tc>
        <w:tc>
          <w:tcPr>
            <w:tcW w:w="88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7900103</w:t>
            </w:r>
          </w:p>
        </w:tc>
        <w:tc>
          <w:tcPr>
            <w:tcW w:w="2571"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Quản trị Nhân lực và Nhân tài</w:t>
            </w:r>
          </w:p>
        </w:tc>
        <w:tc>
          <w:tcPr>
            <w:tcW w:w="1444"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80</w:t>
            </w:r>
          </w:p>
        </w:tc>
        <w:tc>
          <w:tcPr>
            <w:tcW w:w="1725"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 Ielts 5.5</w:t>
            </w:r>
          </w:p>
        </w:tc>
        <w:tc>
          <w:tcPr>
            <w:tcW w:w="164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p>
        </w:tc>
      </w:tr>
      <w:tr w:rsidR="009052EE" w:rsidRPr="009052EE" w:rsidTr="009052EE">
        <w:trPr>
          <w:tblCellSpacing w:w="15" w:type="dxa"/>
        </w:trPr>
        <w:tc>
          <w:tcPr>
            <w:tcW w:w="821"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lastRenderedPageBreak/>
              <w:t>4</w:t>
            </w:r>
          </w:p>
        </w:tc>
        <w:tc>
          <w:tcPr>
            <w:tcW w:w="88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7900189</w:t>
            </w:r>
          </w:p>
        </w:tc>
        <w:tc>
          <w:tcPr>
            <w:tcW w:w="2571"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Quản trị và An ninh</w:t>
            </w:r>
          </w:p>
        </w:tc>
        <w:tc>
          <w:tcPr>
            <w:tcW w:w="1444"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85</w:t>
            </w:r>
          </w:p>
        </w:tc>
        <w:tc>
          <w:tcPr>
            <w:tcW w:w="1725"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r w:rsidRPr="009052EE">
              <w:rPr>
                <w:rFonts w:eastAsia="Times New Roman" w:cs="Times New Roman"/>
                <w:noProof w:val="0"/>
                <w:color w:val="000000"/>
                <w:sz w:val="24"/>
                <w:szCs w:val="24"/>
                <w:bdr w:val="none" w:sz="0" w:space="0" w:color="auto" w:frame="1"/>
              </w:rPr>
              <w:t> Ielts 5.5</w:t>
            </w:r>
          </w:p>
        </w:tc>
        <w:tc>
          <w:tcPr>
            <w:tcW w:w="1649" w:type="dxa"/>
            <w:tcBorders>
              <w:top w:val="nil"/>
              <w:left w:val="nil"/>
              <w:bottom w:val="nil"/>
              <w:right w:val="nil"/>
            </w:tcBorders>
            <w:shd w:val="clear" w:color="auto" w:fill="auto"/>
            <w:tcMar>
              <w:top w:w="225" w:type="dxa"/>
              <w:left w:w="0" w:type="dxa"/>
              <w:bottom w:w="225" w:type="dxa"/>
              <w:right w:w="0" w:type="dxa"/>
            </w:tcMar>
            <w:vAlign w:val="bottom"/>
            <w:hideMark/>
          </w:tcPr>
          <w:p w:rsidR="009052EE" w:rsidRPr="009052EE" w:rsidRDefault="009052EE" w:rsidP="009052EE">
            <w:pPr>
              <w:spacing w:before="120" w:after="0" w:line="276" w:lineRule="auto"/>
              <w:ind w:firstLine="0"/>
              <w:jc w:val="center"/>
              <w:rPr>
                <w:rFonts w:eastAsia="Times New Roman" w:cs="Times New Roman"/>
                <w:noProof w:val="0"/>
                <w:color w:val="949494"/>
                <w:sz w:val="24"/>
                <w:szCs w:val="24"/>
              </w:rPr>
            </w:pPr>
          </w:p>
        </w:tc>
      </w:tr>
    </w:tbl>
    <w:p w:rsidR="009052EE" w:rsidRPr="009052EE" w:rsidRDefault="009052EE" w:rsidP="009052EE">
      <w:pPr>
        <w:shd w:val="clear" w:color="auto" w:fill="FFFFFF"/>
        <w:spacing w:before="120" w:after="0" w:line="276" w:lineRule="auto"/>
        <w:ind w:firstLine="0"/>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Lưu ý:</w:t>
      </w:r>
    </w:p>
    <w:p w:rsidR="009052EE" w:rsidRPr="009052EE" w:rsidRDefault="009052EE" w:rsidP="009052EE">
      <w:pPr>
        <w:numPr>
          <w:ilvl w:val="0"/>
          <w:numId w:val="1"/>
        </w:numPr>
        <w:spacing w:before="120" w:after="0" w:line="276" w:lineRule="auto"/>
        <w:ind w:left="525"/>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PTXT 401: Xét kết hợp 1 trong 2 điều kiện tiếng Anh sau đây: (1) Có kết quả học tập từng kỳ (6 học kỳ) môn Tiếng Anh bậc THPT đạt tối thiểu 7.0 điểm hoặc (2) Có chứng chỉ Tiếng Anh Ielts đạt từ 4.5 (hoặc tương đương) còn hạn 02 năm kể từ ngày thi.</w:t>
      </w:r>
    </w:p>
    <w:p w:rsidR="009052EE" w:rsidRPr="009052EE" w:rsidRDefault="009052EE" w:rsidP="009052EE">
      <w:pPr>
        <w:numPr>
          <w:ilvl w:val="0"/>
          <w:numId w:val="1"/>
        </w:numPr>
        <w:spacing w:before="120" w:after="0" w:line="276" w:lineRule="auto"/>
        <w:ind w:left="525"/>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PTXT 410: Xét kết hợp kết quả học tập 3 năm bậc THPT của 2 môn còn lại trong tổ hợp xét tuyển đạt tối thiểu 8.0 điểm/ môn học (trong đó bắt buộc có môn Toán), từng kỳ không có môn học nào dưới 7.0.</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Thí sinh có điểm xét tuyển lớn hơn hoặc bằng điểm chuẩn sẽ đủ điều kiện trúng tuyển sớm vào ngành đó (Thí sinh xem thông tin tại sheet XÉT TUYỂN SỚM trong link trên).</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proofErr w:type="gramStart"/>
      <w:r w:rsidRPr="009052EE">
        <w:rPr>
          <w:rFonts w:eastAsia="Times New Roman" w:cs="Times New Roman"/>
          <w:b/>
          <w:bCs/>
          <w:noProof w:val="0"/>
          <w:color w:val="000000"/>
          <w:sz w:val="24"/>
          <w:szCs w:val="24"/>
          <w:bdr w:val="none" w:sz="0" w:space="0" w:color="auto" w:frame="1"/>
        </w:rPr>
        <w:t>3.Xét</w:t>
      </w:r>
      <w:proofErr w:type="gramEnd"/>
      <w:r w:rsidRPr="009052EE">
        <w:rPr>
          <w:rFonts w:eastAsia="Times New Roman" w:cs="Times New Roman"/>
          <w:b/>
          <w:bCs/>
          <w:noProof w:val="0"/>
          <w:color w:val="000000"/>
          <w:sz w:val="24"/>
          <w:szCs w:val="24"/>
          <w:bdr w:val="none" w:sz="0" w:space="0" w:color="auto" w:frame="1"/>
        </w:rPr>
        <w:t xml:space="preserve"> tuyển ưu tiên</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 xml:space="preserve">Thí sinh đủ điều kiện xét tuyển ưu tiên xem thông tin tại sheet XÉT TUYỂN ƯU TIÊN trong link </w:t>
      </w:r>
      <w:hyperlink r:id="rId6" w:history="1">
        <w:r w:rsidRPr="009052EE">
          <w:rPr>
            <w:rFonts w:eastAsia="Times New Roman" w:cs="Times New Roman"/>
            <w:noProof w:val="0"/>
            <w:color w:val="0000FF"/>
            <w:sz w:val="24"/>
            <w:szCs w:val="24"/>
            <w:bdr w:val="none" w:sz="0" w:space="0" w:color="auto" w:frame="1"/>
          </w:rPr>
          <w:t>https://docs.google.com/spreadsheets/d/1uop9NEtQ0P3JBxnsSIPEwuYMC-jkUvj1/edit?usp=sharing&amp;ouid=112909633598018116969&amp;rtpof=true&amp;sd=true</w:t>
        </w:r>
      </w:hyperlink>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Lưu ý:</w:t>
      </w:r>
    </w:p>
    <w:p w:rsidR="009052EE" w:rsidRPr="009052EE" w:rsidRDefault="009052EE" w:rsidP="009052EE">
      <w:pPr>
        <w:numPr>
          <w:ilvl w:val="0"/>
          <w:numId w:val="2"/>
        </w:numPr>
        <w:spacing w:before="120" w:after="0" w:line="276" w:lineRule="auto"/>
        <w:ind w:left="525"/>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Với thí sinh thuộc diện ưu tiên xét tuyển (UTXT) sử dụng chứng chỉ Ielts, thí sinh sẽ đủ điều kiện xét trúng tuyển khi có có tổng điểm 2 môn còn lại trong tổ hợp xét tuyển đạt tối thiểu 14 điểm trong kỳ thi tốt nghiệp THPT năm 2024 (trong đó bắt buộc có môn Toán).</w:t>
      </w:r>
    </w:p>
    <w:p w:rsidR="009052EE" w:rsidRPr="009052EE" w:rsidRDefault="009052EE" w:rsidP="009052EE">
      <w:pPr>
        <w:numPr>
          <w:ilvl w:val="0"/>
          <w:numId w:val="2"/>
        </w:numPr>
        <w:spacing w:before="120" w:after="0" w:line="276" w:lineRule="auto"/>
        <w:ind w:left="525"/>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Với thí sinh thuộc diện UTXT do có giải kỳ thi học sinh giỏi tỉnh, giải kỳ thi Olympic bậc THPT của ĐHQGHN, thí sinh sẽ đủ điều kiện xét trúng tuyển khi có tổng điểm 3 môn thi tốt nghiệp THPT năm 2024 theo tổ hợp xét tuyển đạt điểm sàn của ngành</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Thí sinh đủ điều kiện trúng tuyển sớm, đủ điều kiện xét tuyển ưu tiên đăng ký vào đại học chính quy năm 2024 của Trường Quản trị và Kinh doanh phải tốt nghiệp trung học phổ thông và đăng ký nguyện vọng theo ngành đủ điều kiện trúng tuyển sớm/ ngành đủ điều kiện xét tuyển ưu tiên trong khoảng thời gian từ 18/7/2024 đến trước 17h ngày 30/7/2024 để tham gia lọc ảo xét tuyển đợt 1 theo kế hoạch chung của bộ để đủ điều kiện trúng tuyển chính thức.</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Các vấn đề phát sinh thí sinh liên hệ để được hỗ trợ:</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Văn phòng Quản trị các Chương trình Cử nhân</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Undergraduate Programs Management Office (UPMO)</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b/>
          <w:bCs/>
          <w:noProof w:val="0"/>
          <w:color w:val="000000"/>
          <w:sz w:val="24"/>
          <w:szCs w:val="24"/>
          <w:bdr w:val="none" w:sz="0" w:space="0" w:color="auto" w:frame="1"/>
        </w:rPr>
        <w:t>Trường Quản trị và Kinh doanh (HSB) – Đại học Quốc gia Hà Nội </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Toà nhà B1, 144 Xuân Thuỷ, Quận Cầu Giấy, Hà Nội.</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Tel: 0868.22.66.56</w:t>
      </w:r>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Email: tuyensinhdaihoc@</w:t>
      </w:r>
      <w:hyperlink r:id="rId7" w:history="1">
        <w:r w:rsidRPr="009052EE">
          <w:rPr>
            <w:rFonts w:eastAsia="Times New Roman" w:cs="Times New Roman"/>
            <w:noProof w:val="0"/>
            <w:color w:val="000000"/>
            <w:sz w:val="24"/>
            <w:szCs w:val="24"/>
            <w:bdr w:val="none" w:sz="0" w:space="0" w:color="auto" w:frame="1"/>
          </w:rPr>
          <w:t>hsb.edu.vn</w:t>
        </w:r>
      </w:hyperlink>
    </w:p>
    <w:p w:rsidR="009052EE" w:rsidRPr="009052EE" w:rsidRDefault="009052EE" w:rsidP="009052EE">
      <w:pPr>
        <w:shd w:val="clear" w:color="auto" w:fill="FFFFFF"/>
        <w:spacing w:before="120" w:after="0" w:line="276" w:lineRule="auto"/>
        <w:ind w:firstLine="0"/>
        <w:jc w:val="both"/>
        <w:textAlignment w:val="baseline"/>
        <w:rPr>
          <w:rFonts w:eastAsia="Times New Roman" w:cs="Times New Roman"/>
          <w:noProof w:val="0"/>
          <w:color w:val="000000"/>
          <w:sz w:val="24"/>
          <w:szCs w:val="24"/>
        </w:rPr>
      </w:pPr>
      <w:r w:rsidRPr="009052EE">
        <w:rPr>
          <w:rFonts w:eastAsia="Times New Roman" w:cs="Times New Roman"/>
          <w:noProof w:val="0"/>
          <w:color w:val="000000"/>
          <w:sz w:val="24"/>
          <w:szCs w:val="24"/>
          <w:bdr w:val="none" w:sz="0" w:space="0" w:color="auto" w:frame="1"/>
        </w:rPr>
        <w:t>Website: </w:t>
      </w:r>
      <w:hyperlink r:id="rId8" w:history="1">
        <w:r w:rsidRPr="009052EE">
          <w:rPr>
            <w:rFonts w:eastAsia="Times New Roman" w:cs="Times New Roman"/>
            <w:noProof w:val="0"/>
            <w:color w:val="000000"/>
            <w:sz w:val="24"/>
            <w:szCs w:val="24"/>
            <w:bdr w:val="none" w:sz="0" w:space="0" w:color="auto" w:frame="1"/>
          </w:rPr>
          <w:t>hsb.edu.vn</w:t>
        </w:r>
      </w:hyperlink>
    </w:p>
    <w:p w:rsidR="00C43859" w:rsidRPr="009052EE" w:rsidRDefault="009052EE" w:rsidP="009052EE">
      <w:pPr>
        <w:spacing w:before="120" w:after="0" w:line="276" w:lineRule="auto"/>
        <w:rPr>
          <w:rFonts w:cs="Times New Roman"/>
          <w:sz w:val="24"/>
          <w:szCs w:val="24"/>
        </w:rPr>
      </w:pPr>
    </w:p>
    <w:sectPr w:rsidR="00C43859" w:rsidRPr="009052EE"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A78A5"/>
    <w:multiLevelType w:val="multilevel"/>
    <w:tmpl w:val="5168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0961A9"/>
    <w:multiLevelType w:val="multilevel"/>
    <w:tmpl w:val="C0D0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EE"/>
    <w:rsid w:val="0014714F"/>
    <w:rsid w:val="00486277"/>
    <w:rsid w:val="00747ADB"/>
    <w:rsid w:val="008B3BC9"/>
    <w:rsid w:val="009052EE"/>
    <w:rsid w:val="00AE398E"/>
    <w:rsid w:val="00B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22976-D8D4-4E0A-BB44-48EB2881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2EE"/>
    <w:pPr>
      <w:spacing w:before="100" w:beforeAutospacing="1" w:after="100" w:afterAutospacing="1" w:line="240" w:lineRule="auto"/>
      <w:ind w:firstLine="0"/>
    </w:pPr>
    <w:rPr>
      <w:rFonts w:eastAsia="Times New Roman" w:cs="Times New Roman"/>
      <w:noProof w:val="0"/>
      <w:sz w:val="24"/>
      <w:szCs w:val="24"/>
    </w:rPr>
  </w:style>
  <w:style w:type="character" w:styleId="Strong">
    <w:name w:val="Strong"/>
    <w:basedOn w:val="DefaultParagraphFont"/>
    <w:uiPriority w:val="22"/>
    <w:qFormat/>
    <w:rsid w:val="009052EE"/>
    <w:rPr>
      <w:b/>
      <w:bCs/>
    </w:rPr>
  </w:style>
  <w:style w:type="character" w:styleId="Hyperlink">
    <w:name w:val="Hyperlink"/>
    <w:basedOn w:val="DefaultParagraphFont"/>
    <w:uiPriority w:val="99"/>
    <w:semiHidden/>
    <w:unhideWhenUsed/>
    <w:rsid w:val="009052EE"/>
    <w:rPr>
      <w:color w:val="0000FF"/>
      <w:u w:val="single"/>
    </w:rPr>
  </w:style>
  <w:style w:type="character" w:styleId="Emphasis">
    <w:name w:val="Emphasis"/>
    <w:basedOn w:val="DefaultParagraphFont"/>
    <w:uiPriority w:val="20"/>
    <w:qFormat/>
    <w:rsid w:val="00905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sb.edu.vn/" TargetMode="External"/><Relationship Id="rId3" Type="http://schemas.openxmlformats.org/officeDocument/2006/relationships/settings" Target="settings.xml"/><Relationship Id="rId7" Type="http://schemas.openxmlformats.org/officeDocument/2006/relationships/hyperlink" Target="http://hsb.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uop9NEtQ0P3JBxnsSIPEwuYMC-jkUvj1/edit?usp=sharing&amp;ouid=112909633598018116969&amp;rtpof=true&amp;sd=true" TargetMode="External"/><Relationship Id="rId5" Type="http://schemas.openxmlformats.org/officeDocument/2006/relationships/hyperlink" Target="https://docs.google.com/spreadsheets/d/1uop9NEtQ0P3JBxnsSIPEwuYMC-jkUvj1/edit?usp=sharing&amp;ouid=112909633598018116969&amp;rtpof=true&amp;sd=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2024-07-11T01:52:00Z</dcterms:created>
  <dcterms:modified xsi:type="dcterms:W3CDTF">2024-07-11T01:53:00Z</dcterms:modified>
</cp:coreProperties>
</file>