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CC" w:rsidRPr="00024FDA" w:rsidRDefault="00BA3ECC" w:rsidP="00BA3ECC">
      <w:pPr>
        <w:tabs>
          <w:tab w:val="left" w:pos="6646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color w:val="000000"/>
          <w:sz w:val="26"/>
          <w:szCs w:val="26"/>
          <w:lang w:val="vi-VN"/>
        </w:rPr>
      </w:pP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PHỤ LỤC VII</w:t>
      </w:r>
    </w:p>
    <w:p w:rsidR="00BA3ECC" w:rsidRPr="00024FDA" w:rsidRDefault="00BA3ECC" w:rsidP="00BA3ECC">
      <w:pPr>
        <w:tabs>
          <w:tab w:val="left" w:pos="313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</w:pP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  <w:lang w:val="en"/>
        </w:rPr>
        <w:t>B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  <w:lang w:val="vi-VN"/>
        </w:rPr>
        <w:t>ẢNG K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</w:rPr>
        <w:t>Ê T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  <w:lang w:val="vi-VN"/>
        </w:rPr>
        <w:t>ỔNG HỢP CHI PH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</w:rPr>
        <w:t>Í KHÁM B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  <w:lang w:val="vi-VN"/>
        </w:rPr>
        <w:t>ỆNH, CHỮA BỆNH ĐỀ NGHỊ NG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</w:rPr>
        <w:t>ÂN SÁCH NHÀ NƯ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  <w:lang w:val="vi-VN"/>
        </w:rPr>
        <w:t>ỚC THANH TO</w:t>
      </w:r>
      <w:r w:rsidRPr="00024FDA">
        <w:rPr>
          <w:rFonts w:ascii="Times New Roman" w:eastAsia="MS PGothic" w:hAnsi="Times New Roman" w:cs="Times New Roman"/>
          <w:bCs/>
          <w:color w:val="000000"/>
          <w:sz w:val="26"/>
          <w:szCs w:val="26"/>
        </w:rPr>
        <w:t>ÁN</w:t>
      </w:r>
      <w:r w:rsidRPr="00024FDA">
        <w:rPr>
          <w:rFonts w:ascii="Times New Roman" w:eastAsia="MS PGothic" w:hAnsi="Times New Roman" w:cs="Times New Roman"/>
          <w:color w:val="944B45"/>
          <w:sz w:val="26"/>
          <w:szCs w:val="26"/>
        </w:rPr>
        <w:br/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(Kèm theo Ngh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 định số 96/2023/NĐ-CP ng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ày 30 tháng 12 năm 2023 c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ủa Ch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ính ph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ủ)</w:t>
      </w:r>
    </w:p>
    <w:p w:rsidR="00BA3ECC" w:rsidRPr="00024FDA" w:rsidRDefault="00BA3ECC" w:rsidP="00BA3ECC">
      <w:pPr>
        <w:tabs>
          <w:tab w:val="left" w:pos="31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ĐƠN V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Ị ………………………………….</w:t>
      </w:r>
    </w:p>
    <w:p w:rsidR="00BA3ECC" w:rsidRPr="00024FDA" w:rsidRDefault="00BA3ECC" w:rsidP="00BA3ECC">
      <w:pPr>
        <w:tabs>
          <w:tab w:val="left" w:leader="dot" w:pos="5933"/>
          <w:tab w:val="left" w:leader="dot" w:pos="6965"/>
          <w:tab w:val="left" w:leader="dot" w:pos="8554"/>
          <w:tab w:val="left" w:leader="dot" w:pos="9744"/>
          <w:tab w:val="left" w:leader="dot" w:pos="1091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ẢNG K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T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ỔNG HỢP CHI PH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Í KHÁM B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</w:t>
      </w:r>
      <w:bookmarkStart w:id="0" w:name="_GoBack"/>
      <w:bookmarkEnd w:id="0"/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H ĐỀ NGHỊ NG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ÂN SÁCH NHÀ NƯ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ỚC THANH TO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ÁN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(Áp d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ụng trong trường hợp xảy ra thi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ên tai, th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ảm họa, dịch bệnh truyền nhiễm thuộc nh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óm A ho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ặc t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ình tr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ạng khẩn cấp)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br/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Từ ng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ày .... tháng…..năm……đ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ng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ày…..tháng…..năm…..</w:t>
      </w:r>
    </w:p>
    <w:p w:rsidR="00BA3ECC" w:rsidRPr="00024FDA" w:rsidRDefault="00BA3ECC" w:rsidP="00BA3ECC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Đơn v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ị t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ính: Đ</w:t>
      </w:r>
      <w:r w:rsidRPr="00024FDA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575"/>
        <w:gridCol w:w="731"/>
        <w:gridCol w:w="731"/>
        <w:gridCol w:w="680"/>
        <w:gridCol w:w="630"/>
        <w:gridCol w:w="375"/>
        <w:gridCol w:w="754"/>
        <w:gridCol w:w="477"/>
        <w:gridCol w:w="665"/>
        <w:gridCol w:w="654"/>
        <w:gridCol w:w="654"/>
        <w:gridCol w:w="613"/>
        <w:gridCol w:w="654"/>
      </w:tblGrid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29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Mã H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ồ sơ bệnh 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 c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ủa người bệnh</w:t>
            </w:r>
          </w:p>
        </w:tc>
        <w:tc>
          <w:tcPr>
            <w:tcW w:w="69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ngư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bệnh</w:t>
            </w:r>
          </w:p>
        </w:tc>
        <w:tc>
          <w:tcPr>
            <w:tcW w:w="1791" w:type="pct"/>
            <w:gridSpan w:val="6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phí khám b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ệnh, chữa bệnh</w:t>
            </w: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chi ph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1541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Trong đó</w:t>
            </w: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Xét nghi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CĐHA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Thu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ốc</w:t>
            </w: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ật tư ti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êu hao</w:t>
            </w: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Giư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ờng bệnh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phí khác (n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ếu c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ó)</w:t>
            </w: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NSNN chi trả</w:t>
            </w: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BHYT chi trả</w:t>
            </w: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bệnh chi trả</w:t>
            </w: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kh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(n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ếu c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ó)</w:t>
            </w: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B</w:t>
            </w: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1+...=7 = 8 +... 11</w:t>
            </w: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11</w:t>
            </w: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</w:t>
            </w: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ễn Văn A</w:t>
            </w: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</w:t>
            </w: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ễn Văn B</w:t>
            </w: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...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ổng số tiền 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bằng số</w:t>
            </w:r>
          </w:p>
        </w:tc>
        <w:tc>
          <w:tcPr>
            <w:tcW w:w="3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xxx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2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2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4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2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4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4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  <w:tc>
          <w:tcPr>
            <w:tcW w:w="3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xxx</w:t>
            </w:r>
          </w:p>
        </w:tc>
      </w:tr>
    </w:tbl>
    <w:p w:rsidR="00BA3ECC" w:rsidRPr="00024FDA" w:rsidRDefault="00BA3ECC" w:rsidP="00BA3ECC">
      <w:pPr>
        <w:tabs>
          <w:tab w:val="left" w:leader="dot" w:pos="1455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</w:pP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lastRenderedPageBreak/>
        <w:t>T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ổng s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ố</w:t>
      </w:r>
      <w:r w:rsidRPr="00024FDA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 xml:space="preserve"> tiền bằng chữ: …………………………………………………………………………………</w:t>
      </w:r>
    </w:p>
    <w:p w:rsidR="00BA3ECC" w:rsidRPr="00024FDA" w:rsidRDefault="00BA3ECC" w:rsidP="00BA3EC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kh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chịu tr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ách nhi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về t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ính chính xác s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thống k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ê trên B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 k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ê chi phí khám b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bệnh, đồng thời chịu tr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ách nhi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quản l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ý, s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dụng, quyết to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án kinh phí th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theo quy định của ph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áp lu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ật.</w:t>
      </w:r>
    </w:p>
    <w:p w:rsidR="00BA3ECC" w:rsidRPr="00024FDA" w:rsidRDefault="00BA3ECC" w:rsidP="00BA3EC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4318"/>
      </w:tblGrid>
      <w:tr w:rsidR="00BA3ECC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 TO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 TRƯ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ỞNG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tên, đóng d</w:t>
            </w:r>
            <w:r w:rsidRPr="00024FDA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3ECC" w:rsidRPr="00024FDA" w:rsidRDefault="00BA3ECC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ĐƠN VỊ</w:t>
            </w:r>
            <w:r w:rsidRPr="00024FDA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tên, đóng d</w:t>
            </w:r>
            <w:r w:rsidRPr="00024FDA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:rsidR="00BA3ECC" w:rsidRPr="00024FDA" w:rsidRDefault="00BA3ECC" w:rsidP="00BA3EC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BA3ECC" w:rsidRPr="00024FDA" w:rsidRDefault="00BA3ECC" w:rsidP="00BA3EC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Hư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ớng dẫn c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ách ghi b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ảng: ngo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ài các chi phí ghi t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cột 1, 2, 3, 4, 5 nếu cơ sở c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ó th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kh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ám ho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c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ó phát sinh chi phí khám b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kh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ác thì th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</w:rPr>
        <w:t>ê chi phí t</w:t>
      </w:r>
      <w:r w:rsidRPr="00024FDA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cột 6.</w:t>
      </w:r>
    </w:p>
    <w:p w:rsidR="00BD015A" w:rsidRDefault="00BD015A"/>
    <w:sectPr w:rsidR="00BD015A" w:rsidSect="00EB0AC5">
      <w:pgSz w:w="12240" w:h="15840"/>
      <w:pgMar w:top="1440" w:right="1800" w:bottom="1440" w:left="1800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CC"/>
    <w:rsid w:val="00BA3ECC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5D37-A0FB-4A22-A09E-7942D3DD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C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A3EC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2024-06-04T04:12:00Z</dcterms:created>
  <dcterms:modified xsi:type="dcterms:W3CDTF">2024-06-04T04:12:00Z</dcterms:modified>
</cp:coreProperties>
</file>