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07" w:rsidRPr="00390E07" w:rsidRDefault="00390E07" w:rsidP="00390E07">
      <w:pPr>
        <w:spacing w:before="100" w:beforeAutospacing="1" w:after="100" w:afterAutospacing="1" w:line="240" w:lineRule="auto"/>
        <w:jc w:val="center"/>
        <w:rPr>
          <w:rFonts w:ascii="Arial" w:eastAsia="Times New Roman" w:hAnsi="Arial" w:cs="Arial"/>
          <w:color w:val="222222"/>
          <w:sz w:val="26"/>
          <w:szCs w:val="26"/>
        </w:rPr>
      </w:pPr>
      <w:r w:rsidRPr="00390E07">
        <w:rPr>
          <w:rFonts w:ascii="Arial" w:eastAsia="Times New Roman" w:hAnsi="Arial" w:cs="Arial"/>
          <w:b/>
          <w:bCs/>
          <w:color w:val="000000"/>
          <w:sz w:val="26"/>
          <w:szCs w:val="26"/>
        </w:rPr>
        <w:t>PHỤ LỤC III</w:t>
      </w:r>
    </w:p>
    <w:p w:rsidR="00390E07" w:rsidRPr="00390E07" w:rsidRDefault="00390E07" w:rsidP="00390E07">
      <w:pPr>
        <w:spacing w:before="100" w:beforeAutospacing="1" w:after="100" w:afterAutospacing="1" w:line="240" w:lineRule="auto"/>
        <w:jc w:val="center"/>
        <w:rPr>
          <w:rFonts w:ascii="Arial" w:eastAsia="Times New Roman" w:hAnsi="Arial" w:cs="Arial"/>
          <w:color w:val="222222"/>
          <w:sz w:val="26"/>
          <w:szCs w:val="26"/>
        </w:rPr>
      </w:pPr>
      <w:r w:rsidRPr="00390E07">
        <w:rPr>
          <w:rFonts w:ascii="Arial" w:eastAsia="Times New Roman" w:hAnsi="Arial" w:cs="Arial"/>
          <w:b/>
          <w:bCs/>
          <w:color w:val="000000"/>
          <w:sz w:val="26"/>
          <w:szCs w:val="26"/>
        </w:rPr>
        <w:t>NỘI DUNG, CHƯƠNG TRÌNH ĐÀO TẠO CHỨNG CHỈ LÁI PHƯƠNG TIỆN</w:t>
      </w:r>
    </w:p>
    <w:p w:rsidR="00390E07" w:rsidRPr="00390E07" w:rsidRDefault="00390E07" w:rsidP="00390E07">
      <w:pPr>
        <w:spacing w:before="100" w:beforeAutospacing="1" w:after="100" w:afterAutospacing="1" w:line="240" w:lineRule="auto"/>
        <w:jc w:val="center"/>
        <w:rPr>
          <w:rFonts w:ascii="Arial" w:eastAsia="Times New Roman" w:hAnsi="Arial" w:cs="Arial"/>
          <w:color w:val="222222"/>
          <w:sz w:val="26"/>
          <w:szCs w:val="26"/>
        </w:rPr>
      </w:pPr>
      <w:r w:rsidRPr="00390E07">
        <w:rPr>
          <w:rFonts w:ascii="Arial" w:eastAsia="Times New Roman" w:hAnsi="Arial" w:cs="Arial"/>
          <w:i/>
          <w:iCs/>
          <w:color w:val="000000"/>
          <w:sz w:val="26"/>
          <w:szCs w:val="26"/>
        </w:rPr>
        <w:t>(Ban hành kèm theo Thông tư số 64/2024/TT-BGTVT ngày 31 tháng 12 năm 2024</w:t>
      </w:r>
    </w:p>
    <w:p w:rsidR="00390E07" w:rsidRPr="00390E07" w:rsidRDefault="00390E07" w:rsidP="00390E07">
      <w:pPr>
        <w:spacing w:before="100" w:beforeAutospacing="1" w:after="100" w:afterAutospacing="1" w:line="240" w:lineRule="auto"/>
        <w:jc w:val="center"/>
        <w:rPr>
          <w:rFonts w:ascii="Arial" w:eastAsia="Times New Roman" w:hAnsi="Arial" w:cs="Arial"/>
          <w:color w:val="222222"/>
          <w:sz w:val="26"/>
          <w:szCs w:val="26"/>
        </w:rPr>
      </w:pPr>
      <w:r w:rsidRPr="00390E07">
        <w:rPr>
          <w:rFonts w:ascii="Arial" w:eastAsia="Times New Roman" w:hAnsi="Arial" w:cs="Arial"/>
          <w:i/>
          <w:iCs/>
          <w:color w:val="000000"/>
          <w:sz w:val="26"/>
          <w:szCs w:val="26"/>
        </w:rPr>
        <w:t>của Bộ trưởng Bộ Giao thông vận tải)</w:t>
      </w:r>
    </w:p>
    <w:p w:rsidR="00390E07" w:rsidRPr="00390E07" w:rsidRDefault="00390E07" w:rsidP="00390E07">
      <w:pPr>
        <w:spacing w:before="100" w:beforeAutospacing="1" w:after="100" w:afterAutospacing="1" w:line="240" w:lineRule="auto"/>
        <w:jc w:val="center"/>
        <w:rPr>
          <w:rFonts w:ascii="Arial" w:eastAsia="Times New Roman" w:hAnsi="Arial" w:cs="Arial"/>
          <w:color w:val="222222"/>
          <w:sz w:val="26"/>
          <w:szCs w:val="26"/>
        </w:rPr>
      </w:pPr>
      <w:r w:rsidRPr="00390E07">
        <w:rPr>
          <w:rFonts w:ascii="Arial" w:eastAsia="Times New Roman" w:hAnsi="Arial" w:cs="Arial"/>
          <w:i/>
          <w:iCs/>
          <w:color w:val="000000"/>
          <w:sz w:val="26"/>
          <w:szCs w:val="26"/>
          <w:vertAlign w:val="superscript"/>
        </w:rPr>
        <w:t>_______________</w:t>
      </w:r>
    </w:p>
    <w:p w:rsidR="00390E07" w:rsidRPr="00390E07" w:rsidRDefault="00390E07" w:rsidP="00390E07">
      <w:pPr>
        <w:spacing w:before="100" w:beforeAutospacing="1" w:after="100" w:afterAutospacing="1" w:line="240" w:lineRule="auto"/>
        <w:jc w:val="center"/>
        <w:rPr>
          <w:rFonts w:ascii="Arial" w:eastAsia="Times New Roman" w:hAnsi="Arial" w:cs="Arial"/>
          <w:color w:val="222222"/>
          <w:sz w:val="26"/>
          <w:szCs w:val="26"/>
        </w:rPr>
      </w:pPr>
      <w:r w:rsidRPr="00390E07">
        <w:rPr>
          <w:rFonts w:ascii="Arial" w:eastAsia="Times New Roman" w:hAnsi="Arial" w:cs="Arial"/>
          <w:i/>
          <w:iCs/>
          <w:color w:val="000000"/>
          <w:sz w:val="26"/>
          <w:szCs w:val="26"/>
        </w:rPr>
        <w:t> </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b/>
          <w:bCs/>
          <w:color w:val="000000"/>
          <w:sz w:val="26"/>
          <w:szCs w:val="26"/>
        </w:rPr>
        <w:t>Đối tượng tuyển sinh: </w:t>
      </w:r>
      <w:r w:rsidRPr="00390E07">
        <w:rPr>
          <w:rFonts w:ascii="Arial" w:eastAsia="Times New Roman" w:hAnsi="Arial" w:cs="Arial"/>
          <w:color w:val="000000"/>
          <w:sz w:val="26"/>
          <w:szCs w:val="26"/>
        </w:rPr>
        <w:t>là công dân Việt Nam, người nước ngoài đáp ứng điều kiện về độ tuổi, sức khỏe theo quy định.</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b/>
          <w:bCs/>
          <w:color w:val="000000"/>
          <w:sz w:val="26"/>
          <w:szCs w:val="26"/>
        </w:rPr>
        <w:t>Chứng chỉ cấp sau tốt nghiệp</w:t>
      </w:r>
      <w:r w:rsidRPr="00390E07">
        <w:rPr>
          <w:rFonts w:ascii="Arial" w:eastAsia="Times New Roman" w:hAnsi="Arial" w:cs="Arial"/>
          <w:color w:val="000000"/>
          <w:sz w:val="26"/>
          <w:szCs w:val="26"/>
        </w:rPr>
        <w:t>: Chứng chỉ lái phương tiện.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I. MỤC TIÊU ĐÀO TẠO</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Trang bị cho học viên kiến thức, kỹ năng về:</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1. An toàn cơ bản, đạo đức nghề nghiệp và bảo vệ môi trường.</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2. Kết cấu hạ tầng giao thông đường thủy, pháp luật về giao thông đường thủy nội địa.</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3. Nguyên lý điều khiển phương tiện thủy; các tuyến đường thủy nội địa ở các khu vực (Bắc, Trung, Nam).</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4. Quy định về vận chuyển, bảo quản và xếp dỡ hàng hóa; quy định về vận chuyển hành khách.</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5. Bảo quản, bảo dưỡng sửa chữa phương tiện.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6. Thực hiện thành thạo các nút dây, các mối dây và thực hiện tốt các thao tác làm dây trên phương tiện.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7. Sử dụng thành thạo các trang thiết bị cứu hỏa, cứu thủng, cứu sinh; các dụng cụ gõ gỉ, dụng cụ sơn trên phương tiện.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8. Thành thạo khi chèo xuồng; đo nước, đệm chống va; điều khiển được phương tiện nhỏ trong mọi trường hợp.</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lastRenderedPageBreak/>
        <w:t>II. THỜI GIAN VÀ PHÂN BỔ THỜI GIAN CỦA KHÓA HỌC</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1. Số lượng môn học, mô đun đào tạo: 07</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2. Thời gian của khóa học: 275 giờ, bao gồm:</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Thời gian học lý thuyết, thực hành: 243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kiểm tra đánh giá kết thúc môn học, mô đun: 17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 Thời gian ôn tập, kiểm tra kết thúc khóa học: 15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III. DANH MỤC MÔN HỌC (MH),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gridCol w:w="5947"/>
        <w:gridCol w:w="1887"/>
      </w:tblGrid>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Mã</w:t>
            </w:r>
          </w:p>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MH, MĐ</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Tên môn học, mô đun</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MĐ 01</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An toàn cơ bản, đạo đức nghề nghiệp và bảo vệ môi trường</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50</w:t>
            </w:r>
          </w:p>
        </w:tc>
      </w:tr>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MĐ 02</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Thủy nghiệp cơ bản</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45</w:t>
            </w:r>
          </w:p>
        </w:tc>
      </w:tr>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MH 03</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Luồng đường thủy nội địa</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15</w:t>
            </w:r>
          </w:p>
        </w:tc>
      </w:tr>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MH 04</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Pháp luật về giao thông đường thủy nội địa</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40</w:t>
            </w:r>
          </w:p>
        </w:tc>
      </w:tr>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MĐ 05</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Điều động phương tiện</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80</w:t>
            </w:r>
          </w:p>
        </w:tc>
      </w:tr>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MH 06</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Vận tải hàng hóa và hành khách</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15</w:t>
            </w:r>
          </w:p>
        </w:tc>
      </w:tr>
      <w:tr w:rsidR="00390E07" w:rsidRPr="00390E07" w:rsidTr="00390E07">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MĐ 07</w:t>
            </w:r>
          </w:p>
        </w:tc>
        <w:tc>
          <w:tcPr>
            <w:tcW w:w="31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Bảo dưỡng phương tiện</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15</w:t>
            </w:r>
          </w:p>
        </w:tc>
      </w:tr>
      <w:tr w:rsidR="00390E07" w:rsidRPr="00390E07" w:rsidTr="00390E07">
        <w:tc>
          <w:tcPr>
            <w:tcW w:w="395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10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260</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IV. HÌNH THỨC ĐÀO TẠO VÀ KIỂM TRA</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1. Hình thức đào tạo:</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2. Kiểm tra kết thúc môn học, mô đun: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Nội dung, hình thức, thời gian tổ chức kiểm tra do người đứng đầu cơ sở đào tạo quyết định;</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lastRenderedPageBreak/>
        <w:t>b) Điều kiện tham gia kiểm tra kết thúc khóa học: điểm tổng kết môn học, mô đun của học viên đạt từ 5,0 trở lên theo thang điểm 10; thời gian thực học tối thiểu 80% so với tổng thời gian quy định của từng môn học, mô đun.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3. Kiểm tra kết thúc khóa học:</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Căn cứ kết quả kiểm tra kết thúc môn học, mô đun, học viên được tham dự kỳ kiểm tra kết thúc khóa học để được cấp Chứng chỉ lái phương tiện,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5947"/>
        <w:gridCol w:w="2642"/>
      </w:tblGrid>
      <w:tr w:rsidR="00390E07" w:rsidRPr="00390E07" w:rsidTr="00390E07">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STT</w:t>
            </w:r>
          </w:p>
        </w:tc>
        <w:tc>
          <w:tcPr>
            <w:tcW w:w="31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Môn kiểm tra</w:t>
            </w:r>
          </w:p>
        </w:tc>
        <w:tc>
          <w:tcPr>
            <w:tcW w:w="1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Hình thức kiểm tra</w:t>
            </w:r>
          </w:p>
        </w:tc>
      </w:tr>
      <w:tr w:rsidR="00390E07" w:rsidRPr="00390E07" w:rsidTr="00390E07">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31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Lý thuyết tổng hợp</w:t>
            </w:r>
          </w:p>
        </w:tc>
        <w:tc>
          <w:tcPr>
            <w:tcW w:w="1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Trắc nghiệm</w:t>
            </w:r>
          </w:p>
        </w:tc>
      </w:tr>
      <w:tr w:rsidR="00390E07" w:rsidRPr="00390E07" w:rsidTr="00390E07">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31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Điều động phương tiện</w:t>
            </w:r>
          </w:p>
        </w:tc>
        <w:tc>
          <w:tcPr>
            <w:tcW w:w="1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Thực hành</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V. CHƯƠNG TRÌNH ĐÀO TẠO</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1. Tên mô đun: </w:t>
      </w:r>
      <w:r w:rsidRPr="00390E07">
        <w:rPr>
          <w:rFonts w:ascii="Arial" w:eastAsia="Times New Roman" w:hAnsi="Arial" w:cs="Arial"/>
          <w:b/>
          <w:bCs/>
          <w:color w:val="000000"/>
          <w:sz w:val="26"/>
          <w:szCs w:val="26"/>
        </w:rPr>
        <w:t>AN TOÀN CƠ BẢN, ĐẠO ĐỨC NGHỀ NGHIỆP VÀ BẢO VỆ MÔI TRƯỜNG</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Mã số: MĐ 01.</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50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 Mục tiêu:</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Giúp người học hiểu nội dung cơ bản các quy định về an toàn và bảo vệ môi trường theo quy định pháp luật về giao thông đường thủy nội địa; bồi dưỡng đạo đức nghề nghiệp để nâng cao ý thức và văn hóa giao thông của thuyền viên khi tham gia giao thông đường thủy nội địa;</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Hiểu và thực hiện tốt các kỹ thuật an toàn khi làm việc trên phương tiện; làm được các công việc về ứng phó ô nhiễm dầu, phòng chống cháy nổ, cứu sinh, cứu thủng theo các quy định hiện hành đối với chức danh tương ứng trên phương tiện thủy;</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Biết sơ cứu, cấp cứu người bị nạn, biết bơi thành thạo, biết xử lý các tình huống xảy ra khi bơi.</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7078"/>
        <w:gridCol w:w="1605"/>
      </w:tblGrid>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lastRenderedPageBreak/>
              <w:t>STT</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Nội dung</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1: An toàn lao động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3</w:t>
            </w:r>
          </w:p>
        </w:tc>
      </w:tr>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2: Đạo đức nghề nghiệp</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r>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3</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3: Phòng, chống cháy nổ</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8</w:t>
            </w:r>
          </w:p>
        </w:tc>
      </w:tr>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4: An toàn sinh mạng</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10</w:t>
            </w:r>
          </w:p>
        </w:tc>
      </w:tr>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5</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5: Sơ cứu</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w:t>
            </w:r>
          </w:p>
        </w:tc>
      </w:tr>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6</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6: Bảo vệ môi trường</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r>
      <w:tr w:rsidR="00390E07" w:rsidRPr="00390E07" w:rsidTr="00390E07">
        <w:trPr>
          <w:tblHeader/>
        </w:trPr>
        <w:tc>
          <w:tcPr>
            <w:tcW w:w="3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7</w:t>
            </w:r>
          </w:p>
        </w:tc>
        <w:tc>
          <w:tcPr>
            <w:tcW w:w="37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7: Huấn luyện kỹ thuật bơi, lặn</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17</w:t>
            </w:r>
          </w:p>
        </w:tc>
      </w:tr>
      <w:tr w:rsidR="00390E07" w:rsidRPr="00390E07" w:rsidTr="00390E07">
        <w:trPr>
          <w:tblHeader/>
        </w:trPr>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Kiểm tra kết thúc mô đun</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w:t>
            </w:r>
          </w:p>
        </w:tc>
      </w:tr>
      <w:tr w:rsidR="00390E07" w:rsidRPr="00390E07" w:rsidTr="00390E07">
        <w:trPr>
          <w:tblHeader/>
        </w:trPr>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50</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đ) Hướng dẫn thực hiện mô đun: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Căn cứ vào giáo trình an toàn cơ bản, đạo đức nghề nghiệp và bảo vệ môi trường, các tài liệu tham khảo để đưa ra nội dung các bài học lý thuyết;</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Tổ chức cho người học huấn luyện thực hành trên các bãi tập của cơ sở đào tạo, các bể bơi và trên các phương tiện huấn luyện.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2. Tên mô đun: </w:t>
      </w:r>
      <w:r w:rsidRPr="00390E07">
        <w:rPr>
          <w:rFonts w:ascii="Arial" w:eastAsia="Times New Roman" w:hAnsi="Arial" w:cs="Arial"/>
          <w:b/>
          <w:bCs/>
          <w:color w:val="000000"/>
          <w:sz w:val="26"/>
          <w:szCs w:val="26"/>
        </w:rPr>
        <w:t>THỦY NGHIỆP CƠ BẢN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Mã số: MĐ 02.</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45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 Mục tiêu: trang bị cho người học kiến thức và kỹ năng cơ bản để thực hiện các công việc làm dây, sử dụng, bảo quản dây và thành thạo chèo xuồng.</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7079"/>
        <w:gridCol w:w="1510"/>
      </w:tblGrid>
      <w:tr w:rsidR="00390E07" w:rsidRPr="00390E07" w:rsidTr="00390E07">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STT</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Nội dung</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1: Làm dây</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20</w:t>
            </w:r>
          </w:p>
        </w:tc>
      </w:tr>
      <w:tr w:rsidR="00390E07" w:rsidRPr="00390E07" w:rsidTr="00390E07">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2: Chèo xuồng</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22</w:t>
            </w:r>
          </w:p>
        </w:tc>
      </w:tr>
      <w:tr w:rsidR="00390E07" w:rsidRPr="00390E07" w:rsidTr="00390E07">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Kiểm tra kết thúc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3</w:t>
            </w:r>
          </w:p>
        </w:tc>
      </w:tr>
      <w:tr w:rsidR="00390E07" w:rsidRPr="00390E07" w:rsidTr="00390E07">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45</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đ) Hướng dẫn thực hiện mô đun: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Căn cứ vào giáo trình thủy nghiệp cơ bản và các tài liệu tham khảo để đưa ra nội dung các bài học lý thuyết;</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lastRenderedPageBreak/>
        <w:t>- Tổ chức cho người học huấn luyện thực hành ngay tại phòng học thủy nghiệp cơ bản, trên các bãi tập của cơ sở đào tạo và trên các phương tiện huấn luyện.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3. Tên môn học: </w:t>
      </w:r>
      <w:r w:rsidRPr="00390E07">
        <w:rPr>
          <w:rFonts w:ascii="Arial" w:eastAsia="Times New Roman" w:hAnsi="Arial" w:cs="Arial"/>
          <w:b/>
          <w:bCs/>
          <w:color w:val="000000"/>
          <w:sz w:val="26"/>
          <w:szCs w:val="26"/>
        </w:rPr>
        <w:t>LUỒNG ĐƯỜNG THỦY NỘI ĐỊA</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Mã số: MH 03.</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15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 Mục tiêu: cung cấp cho người học những kiến thức cơ bản về đặc điểm, tính chất chung của đường thủy nội địa Việt Nam, các thông tin, dữ liệu cần thiết về luồng đường thủy nội địa, tuyến vận tải đường thủy nội địa.</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
        <w:gridCol w:w="7020"/>
        <w:gridCol w:w="1555"/>
      </w:tblGrid>
      <w:tr w:rsidR="00390E07" w:rsidRPr="00390E07" w:rsidTr="00390E07">
        <w:trPr>
          <w:tblHeader/>
        </w:trPr>
        <w:tc>
          <w:tcPr>
            <w:tcW w:w="7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STT</w:t>
            </w:r>
          </w:p>
        </w:tc>
        <w:tc>
          <w:tcPr>
            <w:tcW w:w="684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Nội dung</w:t>
            </w:r>
          </w:p>
        </w:tc>
        <w:tc>
          <w:tcPr>
            <w:tcW w:w="151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rPr>
          <w:tblHeader/>
        </w:trPr>
        <w:tc>
          <w:tcPr>
            <w:tcW w:w="7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684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 Khái quát chung về sông, kênh ở Việt Nam</w:t>
            </w:r>
          </w:p>
        </w:tc>
        <w:tc>
          <w:tcPr>
            <w:tcW w:w="151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r>
      <w:tr w:rsidR="00390E07" w:rsidRPr="00390E07" w:rsidTr="00390E07">
        <w:trPr>
          <w:tblHeader/>
        </w:trPr>
        <w:tc>
          <w:tcPr>
            <w:tcW w:w="7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684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II: Tổng quan về luồng đường thủy nội địa</w:t>
            </w:r>
          </w:p>
        </w:tc>
        <w:tc>
          <w:tcPr>
            <w:tcW w:w="151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12</w:t>
            </w:r>
          </w:p>
        </w:tc>
      </w:tr>
      <w:tr w:rsidR="00390E07" w:rsidRPr="00390E07" w:rsidTr="00390E07">
        <w:trPr>
          <w:tblHeader/>
        </w:trPr>
        <w:tc>
          <w:tcPr>
            <w:tcW w:w="7590" w:type="dxa"/>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Kiểm tra kết thúc môn học</w:t>
            </w:r>
          </w:p>
        </w:tc>
        <w:tc>
          <w:tcPr>
            <w:tcW w:w="151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r>
      <w:tr w:rsidR="00390E07" w:rsidRPr="00390E07" w:rsidTr="00390E07">
        <w:trPr>
          <w:tblHeader/>
        </w:trPr>
        <w:tc>
          <w:tcPr>
            <w:tcW w:w="7590" w:type="dxa"/>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151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15</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đ) Hướng dẫn thực hiện môn học:</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Căn cứ vào giáo trình luồng đường thủy nội địa thuyền, các bản đồ đường thủy nội địa miền Bắc, miền Trung, miền Nam và các tài liệu tham khảo để đưa ra nội dung các bài học lý thuyết;</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Tổ chức cho người học thực hành, quan sát các tuyến luồng trên sa bàn, các tuyến luồng thực tế trên sơ đồ tuyến và trên các phương tiện huấn luyện.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4. Tên môn học: </w:t>
      </w:r>
      <w:r w:rsidRPr="00390E07">
        <w:rPr>
          <w:rFonts w:ascii="Arial" w:eastAsia="Times New Roman" w:hAnsi="Arial" w:cs="Arial"/>
          <w:b/>
          <w:bCs/>
          <w:color w:val="000000"/>
          <w:sz w:val="26"/>
          <w:szCs w:val="26"/>
        </w:rPr>
        <w:t>PHÁP LUẬT VỀ GIAO THÔNG ĐƯỜNG THỦY NỘI ĐỊA</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Mã số: MH 04.</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40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 Mục tiêu: cung cấp cho người học những kiến thức cơ bản của pháp luật về giao thông đường thủy nội địa để người học chấp hành pháp luật, góp phần đảm bảo trật tự, an toàn giao thông đường thủy nội địa.</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
        <w:gridCol w:w="6804"/>
        <w:gridCol w:w="1693"/>
      </w:tblGrid>
      <w:tr w:rsidR="00390E07" w:rsidRPr="00390E07" w:rsidTr="00390E07">
        <w:trPr>
          <w:tblHeader/>
        </w:trPr>
        <w:tc>
          <w:tcPr>
            <w:tcW w:w="82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lastRenderedPageBreak/>
              <w:t>STT</w:t>
            </w:r>
          </w:p>
        </w:tc>
        <w:tc>
          <w:tcPr>
            <w:tcW w:w="66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Nội dung</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rPr>
          <w:tblHeader/>
        </w:trPr>
        <w:tc>
          <w:tcPr>
            <w:tcW w:w="82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66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 Những quy định chung</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r>
      <w:tr w:rsidR="00390E07" w:rsidRPr="00390E07" w:rsidTr="00390E07">
        <w:trPr>
          <w:tblHeader/>
        </w:trPr>
        <w:tc>
          <w:tcPr>
            <w:tcW w:w="82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66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II: Quy tắc giao thông và tín hiệu của phương tiện</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18</w:t>
            </w:r>
          </w:p>
        </w:tc>
      </w:tr>
      <w:tr w:rsidR="00390E07" w:rsidRPr="00390E07" w:rsidTr="00390E07">
        <w:trPr>
          <w:tblHeader/>
        </w:trPr>
        <w:tc>
          <w:tcPr>
            <w:tcW w:w="82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3</w:t>
            </w:r>
          </w:p>
        </w:tc>
        <w:tc>
          <w:tcPr>
            <w:tcW w:w="66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III: Quy tắc báo hiệu đường thủy nội địa</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15</w:t>
            </w:r>
          </w:p>
        </w:tc>
      </w:tr>
      <w:tr w:rsidR="00390E07" w:rsidRPr="00390E07" w:rsidTr="00390E07">
        <w:trPr>
          <w:tblHeader/>
        </w:trPr>
        <w:tc>
          <w:tcPr>
            <w:tcW w:w="82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w:t>
            </w:r>
          </w:p>
        </w:tc>
        <w:tc>
          <w:tcPr>
            <w:tcW w:w="66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IV: Trách nhiệm của người lái phương tiện</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r>
      <w:tr w:rsidR="00390E07" w:rsidRPr="00390E07" w:rsidTr="00390E07">
        <w:trPr>
          <w:tblHeader/>
        </w:trPr>
        <w:tc>
          <w:tcPr>
            <w:tcW w:w="825"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5</w:t>
            </w:r>
          </w:p>
        </w:tc>
        <w:tc>
          <w:tcPr>
            <w:tcW w:w="66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V: Giới thiệu các văn bản pháp luật về giao thông đường thủy nội địa Việt Nam</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r>
      <w:tr w:rsidR="00390E07" w:rsidRPr="00390E07" w:rsidTr="00390E07">
        <w:trPr>
          <w:tblHeader/>
        </w:trPr>
        <w:tc>
          <w:tcPr>
            <w:tcW w:w="7455" w:type="dxa"/>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Kiểm tra kết thúc môn học</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r>
      <w:tr w:rsidR="00390E07" w:rsidRPr="00390E07" w:rsidTr="00390E07">
        <w:trPr>
          <w:tblHeader/>
        </w:trPr>
        <w:tc>
          <w:tcPr>
            <w:tcW w:w="7455" w:type="dxa"/>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165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40</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đ) Hướng dẫn thực hiện môn học:</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Căn cứ vào các văn bản pháp luật về giao thông đường thủy nội địa để đưa ra nội dung các bài học lý thuyết;</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Tổ chức cho người học thực hành, quan sát mô hình, các báo hiệu trên sa bàn.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5. Tên mô đun: </w:t>
      </w:r>
      <w:r w:rsidRPr="00390E07">
        <w:rPr>
          <w:rFonts w:ascii="Arial" w:eastAsia="Times New Roman" w:hAnsi="Arial" w:cs="Arial"/>
          <w:b/>
          <w:bCs/>
          <w:color w:val="000000"/>
          <w:sz w:val="26"/>
          <w:szCs w:val="26"/>
        </w:rPr>
        <w:t>ĐIỀU ĐỘNG PHƯƠNG TIỆN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Mã số: MĐ 05.</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80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 Mục tiêu:</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Cung cấp cho người học những kiến thức và kỹ năng điều động phương tiện tự hành;</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Hiểu và sử dụng thành thạo các thiết bị liên quan đến điều động phương tiện; nguyên lý điều khiển phương tiện; các kỹ năng điều động phương tiện tự hành.</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6973"/>
        <w:gridCol w:w="1570"/>
      </w:tblGrid>
      <w:tr w:rsidR="00390E07" w:rsidRPr="00390E07" w:rsidTr="00390E07">
        <w:trPr>
          <w:tblHeader/>
        </w:trPr>
        <w:tc>
          <w:tcPr>
            <w:tcW w:w="78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STT</w:t>
            </w:r>
          </w:p>
        </w:tc>
        <w:tc>
          <w:tcPr>
            <w:tcW w:w="678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Nội dung</w:t>
            </w:r>
          </w:p>
        </w:tc>
        <w:tc>
          <w:tcPr>
            <w:tcW w:w="15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rPr>
          <w:tblHeader/>
        </w:trPr>
        <w:tc>
          <w:tcPr>
            <w:tcW w:w="78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678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1: Nguyên lý cơ bản về điều động phương tiện thủy</w:t>
            </w:r>
          </w:p>
        </w:tc>
        <w:tc>
          <w:tcPr>
            <w:tcW w:w="15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15</w:t>
            </w:r>
          </w:p>
        </w:tc>
      </w:tr>
      <w:tr w:rsidR="00390E07" w:rsidRPr="00390E07" w:rsidTr="00390E07">
        <w:trPr>
          <w:tblHeader/>
        </w:trPr>
        <w:tc>
          <w:tcPr>
            <w:tcW w:w="78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678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2: Kỹ thuật điều động phương tiện nhỏ</w:t>
            </w:r>
          </w:p>
        </w:tc>
        <w:tc>
          <w:tcPr>
            <w:tcW w:w="15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60</w:t>
            </w:r>
          </w:p>
        </w:tc>
      </w:tr>
      <w:tr w:rsidR="00390E07" w:rsidRPr="00390E07" w:rsidTr="00390E07">
        <w:trPr>
          <w:tblHeader/>
        </w:trPr>
        <w:tc>
          <w:tcPr>
            <w:tcW w:w="7575" w:type="dxa"/>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Kiểm tra kết thúc mô đun</w:t>
            </w:r>
          </w:p>
        </w:tc>
        <w:tc>
          <w:tcPr>
            <w:tcW w:w="15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5</w:t>
            </w:r>
          </w:p>
        </w:tc>
      </w:tr>
      <w:tr w:rsidR="00390E07" w:rsidRPr="00390E07" w:rsidTr="00390E07">
        <w:trPr>
          <w:tblHeader/>
        </w:trPr>
        <w:tc>
          <w:tcPr>
            <w:tcW w:w="7575" w:type="dxa"/>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1530" w:type="dxa"/>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80</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đ) Hướng dẫn thực hiện mô đun: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lastRenderedPageBreak/>
        <w:t>- Căn cứ vào giáo trình điều động phương tiện thủy và các tài liệu tham khảo về điều động phương tiện để đưa ra nội dung các bài học lý thuyết;</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Tổ chức cho người học thực hành trên các phương tiện huấn luyện;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Cơ sở đào tạo linh hoạt trong việc giảng dạy giữa lý thuyết và thực hành cho phù hợp điều kiện thực tế.</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6. Tên môn học: </w:t>
      </w:r>
      <w:r w:rsidRPr="00390E07">
        <w:rPr>
          <w:rFonts w:ascii="Arial" w:eastAsia="Times New Roman" w:hAnsi="Arial" w:cs="Arial"/>
          <w:b/>
          <w:bCs/>
          <w:color w:val="000000"/>
          <w:sz w:val="26"/>
          <w:szCs w:val="26"/>
        </w:rPr>
        <w:t>VẬN TẢI HÀNG HÓA VÀ HÀNH KHÁCH</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Mã số: MH 06.</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15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c) Mục tiêu: giúp người học được cung cấp các kiến thức cơ bản về vận chuyển, bảo quản, xếp dỡ, giao nhận hàng hóa; những quy định về vận tải hàng hóa và hành khách, nhằm bảo đảm vận tải an toàn và hiệu quả.</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7079"/>
        <w:gridCol w:w="1510"/>
      </w:tblGrid>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STT</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Nội dung</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 Vị trí, vai trò và đặc điểm của ngành vận tải thủy nội địa</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0,5</w:t>
            </w:r>
          </w:p>
        </w:tc>
      </w:tr>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II: Phân loại hàng hóa</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1,5</w:t>
            </w:r>
          </w:p>
        </w:tc>
      </w:tr>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3</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III: Phương pháp bảo quản, xếp dỡ và vận chuyển một số loại hàng hóa</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7</w:t>
            </w:r>
          </w:p>
        </w:tc>
      </w:tr>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Chương IV: Quy định về vận tải hàng hóa và hành khách đường thủy nội địa</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5</w:t>
            </w:r>
          </w:p>
        </w:tc>
      </w:tr>
      <w:tr w:rsidR="00390E07" w:rsidRPr="00390E07" w:rsidTr="00390E07">
        <w:trPr>
          <w:tblHeader/>
        </w:trPr>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Kiểm tra kết thúc môn học</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r>
      <w:tr w:rsidR="00390E07" w:rsidRPr="00390E07" w:rsidTr="00390E07">
        <w:trPr>
          <w:tblHeader/>
        </w:trPr>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15</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đ) Hướng dẫn thực hiện môn học:</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Căn cứ vào giáo trình kinh tế vận tải, các quy định về vận tải đường thủy nội địa và các tài liệu tham khảo để đưa ra nội dung các bài học lý thuyết;</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Tổ chức cho người học khai thác các bài toán về kinh tế vận tải trong một chuyến đi vòng tròn trên các phương tiện huấn luyện.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7. Tên mô đun: </w:t>
      </w:r>
      <w:r w:rsidRPr="00390E07">
        <w:rPr>
          <w:rFonts w:ascii="Arial" w:eastAsia="Times New Roman" w:hAnsi="Arial" w:cs="Arial"/>
          <w:b/>
          <w:bCs/>
          <w:color w:val="000000"/>
          <w:sz w:val="26"/>
          <w:szCs w:val="26"/>
        </w:rPr>
        <w:t>BẢO DƯỠNG PHƯƠNG TIỆN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a) Mã số: MĐ 07.</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b) Thời gian: 15 giờ.</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lastRenderedPageBreak/>
        <w:t>c) Mục tiêu: giúp người học có kiến thức và kỹ năng cơ bản để thực hiện các công việc bảo quản, bảo dưỡng vỏ phương tiện.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7079"/>
        <w:gridCol w:w="1510"/>
      </w:tblGrid>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STT</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Nội dung</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Thời gian đào tạo (giờ)</w:t>
            </w:r>
          </w:p>
        </w:tc>
      </w:tr>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1: Chế độ bảo dưỡng vỏ phương tiện</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4</w:t>
            </w:r>
          </w:p>
        </w:tc>
      </w:tr>
      <w:tr w:rsidR="00390E07" w:rsidRPr="00390E07" w:rsidTr="00390E07">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2</w:t>
            </w:r>
          </w:p>
        </w:tc>
        <w:tc>
          <w:tcPr>
            <w:tcW w:w="37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Bài 2: Phương pháp bảo quản vỏ phương tiện</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10</w:t>
            </w:r>
          </w:p>
        </w:tc>
      </w:tr>
      <w:tr w:rsidR="00390E07" w:rsidRPr="00390E07" w:rsidTr="00390E07">
        <w:trPr>
          <w:tblHeader/>
        </w:trPr>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Kiểm tra kết thúc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color w:val="000000"/>
                <w:sz w:val="24"/>
                <w:szCs w:val="24"/>
              </w:rPr>
              <w:t>1</w:t>
            </w:r>
          </w:p>
        </w:tc>
      </w:tr>
      <w:tr w:rsidR="00390E07" w:rsidRPr="00390E07" w:rsidTr="00390E07">
        <w:trPr>
          <w:tblHeader/>
        </w:trPr>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390E07" w:rsidRPr="00390E07" w:rsidRDefault="00390E07" w:rsidP="00390E0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390E07">
              <w:rPr>
                <w:rFonts w:ascii="Times New Roman" w:eastAsia="Times New Roman" w:hAnsi="Times New Roman" w:cs="Times New Roman"/>
                <w:b/>
                <w:bCs/>
                <w:color w:val="000000"/>
                <w:sz w:val="24"/>
                <w:szCs w:val="24"/>
              </w:rPr>
              <w:t>15</w:t>
            </w:r>
          </w:p>
        </w:tc>
      </w:tr>
    </w:tbl>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đ) Hướng dẫn thực hiện mô đun:</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Căn cứ vào giáo trình thủy nghiệp cơ bản và các tài liệu tham khảo để đưa ra nội dung các bài học lý thuyết;</w:t>
      </w:r>
    </w:p>
    <w:p w:rsidR="00390E07" w:rsidRPr="00390E07" w:rsidRDefault="00390E07" w:rsidP="00390E07">
      <w:pPr>
        <w:spacing w:before="100" w:beforeAutospacing="1" w:after="100" w:afterAutospacing="1" w:line="240" w:lineRule="auto"/>
        <w:ind w:firstLine="720"/>
        <w:jc w:val="both"/>
        <w:rPr>
          <w:rFonts w:ascii="Arial" w:eastAsia="Times New Roman" w:hAnsi="Arial" w:cs="Arial"/>
          <w:color w:val="222222"/>
          <w:sz w:val="26"/>
          <w:szCs w:val="26"/>
        </w:rPr>
      </w:pPr>
      <w:r w:rsidRPr="00390E07">
        <w:rPr>
          <w:rFonts w:ascii="Arial" w:eastAsia="Times New Roman" w:hAnsi="Arial" w:cs="Arial"/>
          <w:color w:val="000000"/>
          <w:sz w:val="26"/>
          <w:szCs w:val="26"/>
        </w:rPr>
        <w:t>- Tổ chức cho người học huấn luyện thực hành ngay tại phòng học thủy nghiệp cơ bản, trên các bãi tập của cơ sở đào tạo và trên các phương tiện huấn luyện.</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07"/>
    <w:rsid w:val="00283BBE"/>
    <w:rsid w:val="002E0EC3"/>
    <w:rsid w:val="00390E07"/>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0C723-4894-4D03-A674-335F47D5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E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0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51027">
      <w:bodyDiv w:val="1"/>
      <w:marLeft w:val="0"/>
      <w:marRight w:val="0"/>
      <w:marTop w:val="0"/>
      <w:marBottom w:val="0"/>
      <w:divBdr>
        <w:top w:val="none" w:sz="0" w:space="0" w:color="auto"/>
        <w:left w:val="none" w:sz="0" w:space="0" w:color="auto"/>
        <w:bottom w:val="none" w:sz="0" w:space="0" w:color="auto"/>
        <w:right w:val="none" w:sz="0" w:space="0" w:color="auto"/>
      </w:divBdr>
      <w:divsChild>
        <w:div w:id="1340112135">
          <w:marLeft w:val="0"/>
          <w:marRight w:val="0"/>
          <w:marTop w:val="0"/>
          <w:marBottom w:val="0"/>
          <w:divBdr>
            <w:top w:val="none" w:sz="0" w:space="0" w:color="auto"/>
            <w:left w:val="none" w:sz="0" w:space="0" w:color="auto"/>
            <w:bottom w:val="none" w:sz="0" w:space="0" w:color="auto"/>
            <w:right w:val="none" w:sz="0" w:space="0" w:color="auto"/>
          </w:divBdr>
        </w:div>
        <w:div w:id="1247573714">
          <w:marLeft w:val="0"/>
          <w:marRight w:val="0"/>
          <w:marTop w:val="0"/>
          <w:marBottom w:val="0"/>
          <w:divBdr>
            <w:top w:val="none" w:sz="0" w:space="0" w:color="auto"/>
            <w:left w:val="none" w:sz="0" w:space="0" w:color="auto"/>
            <w:bottom w:val="none" w:sz="0" w:space="0" w:color="auto"/>
            <w:right w:val="none" w:sz="0" w:space="0" w:color="auto"/>
          </w:divBdr>
        </w:div>
        <w:div w:id="2006744599">
          <w:marLeft w:val="0"/>
          <w:marRight w:val="0"/>
          <w:marTop w:val="0"/>
          <w:marBottom w:val="0"/>
          <w:divBdr>
            <w:top w:val="none" w:sz="0" w:space="0" w:color="auto"/>
            <w:left w:val="none" w:sz="0" w:space="0" w:color="auto"/>
            <w:bottom w:val="none" w:sz="0" w:space="0" w:color="auto"/>
            <w:right w:val="none" w:sz="0" w:space="0" w:color="auto"/>
          </w:divBdr>
        </w:div>
        <w:div w:id="2107579009">
          <w:marLeft w:val="0"/>
          <w:marRight w:val="0"/>
          <w:marTop w:val="0"/>
          <w:marBottom w:val="0"/>
          <w:divBdr>
            <w:top w:val="none" w:sz="0" w:space="0" w:color="auto"/>
            <w:left w:val="none" w:sz="0" w:space="0" w:color="auto"/>
            <w:bottom w:val="none" w:sz="0" w:space="0" w:color="auto"/>
            <w:right w:val="none" w:sz="0" w:space="0" w:color="auto"/>
          </w:divBdr>
        </w:div>
        <w:div w:id="426581137">
          <w:marLeft w:val="0"/>
          <w:marRight w:val="0"/>
          <w:marTop w:val="0"/>
          <w:marBottom w:val="0"/>
          <w:divBdr>
            <w:top w:val="none" w:sz="0" w:space="0" w:color="auto"/>
            <w:left w:val="none" w:sz="0" w:space="0" w:color="auto"/>
            <w:bottom w:val="none" w:sz="0" w:space="0" w:color="auto"/>
            <w:right w:val="none" w:sz="0" w:space="0" w:color="auto"/>
          </w:divBdr>
        </w:div>
        <w:div w:id="1112241189">
          <w:marLeft w:val="0"/>
          <w:marRight w:val="0"/>
          <w:marTop w:val="0"/>
          <w:marBottom w:val="0"/>
          <w:divBdr>
            <w:top w:val="none" w:sz="0" w:space="0" w:color="auto"/>
            <w:left w:val="none" w:sz="0" w:space="0" w:color="auto"/>
            <w:bottom w:val="none" w:sz="0" w:space="0" w:color="auto"/>
            <w:right w:val="none" w:sz="0" w:space="0" w:color="auto"/>
          </w:divBdr>
        </w:div>
        <w:div w:id="89551000">
          <w:marLeft w:val="0"/>
          <w:marRight w:val="0"/>
          <w:marTop w:val="0"/>
          <w:marBottom w:val="0"/>
          <w:divBdr>
            <w:top w:val="none" w:sz="0" w:space="0" w:color="auto"/>
            <w:left w:val="none" w:sz="0" w:space="0" w:color="auto"/>
            <w:bottom w:val="none" w:sz="0" w:space="0" w:color="auto"/>
            <w:right w:val="none" w:sz="0" w:space="0" w:color="auto"/>
          </w:divBdr>
        </w:div>
        <w:div w:id="736636321">
          <w:marLeft w:val="0"/>
          <w:marRight w:val="0"/>
          <w:marTop w:val="0"/>
          <w:marBottom w:val="0"/>
          <w:divBdr>
            <w:top w:val="none" w:sz="0" w:space="0" w:color="auto"/>
            <w:left w:val="none" w:sz="0" w:space="0" w:color="auto"/>
            <w:bottom w:val="none" w:sz="0" w:space="0" w:color="auto"/>
            <w:right w:val="none" w:sz="0" w:space="0" w:color="auto"/>
          </w:divBdr>
        </w:div>
        <w:div w:id="56788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2025-01-09T02:56:00Z</dcterms:created>
  <dcterms:modified xsi:type="dcterms:W3CDTF">2025-01-09T02:56:00Z</dcterms:modified>
</cp:coreProperties>
</file>