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32B2" w:rsidRPr="00B232B2" w:rsidRDefault="00B232B2" w:rsidP="00B232B2">
      <w:pPr>
        <w:spacing w:before="100" w:beforeAutospacing="1" w:after="100" w:afterAutospacing="1" w:line="240" w:lineRule="auto"/>
        <w:jc w:val="center"/>
        <w:rPr>
          <w:rFonts w:ascii="Times New Roman" w:eastAsia="Times New Roman" w:hAnsi="Times New Roman" w:cs="Times New Roman"/>
          <w:sz w:val="26"/>
          <w:szCs w:val="26"/>
        </w:rPr>
      </w:pPr>
      <w:r w:rsidRPr="00B232B2">
        <w:rPr>
          <w:rFonts w:ascii="Times New Roman" w:eastAsia="Times New Roman" w:hAnsi="Times New Roman" w:cs="Times New Roman"/>
          <w:b/>
          <w:bCs/>
          <w:color w:val="000000"/>
          <w:sz w:val="26"/>
          <w:szCs w:val="26"/>
        </w:rPr>
        <w:t>CỘNG HÒA XÃ HỘI CHỦ NGHĨA VIỆT NAM</w:t>
      </w:r>
      <w:r w:rsidRPr="00B232B2">
        <w:rPr>
          <w:rFonts w:ascii="Times New Roman" w:eastAsia="Times New Roman" w:hAnsi="Times New Roman" w:cs="Times New Roman"/>
          <w:b/>
          <w:bCs/>
          <w:color w:val="000000"/>
          <w:sz w:val="26"/>
          <w:szCs w:val="26"/>
        </w:rPr>
        <w:br/>
        <w:t>Độc lập - Tự do - Hạnh phúc</w:t>
      </w:r>
      <w:r w:rsidRPr="00B232B2">
        <w:rPr>
          <w:rFonts w:ascii="Times New Roman" w:eastAsia="Times New Roman" w:hAnsi="Times New Roman" w:cs="Times New Roman"/>
          <w:sz w:val="26"/>
          <w:szCs w:val="26"/>
        </w:rPr>
        <w:br/>
      </w:r>
      <w:r w:rsidRPr="00B232B2">
        <w:rPr>
          <w:rFonts w:ascii="Times New Roman" w:eastAsia="Times New Roman" w:hAnsi="Times New Roman" w:cs="Times New Roman"/>
          <w:color w:val="000000"/>
          <w:sz w:val="26"/>
          <w:szCs w:val="26"/>
          <w:vertAlign w:val="superscript"/>
        </w:rPr>
        <w:t>________________________</w:t>
      </w:r>
    </w:p>
    <w:p w:rsidR="00B232B2" w:rsidRPr="00B232B2" w:rsidRDefault="00B232B2" w:rsidP="00B232B2">
      <w:pPr>
        <w:spacing w:before="100" w:beforeAutospacing="1" w:after="100" w:afterAutospacing="1" w:line="240" w:lineRule="auto"/>
        <w:rPr>
          <w:rFonts w:ascii="Times New Roman" w:eastAsia="Times New Roman" w:hAnsi="Times New Roman" w:cs="Times New Roman"/>
          <w:sz w:val="26"/>
          <w:szCs w:val="26"/>
        </w:rPr>
      </w:pPr>
      <w:r w:rsidRPr="00B232B2">
        <w:rPr>
          <w:rFonts w:ascii="Times New Roman" w:eastAsia="Times New Roman" w:hAnsi="Times New Roman" w:cs="Times New Roman"/>
          <w:sz w:val="26"/>
          <w:szCs w:val="26"/>
        </w:rPr>
        <w:t> </w:t>
      </w:r>
    </w:p>
    <w:p w:rsidR="00B232B2" w:rsidRPr="00B232B2" w:rsidRDefault="00B232B2" w:rsidP="00B232B2">
      <w:pPr>
        <w:spacing w:before="100" w:beforeAutospacing="1" w:after="100" w:afterAutospacing="1" w:line="240" w:lineRule="auto"/>
        <w:rPr>
          <w:rFonts w:ascii="Times New Roman" w:eastAsia="Times New Roman" w:hAnsi="Times New Roman" w:cs="Times New Roman"/>
          <w:sz w:val="26"/>
          <w:szCs w:val="26"/>
        </w:rPr>
      </w:pPr>
      <w:r w:rsidRPr="00B232B2">
        <w:rPr>
          <w:rFonts w:ascii="Times New Roman" w:eastAsia="Times New Roman" w:hAnsi="Times New Roman" w:cs="Times New Roman"/>
          <w:sz w:val="26"/>
          <w:szCs w:val="26"/>
        </w:rPr>
        <w:t> </w:t>
      </w:r>
    </w:p>
    <w:p w:rsidR="00B232B2" w:rsidRPr="00B232B2" w:rsidRDefault="00B232B2" w:rsidP="00B232B2">
      <w:pPr>
        <w:spacing w:before="100" w:beforeAutospacing="1" w:after="100" w:afterAutospacing="1" w:line="240" w:lineRule="auto"/>
        <w:jc w:val="center"/>
        <w:rPr>
          <w:rFonts w:ascii="Times New Roman" w:eastAsia="Times New Roman" w:hAnsi="Times New Roman" w:cs="Times New Roman"/>
          <w:sz w:val="26"/>
          <w:szCs w:val="26"/>
        </w:rPr>
      </w:pPr>
      <w:r w:rsidRPr="00B232B2">
        <w:rPr>
          <w:rFonts w:ascii="Times New Roman" w:eastAsia="Times New Roman" w:hAnsi="Times New Roman" w:cs="Times New Roman"/>
          <w:b/>
          <w:bCs/>
          <w:color w:val="000000"/>
          <w:sz w:val="26"/>
          <w:szCs w:val="26"/>
        </w:rPr>
        <w:t>HỢP ĐỒNG MUA BÁN ĐIỆN</w:t>
      </w:r>
      <w:r w:rsidRPr="00B232B2">
        <w:rPr>
          <w:rFonts w:ascii="Times New Roman" w:eastAsia="Times New Roman" w:hAnsi="Times New Roman" w:cs="Times New Roman"/>
          <w:b/>
          <w:bCs/>
          <w:color w:val="000000"/>
          <w:sz w:val="26"/>
          <w:szCs w:val="26"/>
        </w:rPr>
        <w:br/>
        <w:t xml:space="preserve">NHÀ MÁY THỦY ĐIỆN TÍCH NĂNG </w:t>
      </w:r>
      <w:r w:rsidRPr="00B232B2">
        <w:rPr>
          <w:rFonts w:ascii="Times New Roman" w:eastAsia="Times New Roman" w:hAnsi="Times New Roman" w:cs="Times New Roman"/>
          <w:color w:val="000000"/>
          <w:sz w:val="26"/>
          <w:szCs w:val="26"/>
        </w:rPr>
        <w:t>……………………………………</w:t>
      </w:r>
    </w:p>
    <w:p w:rsidR="00B232B2" w:rsidRPr="00B232B2" w:rsidRDefault="00B232B2" w:rsidP="00B232B2">
      <w:pPr>
        <w:spacing w:before="100" w:beforeAutospacing="1" w:after="100" w:afterAutospacing="1" w:line="240" w:lineRule="auto"/>
        <w:rPr>
          <w:rFonts w:ascii="Times New Roman" w:eastAsia="Times New Roman" w:hAnsi="Times New Roman" w:cs="Times New Roman"/>
          <w:sz w:val="26"/>
          <w:szCs w:val="26"/>
        </w:rPr>
      </w:pPr>
      <w:r w:rsidRPr="00B232B2">
        <w:rPr>
          <w:rFonts w:ascii="Times New Roman" w:eastAsia="Times New Roman" w:hAnsi="Times New Roman" w:cs="Times New Roman"/>
          <w:sz w:val="26"/>
          <w:szCs w:val="26"/>
        </w:rPr>
        <w:t> </w:t>
      </w:r>
    </w:p>
    <w:p w:rsidR="00B232B2" w:rsidRPr="00B232B2" w:rsidRDefault="00B232B2" w:rsidP="00B232B2">
      <w:pPr>
        <w:spacing w:before="100" w:beforeAutospacing="1" w:after="100" w:afterAutospacing="1" w:line="240" w:lineRule="auto"/>
        <w:jc w:val="center"/>
        <w:rPr>
          <w:rFonts w:ascii="Times New Roman" w:eastAsia="Times New Roman" w:hAnsi="Times New Roman" w:cs="Times New Roman"/>
          <w:sz w:val="26"/>
          <w:szCs w:val="26"/>
        </w:rPr>
      </w:pPr>
      <w:r w:rsidRPr="00B232B2">
        <w:rPr>
          <w:rFonts w:ascii="Times New Roman" w:eastAsia="Times New Roman" w:hAnsi="Times New Roman" w:cs="Times New Roman"/>
          <w:b/>
          <w:bCs/>
          <w:color w:val="000000"/>
          <w:sz w:val="26"/>
          <w:szCs w:val="26"/>
        </w:rPr>
        <w:t>Giữa</w:t>
      </w:r>
    </w:p>
    <w:p w:rsidR="00B232B2" w:rsidRPr="00B232B2" w:rsidRDefault="00B232B2" w:rsidP="00B232B2">
      <w:pPr>
        <w:spacing w:before="100" w:beforeAutospacing="1" w:after="100" w:afterAutospacing="1" w:line="240" w:lineRule="auto"/>
        <w:jc w:val="center"/>
        <w:rPr>
          <w:rFonts w:ascii="Times New Roman" w:eastAsia="Times New Roman" w:hAnsi="Times New Roman" w:cs="Times New Roman"/>
          <w:sz w:val="26"/>
          <w:szCs w:val="26"/>
        </w:rPr>
      </w:pPr>
      <w:r w:rsidRPr="00B232B2">
        <w:rPr>
          <w:rFonts w:ascii="Times New Roman" w:eastAsia="Times New Roman" w:hAnsi="Times New Roman" w:cs="Times New Roman"/>
          <w:sz w:val="26"/>
          <w:szCs w:val="26"/>
        </w:rPr>
        <w:t> </w:t>
      </w:r>
    </w:p>
    <w:p w:rsidR="00B232B2" w:rsidRPr="00B232B2" w:rsidRDefault="00B232B2" w:rsidP="00B232B2">
      <w:pPr>
        <w:spacing w:before="100" w:beforeAutospacing="1" w:after="100" w:afterAutospacing="1" w:line="240" w:lineRule="auto"/>
        <w:jc w:val="center"/>
        <w:rPr>
          <w:rFonts w:ascii="Times New Roman" w:eastAsia="Times New Roman" w:hAnsi="Times New Roman" w:cs="Times New Roman"/>
          <w:sz w:val="26"/>
          <w:szCs w:val="26"/>
        </w:rPr>
      </w:pPr>
      <w:r w:rsidRPr="00B232B2">
        <w:rPr>
          <w:rFonts w:ascii="Times New Roman" w:eastAsia="Times New Roman" w:hAnsi="Times New Roman" w:cs="Times New Roman"/>
          <w:b/>
          <w:bCs/>
          <w:color w:val="000000"/>
          <w:sz w:val="26"/>
          <w:szCs w:val="26"/>
        </w:rPr>
        <w:t xml:space="preserve">CÔNG TY  </w:t>
      </w:r>
      <w:r w:rsidRPr="00B232B2">
        <w:rPr>
          <w:rFonts w:ascii="Times New Roman" w:eastAsia="Times New Roman" w:hAnsi="Times New Roman" w:cs="Times New Roman"/>
          <w:color w:val="000000"/>
          <w:sz w:val="26"/>
          <w:szCs w:val="26"/>
        </w:rPr>
        <w:t>[tên công ty]</w:t>
      </w:r>
    </w:p>
    <w:p w:rsidR="00B232B2" w:rsidRPr="00B232B2" w:rsidRDefault="00B232B2" w:rsidP="00B232B2">
      <w:pPr>
        <w:spacing w:before="100" w:beforeAutospacing="1" w:after="100" w:afterAutospacing="1" w:line="240" w:lineRule="auto"/>
        <w:jc w:val="center"/>
        <w:rPr>
          <w:rFonts w:ascii="Times New Roman" w:eastAsia="Times New Roman" w:hAnsi="Times New Roman" w:cs="Times New Roman"/>
          <w:sz w:val="26"/>
          <w:szCs w:val="26"/>
        </w:rPr>
      </w:pPr>
      <w:r w:rsidRPr="00B232B2">
        <w:rPr>
          <w:rFonts w:ascii="Times New Roman" w:eastAsia="Times New Roman" w:hAnsi="Times New Roman" w:cs="Times New Roman"/>
          <w:b/>
          <w:bCs/>
          <w:color w:val="000000"/>
          <w:sz w:val="26"/>
          <w:szCs w:val="26"/>
        </w:rPr>
        <w:t>(BÊN BÁN ĐIỆN)</w:t>
      </w:r>
    </w:p>
    <w:p w:rsidR="00B232B2" w:rsidRPr="00B232B2" w:rsidRDefault="00B232B2" w:rsidP="00B232B2">
      <w:pPr>
        <w:spacing w:before="100" w:beforeAutospacing="1" w:after="100" w:afterAutospacing="1" w:line="240" w:lineRule="auto"/>
        <w:jc w:val="center"/>
        <w:rPr>
          <w:rFonts w:ascii="Times New Roman" w:eastAsia="Times New Roman" w:hAnsi="Times New Roman" w:cs="Times New Roman"/>
          <w:sz w:val="26"/>
          <w:szCs w:val="26"/>
        </w:rPr>
      </w:pPr>
      <w:r w:rsidRPr="00B232B2">
        <w:rPr>
          <w:rFonts w:ascii="Times New Roman" w:eastAsia="Times New Roman" w:hAnsi="Times New Roman" w:cs="Times New Roman"/>
          <w:sz w:val="26"/>
          <w:szCs w:val="26"/>
        </w:rPr>
        <w:t> </w:t>
      </w:r>
    </w:p>
    <w:p w:rsidR="00B232B2" w:rsidRPr="00B232B2" w:rsidRDefault="00B232B2" w:rsidP="00B232B2">
      <w:pPr>
        <w:spacing w:before="100" w:beforeAutospacing="1" w:after="100" w:afterAutospacing="1" w:line="240" w:lineRule="auto"/>
        <w:jc w:val="center"/>
        <w:rPr>
          <w:rFonts w:ascii="Times New Roman" w:eastAsia="Times New Roman" w:hAnsi="Times New Roman" w:cs="Times New Roman"/>
          <w:sz w:val="26"/>
          <w:szCs w:val="26"/>
        </w:rPr>
      </w:pPr>
      <w:r w:rsidRPr="00B232B2">
        <w:rPr>
          <w:rFonts w:ascii="Times New Roman" w:eastAsia="Times New Roman" w:hAnsi="Times New Roman" w:cs="Times New Roman"/>
          <w:b/>
          <w:bCs/>
          <w:color w:val="000000"/>
          <w:sz w:val="26"/>
          <w:szCs w:val="26"/>
        </w:rPr>
        <w:t>- và -</w:t>
      </w:r>
    </w:p>
    <w:p w:rsidR="00B232B2" w:rsidRPr="00B232B2" w:rsidRDefault="00B232B2" w:rsidP="00B232B2">
      <w:pPr>
        <w:spacing w:before="100" w:beforeAutospacing="1" w:after="100" w:afterAutospacing="1" w:line="240" w:lineRule="auto"/>
        <w:rPr>
          <w:rFonts w:ascii="Times New Roman" w:eastAsia="Times New Roman" w:hAnsi="Times New Roman" w:cs="Times New Roman"/>
          <w:sz w:val="26"/>
          <w:szCs w:val="26"/>
        </w:rPr>
      </w:pPr>
      <w:r w:rsidRPr="00B232B2">
        <w:rPr>
          <w:rFonts w:ascii="Times New Roman" w:eastAsia="Times New Roman" w:hAnsi="Times New Roman" w:cs="Times New Roman"/>
          <w:sz w:val="26"/>
          <w:szCs w:val="26"/>
        </w:rPr>
        <w:t> </w:t>
      </w:r>
    </w:p>
    <w:p w:rsidR="00B232B2" w:rsidRPr="00B232B2" w:rsidRDefault="00B232B2" w:rsidP="00B232B2">
      <w:pPr>
        <w:spacing w:before="100" w:beforeAutospacing="1" w:after="100" w:afterAutospacing="1" w:line="240" w:lineRule="auto"/>
        <w:jc w:val="center"/>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(tên công ty)</w:t>
      </w:r>
    </w:p>
    <w:p w:rsidR="00B232B2" w:rsidRPr="00B232B2" w:rsidRDefault="00B232B2" w:rsidP="00B232B2">
      <w:pPr>
        <w:spacing w:before="100" w:beforeAutospacing="1" w:after="100" w:afterAutospacing="1" w:line="240" w:lineRule="auto"/>
        <w:jc w:val="center"/>
        <w:rPr>
          <w:rFonts w:ascii="Times New Roman" w:eastAsia="Times New Roman" w:hAnsi="Times New Roman" w:cs="Times New Roman"/>
          <w:sz w:val="26"/>
          <w:szCs w:val="26"/>
        </w:rPr>
      </w:pPr>
      <w:r w:rsidRPr="00B232B2">
        <w:rPr>
          <w:rFonts w:ascii="Times New Roman" w:eastAsia="Times New Roman" w:hAnsi="Times New Roman" w:cs="Times New Roman"/>
          <w:b/>
          <w:bCs/>
          <w:color w:val="000000"/>
          <w:sz w:val="26"/>
          <w:szCs w:val="26"/>
        </w:rPr>
        <w:t>(BÊN MUA ĐIỆN)</w:t>
      </w:r>
    </w:p>
    <w:p w:rsidR="00B232B2" w:rsidRPr="00B232B2" w:rsidRDefault="00B232B2" w:rsidP="00B232B2">
      <w:pPr>
        <w:spacing w:before="100" w:beforeAutospacing="1" w:after="100" w:afterAutospacing="1" w:line="240" w:lineRule="auto"/>
        <w:jc w:val="center"/>
        <w:rPr>
          <w:rFonts w:ascii="Times New Roman" w:eastAsia="Times New Roman" w:hAnsi="Times New Roman" w:cs="Times New Roman"/>
          <w:sz w:val="26"/>
          <w:szCs w:val="26"/>
        </w:rPr>
      </w:pPr>
      <w:r w:rsidRPr="00B232B2">
        <w:rPr>
          <w:rFonts w:ascii="Times New Roman" w:eastAsia="Times New Roman" w:hAnsi="Times New Roman" w:cs="Times New Roman"/>
          <w:sz w:val="26"/>
          <w:szCs w:val="26"/>
        </w:rPr>
        <w:t> </w:t>
      </w:r>
    </w:p>
    <w:p w:rsidR="00B232B2" w:rsidRPr="00B232B2" w:rsidRDefault="00B232B2" w:rsidP="00B232B2">
      <w:pPr>
        <w:spacing w:before="100" w:beforeAutospacing="1" w:after="100" w:afterAutospacing="1" w:line="240" w:lineRule="auto"/>
        <w:jc w:val="center"/>
        <w:rPr>
          <w:rFonts w:ascii="Times New Roman" w:eastAsia="Times New Roman" w:hAnsi="Times New Roman" w:cs="Times New Roman"/>
          <w:sz w:val="26"/>
          <w:szCs w:val="26"/>
        </w:rPr>
      </w:pPr>
      <w:r w:rsidRPr="00B232B2">
        <w:rPr>
          <w:rFonts w:ascii="Times New Roman" w:eastAsia="Times New Roman" w:hAnsi="Times New Roman" w:cs="Times New Roman"/>
          <w:sz w:val="26"/>
          <w:szCs w:val="26"/>
        </w:rPr>
        <w:t>  </w:t>
      </w:r>
    </w:p>
    <w:p w:rsidR="00B232B2" w:rsidRPr="00B232B2" w:rsidRDefault="00B232B2" w:rsidP="00B232B2">
      <w:pPr>
        <w:spacing w:before="100" w:beforeAutospacing="1" w:after="100" w:afterAutospacing="1" w:line="240" w:lineRule="auto"/>
        <w:jc w:val="center"/>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HỢP ĐỒNG SỐ: ……./20…/HĐ-NMĐ-[tên Nhà máy thủy điện tích năng]</w:t>
      </w:r>
    </w:p>
    <w:p w:rsidR="00B232B2" w:rsidRDefault="00B232B2" w:rsidP="00B232B2">
      <w:pPr>
        <w:spacing w:before="100" w:beforeAutospacing="1" w:after="100" w:afterAutospacing="1" w:line="240" w:lineRule="auto"/>
        <w:jc w:val="center"/>
        <w:rPr>
          <w:rFonts w:ascii="Times New Roman" w:eastAsia="Times New Roman" w:hAnsi="Times New Roman" w:cs="Times New Roman"/>
          <w:i/>
          <w:iCs/>
          <w:color w:val="000000"/>
          <w:sz w:val="26"/>
          <w:szCs w:val="26"/>
        </w:rPr>
      </w:pPr>
    </w:p>
    <w:p w:rsidR="00B232B2" w:rsidRDefault="00B232B2" w:rsidP="00B232B2">
      <w:pPr>
        <w:spacing w:before="100" w:beforeAutospacing="1" w:after="100" w:afterAutospacing="1" w:line="240" w:lineRule="auto"/>
        <w:jc w:val="center"/>
        <w:rPr>
          <w:rFonts w:ascii="Times New Roman" w:eastAsia="Times New Roman" w:hAnsi="Times New Roman" w:cs="Times New Roman"/>
          <w:i/>
          <w:iCs/>
          <w:color w:val="000000"/>
          <w:sz w:val="26"/>
          <w:szCs w:val="26"/>
        </w:rPr>
      </w:pPr>
    </w:p>
    <w:p w:rsidR="00B232B2" w:rsidRDefault="00B232B2" w:rsidP="00B232B2">
      <w:pPr>
        <w:spacing w:before="100" w:beforeAutospacing="1" w:after="100" w:afterAutospacing="1" w:line="240" w:lineRule="auto"/>
        <w:jc w:val="center"/>
        <w:rPr>
          <w:rFonts w:ascii="Times New Roman" w:eastAsia="Times New Roman" w:hAnsi="Times New Roman" w:cs="Times New Roman"/>
          <w:i/>
          <w:iCs/>
          <w:color w:val="000000"/>
          <w:sz w:val="26"/>
          <w:szCs w:val="26"/>
        </w:rPr>
      </w:pPr>
    </w:p>
    <w:p w:rsidR="00B232B2" w:rsidRPr="00B232B2" w:rsidRDefault="00B232B2" w:rsidP="00B232B2">
      <w:pPr>
        <w:spacing w:before="100" w:beforeAutospacing="1" w:after="100" w:afterAutospacing="1" w:line="240" w:lineRule="auto"/>
        <w:jc w:val="center"/>
        <w:rPr>
          <w:rFonts w:ascii="Times New Roman" w:eastAsia="Times New Roman" w:hAnsi="Times New Roman" w:cs="Times New Roman"/>
          <w:b/>
          <w:bCs/>
          <w:color w:val="000000"/>
          <w:sz w:val="26"/>
          <w:szCs w:val="26"/>
        </w:rPr>
      </w:pPr>
      <w:r w:rsidRPr="00B232B2">
        <w:rPr>
          <w:rFonts w:ascii="Times New Roman" w:eastAsia="Times New Roman" w:hAnsi="Times New Roman" w:cs="Times New Roman"/>
          <w:i/>
          <w:iCs/>
          <w:color w:val="000000"/>
          <w:sz w:val="26"/>
          <w:szCs w:val="26"/>
        </w:rPr>
        <w:t>(Địa danh)</w:t>
      </w:r>
      <w:r w:rsidRPr="00B232B2">
        <w:rPr>
          <w:rFonts w:ascii="Times New Roman" w:eastAsia="Times New Roman" w:hAnsi="Times New Roman" w:cs="Times New Roman"/>
          <w:b/>
          <w:bCs/>
          <w:color w:val="000000"/>
          <w:sz w:val="26"/>
          <w:szCs w:val="26"/>
        </w:rPr>
        <w:t xml:space="preserve"> …, tháng …/20..…</w:t>
      </w:r>
      <w:r>
        <w:rPr>
          <w:rFonts w:ascii="Times New Roman" w:eastAsia="Times New Roman" w:hAnsi="Times New Roman" w:cs="Times New Roman"/>
          <w:b/>
          <w:bCs/>
          <w:color w:val="000000"/>
          <w:sz w:val="26"/>
          <w:szCs w:val="26"/>
        </w:rPr>
        <w:br w:type="page"/>
      </w:r>
      <w:r w:rsidRPr="00B232B2">
        <w:rPr>
          <w:rFonts w:ascii="Times New Roman" w:eastAsia="Times New Roman" w:hAnsi="Times New Roman" w:cs="Times New Roman"/>
          <w:b/>
          <w:bCs/>
          <w:color w:val="000000"/>
          <w:sz w:val="26"/>
          <w:szCs w:val="26"/>
        </w:rPr>
        <w:lastRenderedPageBreak/>
        <w:t>CỘNG HÒA XÃ HỘI CHỦ NGHĨA VIỆT NAM</w:t>
      </w:r>
      <w:r w:rsidRPr="00B232B2">
        <w:rPr>
          <w:rFonts w:ascii="Times New Roman" w:eastAsia="Times New Roman" w:hAnsi="Times New Roman" w:cs="Times New Roman"/>
          <w:sz w:val="26"/>
          <w:szCs w:val="26"/>
        </w:rPr>
        <w:br/>
      </w:r>
      <w:r w:rsidRPr="00B232B2">
        <w:rPr>
          <w:rFonts w:ascii="Times New Roman" w:eastAsia="Times New Roman" w:hAnsi="Times New Roman" w:cs="Times New Roman"/>
          <w:b/>
          <w:bCs/>
          <w:color w:val="000000"/>
          <w:sz w:val="26"/>
          <w:szCs w:val="26"/>
        </w:rPr>
        <w:t>Độc lập - Tự do - Hạnh phúc</w:t>
      </w:r>
      <w:r w:rsidRPr="00B232B2">
        <w:rPr>
          <w:rFonts w:ascii="Times New Roman" w:eastAsia="Times New Roman" w:hAnsi="Times New Roman" w:cs="Times New Roman"/>
          <w:sz w:val="26"/>
          <w:szCs w:val="26"/>
        </w:rPr>
        <w:br/>
      </w:r>
      <w:r w:rsidRPr="00B232B2">
        <w:rPr>
          <w:rFonts w:ascii="Times New Roman" w:eastAsia="Times New Roman" w:hAnsi="Times New Roman" w:cs="Times New Roman"/>
          <w:color w:val="000000"/>
          <w:sz w:val="26"/>
          <w:szCs w:val="26"/>
          <w:vertAlign w:val="superscript"/>
        </w:rPr>
        <w:t>________________________</w:t>
      </w:r>
    </w:p>
    <w:p w:rsidR="00B232B2" w:rsidRPr="00B232B2" w:rsidRDefault="00B232B2" w:rsidP="00B232B2">
      <w:pPr>
        <w:spacing w:before="100" w:beforeAutospacing="1" w:after="100" w:afterAutospacing="1" w:line="240" w:lineRule="auto"/>
        <w:rPr>
          <w:rFonts w:ascii="Times New Roman" w:eastAsia="Times New Roman" w:hAnsi="Times New Roman" w:cs="Times New Roman"/>
          <w:sz w:val="26"/>
          <w:szCs w:val="26"/>
        </w:rPr>
      </w:pPr>
    </w:p>
    <w:p w:rsidR="00B232B2" w:rsidRPr="00B232B2" w:rsidRDefault="00B232B2" w:rsidP="00B232B2">
      <w:pPr>
        <w:spacing w:before="100" w:beforeAutospacing="1" w:after="100" w:afterAutospacing="1" w:line="240" w:lineRule="auto"/>
        <w:jc w:val="center"/>
        <w:rPr>
          <w:rFonts w:ascii="Times New Roman" w:eastAsia="Times New Roman" w:hAnsi="Times New Roman" w:cs="Times New Roman"/>
          <w:sz w:val="28"/>
          <w:szCs w:val="26"/>
        </w:rPr>
      </w:pPr>
      <w:r w:rsidRPr="00281B8D">
        <w:rPr>
          <w:rFonts w:ascii="Times New Roman" w:eastAsia="Times New Roman" w:hAnsi="Times New Roman" w:cs="Times New Roman"/>
          <w:b/>
          <w:bCs/>
          <w:color w:val="000000"/>
          <w:sz w:val="28"/>
          <w:szCs w:val="26"/>
        </w:rPr>
        <w:t>HỢP ĐỒNG MUA BÁN ĐIỆN</w:t>
      </w:r>
    </w:p>
    <w:p w:rsidR="00B232B2" w:rsidRPr="00B232B2" w:rsidRDefault="00B232B2" w:rsidP="00B232B2">
      <w:pPr>
        <w:spacing w:before="100" w:beforeAutospacing="1" w:after="100" w:afterAutospacing="1" w:line="240" w:lineRule="auto"/>
        <w:rPr>
          <w:rFonts w:ascii="Times New Roman" w:eastAsia="Times New Roman" w:hAnsi="Times New Roman" w:cs="Times New Roman"/>
          <w:sz w:val="26"/>
          <w:szCs w:val="26"/>
        </w:rPr>
      </w:pPr>
      <w:r w:rsidRPr="00B232B2">
        <w:rPr>
          <w:rFonts w:ascii="Times New Roman" w:eastAsia="Times New Roman" w:hAnsi="Times New Roman" w:cs="Times New Roman"/>
          <w:sz w:val="26"/>
          <w:szCs w:val="26"/>
        </w:rPr>
        <w:t> </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Căn cứ Luật Điện lực ngày 30 tháng 11 năm 2024;</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Căn cứ Luật Thương mại ngày 14 tháng 6 năm 2005;</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Căn cứ Bộ luật Dân sự ngày 24 tháng 11 năm 2015;</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 xml:space="preserve">Căn cứ Thông tư số 58/2025/TT-BCT của Bộ trưởng Bộ </w:t>
      </w:r>
      <w:bookmarkStart w:id="0" w:name="_GoBack"/>
      <w:bookmarkEnd w:id="0"/>
      <w:r w:rsidRPr="00B232B2">
        <w:rPr>
          <w:rFonts w:ascii="Times New Roman" w:eastAsia="Times New Roman" w:hAnsi="Times New Roman" w:cs="Times New Roman"/>
          <w:color w:val="000000"/>
          <w:sz w:val="26"/>
          <w:szCs w:val="26"/>
        </w:rPr>
        <w:t>Công Thương quy định phương pháp xác định giá dịch vụ phát điện của nhà máy thủy điện tích năng; nội dung chính của hợp đồng mua bán điện;</w:t>
      </w:r>
      <w:r w:rsidRPr="00B232B2">
        <w:rPr>
          <w:rFonts w:ascii="Times New Roman" w:eastAsia="Times New Roman" w:hAnsi="Times New Roman" w:cs="Times New Roman"/>
          <w:color w:val="000000"/>
          <w:sz w:val="26"/>
          <w:szCs w:val="26"/>
          <w:vertAlign w:val="superscript"/>
        </w:rPr>
        <w:t>1</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Căn cứ nhu cầu mua, bán điện của Bên bán điện và Bên mua điện,</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Hôm nay, ngày ……. tháng ……. năm ……. , tại ……………. .</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b/>
          <w:bCs/>
          <w:i/>
          <w:iCs/>
          <w:color w:val="000000"/>
          <w:sz w:val="26"/>
          <w:szCs w:val="26"/>
        </w:rPr>
        <w:t>Chúng tôi gồm:</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b/>
          <w:bCs/>
          <w:color w:val="000000"/>
          <w:sz w:val="26"/>
          <w:szCs w:val="26"/>
        </w:rPr>
        <w:t>Bên bán điện:______________________________________________</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 xml:space="preserve">Địa chỉ: </w:t>
      </w:r>
      <w:r w:rsidRPr="00B232B2">
        <w:rPr>
          <w:rFonts w:ascii="Times New Roman" w:eastAsia="Times New Roman" w:hAnsi="Times New Roman" w:cs="Times New Roman"/>
          <w:b/>
          <w:bCs/>
          <w:color w:val="000000"/>
          <w:sz w:val="26"/>
          <w:szCs w:val="26"/>
        </w:rPr>
        <w:t>__________________________________________________</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Điện thoại: ____________________Fax: _______________________</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Mã số thuế: _______________________________________________</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Tài khoản: ___________________ Ngân hàng ___________________</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________________________________________________________</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Đại diện: _________________________________________________</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Chức vụ: ___________________________ được sự ủy quyền của ____</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 xml:space="preserve">________________________________________ theo văn bản ủy quyền </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lastRenderedPageBreak/>
        <w:t>số _______________________, ngày _____ tháng _____ năm ____</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b/>
          <w:bCs/>
          <w:color w:val="000000"/>
          <w:sz w:val="26"/>
          <w:szCs w:val="26"/>
        </w:rPr>
        <w:t>Bên mua điện:</w:t>
      </w:r>
      <w:r w:rsidRPr="00B232B2">
        <w:rPr>
          <w:rFonts w:ascii="Times New Roman" w:eastAsia="Times New Roman" w:hAnsi="Times New Roman" w:cs="Times New Roman"/>
          <w:color w:val="000000"/>
          <w:sz w:val="26"/>
          <w:szCs w:val="26"/>
        </w:rPr>
        <w:t>(tên công ty)</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 xml:space="preserve">Địa chỉ: </w:t>
      </w:r>
      <w:r w:rsidRPr="00B232B2">
        <w:rPr>
          <w:rFonts w:ascii="Times New Roman" w:eastAsia="Times New Roman" w:hAnsi="Times New Roman" w:cs="Times New Roman"/>
          <w:b/>
          <w:bCs/>
          <w:color w:val="000000"/>
          <w:sz w:val="26"/>
          <w:szCs w:val="26"/>
        </w:rPr>
        <w:t>__________________________________________________</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Điện thoại: ____________________Fax: _______________________</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Mã số thuế: _______________________________________________</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Tài khoản: ___________________ Ngân hàng ___________________</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________________________________________________________</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Đại diện: _________________________________________________</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Chức vụ: ___________________________ được sự ủy quyền của ____</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 xml:space="preserve">______________________________________ theo văn bản ủy quyền </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số _______________________, ngày _____ tháng _____ năm _______</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Cùng nhau thống nhất Hợp đồng mua bán điện cho Nhà máy điện</w:t>
      </w:r>
      <w:r w:rsidRPr="00B232B2">
        <w:rPr>
          <w:rFonts w:ascii="Times New Roman" w:eastAsia="Times New Roman" w:hAnsi="Times New Roman" w:cs="Times New Roman"/>
          <w:i/>
          <w:iCs/>
          <w:color w:val="000000"/>
          <w:sz w:val="26"/>
          <w:szCs w:val="26"/>
        </w:rPr>
        <w:t>…(Tên nhà máy)</w:t>
      </w:r>
      <w:r w:rsidRPr="00B232B2">
        <w:rPr>
          <w:rFonts w:ascii="Times New Roman" w:eastAsia="Times New Roman" w:hAnsi="Times New Roman" w:cs="Times New Roman"/>
          <w:color w:val="000000"/>
          <w:sz w:val="26"/>
          <w:szCs w:val="26"/>
        </w:rPr>
        <w:t xml:space="preserve"> theo các nội dung sau: </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b/>
          <w:bCs/>
          <w:color w:val="000000"/>
          <w:sz w:val="26"/>
          <w:szCs w:val="26"/>
        </w:rPr>
        <w:t>Điều 1.</w:t>
      </w:r>
      <w:r w:rsidRPr="00B232B2">
        <w:rPr>
          <w:rFonts w:ascii="Times New Roman" w:eastAsia="Times New Roman" w:hAnsi="Times New Roman" w:cs="Times New Roman"/>
          <w:sz w:val="26"/>
          <w:szCs w:val="26"/>
        </w:rPr>
        <w:t xml:space="preserve"> </w:t>
      </w:r>
      <w:r w:rsidRPr="00B232B2">
        <w:rPr>
          <w:rFonts w:ascii="Times New Roman" w:eastAsia="Times New Roman" w:hAnsi="Times New Roman" w:cs="Times New Roman"/>
          <w:b/>
          <w:bCs/>
          <w:color w:val="000000"/>
          <w:sz w:val="26"/>
          <w:szCs w:val="26"/>
        </w:rPr>
        <w:t>Định nghĩa</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 xml:space="preserve">Trong Hợp đồng này, các thuật ngữ dưới đây được hiểu như sau: </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i/>
          <w:iCs/>
          <w:color w:val="000000"/>
          <w:sz w:val="26"/>
          <w:szCs w:val="26"/>
        </w:rPr>
        <w:t>1.</w:t>
      </w:r>
      <w:r w:rsidRPr="00B232B2">
        <w:rPr>
          <w:rFonts w:ascii="Times New Roman" w:eastAsia="Times New Roman" w:hAnsi="Times New Roman" w:cs="Times New Roman"/>
          <w:sz w:val="26"/>
          <w:szCs w:val="26"/>
        </w:rPr>
        <w:t xml:space="preserve"> </w:t>
      </w:r>
      <w:r w:rsidRPr="00B232B2">
        <w:rPr>
          <w:rFonts w:ascii="Times New Roman" w:eastAsia="Times New Roman" w:hAnsi="Times New Roman" w:cs="Times New Roman"/>
          <w:i/>
          <w:iCs/>
          <w:color w:val="000000"/>
          <w:sz w:val="26"/>
          <w:szCs w:val="26"/>
        </w:rPr>
        <w:t xml:space="preserve">Bên bán điện </w:t>
      </w:r>
      <w:r w:rsidRPr="00B232B2">
        <w:rPr>
          <w:rFonts w:ascii="Times New Roman" w:eastAsia="Times New Roman" w:hAnsi="Times New Roman" w:cs="Times New Roman"/>
          <w:color w:val="000000"/>
          <w:sz w:val="26"/>
          <w:szCs w:val="26"/>
        </w:rPr>
        <w:t>là Công ty (….) sở hữu Nhà máy điện.</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i/>
          <w:iCs/>
          <w:color w:val="000000"/>
          <w:sz w:val="26"/>
          <w:szCs w:val="26"/>
        </w:rPr>
        <w:t>2.</w:t>
      </w:r>
      <w:r w:rsidRPr="00B232B2">
        <w:rPr>
          <w:rFonts w:ascii="Times New Roman" w:eastAsia="Times New Roman" w:hAnsi="Times New Roman" w:cs="Times New Roman"/>
          <w:sz w:val="26"/>
          <w:szCs w:val="26"/>
        </w:rPr>
        <w:t xml:space="preserve"> </w:t>
      </w:r>
      <w:r w:rsidRPr="00B232B2">
        <w:rPr>
          <w:rFonts w:ascii="Times New Roman" w:eastAsia="Times New Roman" w:hAnsi="Times New Roman" w:cs="Times New Roman"/>
          <w:i/>
          <w:iCs/>
          <w:color w:val="000000"/>
          <w:sz w:val="26"/>
          <w:szCs w:val="26"/>
        </w:rPr>
        <w:t xml:space="preserve">Bên mua điện </w:t>
      </w:r>
      <w:r w:rsidRPr="00B232B2">
        <w:rPr>
          <w:rFonts w:ascii="Times New Roman" w:eastAsia="Times New Roman" w:hAnsi="Times New Roman" w:cs="Times New Roman"/>
          <w:color w:val="000000"/>
          <w:sz w:val="26"/>
          <w:szCs w:val="26"/>
        </w:rPr>
        <w:t>là (…).</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i/>
          <w:iCs/>
          <w:color w:val="000000"/>
          <w:sz w:val="26"/>
          <w:szCs w:val="26"/>
        </w:rPr>
        <w:t>3.</w:t>
      </w:r>
      <w:r w:rsidRPr="00B232B2">
        <w:rPr>
          <w:rFonts w:ascii="Times New Roman" w:eastAsia="Times New Roman" w:hAnsi="Times New Roman" w:cs="Times New Roman"/>
          <w:sz w:val="26"/>
          <w:szCs w:val="26"/>
        </w:rPr>
        <w:t xml:space="preserve"> </w:t>
      </w:r>
      <w:r w:rsidRPr="00B232B2">
        <w:rPr>
          <w:rFonts w:ascii="Times New Roman" w:eastAsia="Times New Roman" w:hAnsi="Times New Roman" w:cs="Times New Roman"/>
          <w:i/>
          <w:iCs/>
          <w:color w:val="000000"/>
          <w:sz w:val="26"/>
          <w:szCs w:val="26"/>
        </w:rPr>
        <w:t>Công suất khả dụng công bố</w:t>
      </w:r>
      <w:r w:rsidRPr="00B232B2">
        <w:rPr>
          <w:rFonts w:ascii="Times New Roman" w:eastAsia="Times New Roman" w:hAnsi="Times New Roman" w:cs="Times New Roman"/>
          <w:color w:val="000000"/>
          <w:sz w:val="26"/>
          <w:szCs w:val="26"/>
        </w:rPr>
        <w:t xml:space="preserve"> là (. . .). </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i/>
          <w:iCs/>
          <w:color w:val="000000"/>
          <w:sz w:val="26"/>
          <w:szCs w:val="26"/>
        </w:rPr>
        <w:t>4.</w:t>
      </w:r>
      <w:r w:rsidRPr="00B232B2">
        <w:rPr>
          <w:rFonts w:ascii="Times New Roman" w:eastAsia="Times New Roman" w:hAnsi="Times New Roman" w:cs="Times New Roman"/>
          <w:sz w:val="26"/>
          <w:szCs w:val="26"/>
        </w:rPr>
        <w:t xml:space="preserve"> </w:t>
      </w:r>
      <w:r w:rsidRPr="00B232B2">
        <w:rPr>
          <w:rFonts w:ascii="Times New Roman" w:eastAsia="Times New Roman" w:hAnsi="Times New Roman" w:cs="Times New Roman"/>
          <w:i/>
          <w:iCs/>
          <w:color w:val="000000"/>
          <w:sz w:val="26"/>
          <w:szCs w:val="26"/>
        </w:rPr>
        <w:t>Điểm đấu nối</w:t>
      </w:r>
      <w:r w:rsidRPr="00B232B2">
        <w:rPr>
          <w:rFonts w:ascii="Times New Roman" w:eastAsia="Times New Roman" w:hAnsi="Times New Roman" w:cs="Times New Roman"/>
          <w:color w:val="000000"/>
          <w:sz w:val="26"/>
          <w:szCs w:val="26"/>
        </w:rPr>
        <w:t xml:space="preserve"> là (…).</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i/>
          <w:iCs/>
          <w:color w:val="000000"/>
          <w:sz w:val="26"/>
          <w:szCs w:val="26"/>
        </w:rPr>
        <w:t>5.</w:t>
      </w:r>
      <w:r w:rsidRPr="00B232B2">
        <w:rPr>
          <w:rFonts w:ascii="Times New Roman" w:eastAsia="Times New Roman" w:hAnsi="Times New Roman" w:cs="Times New Roman"/>
          <w:sz w:val="26"/>
          <w:szCs w:val="26"/>
        </w:rPr>
        <w:t xml:space="preserve"> </w:t>
      </w:r>
      <w:r w:rsidRPr="00B232B2">
        <w:rPr>
          <w:rFonts w:ascii="Times New Roman" w:eastAsia="Times New Roman" w:hAnsi="Times New Roman" w:cs="Times New Roman"/>
          <w:i/>
          <w:iCs/>
          <w:color w:val="000000"/>
          <w:sz w:val="26"/>
          <w:szCs w:val="26"/>
        </w:rPr>
        <w:t>Điểm giao nhận điện</w:t>
      </w:r>
      <w:r w:rsidRPr="00B232B2">
        <w:rPr>
          <w:rFonts w:ascii="Times New Roman" w:eastAsia="Times New Roman" w:hAnsi="Times New Roman" w:cs="Times New Roman"/>
          <w:color w:val="000000"/>
          <w:sz w:val="26"/>
          <w:szCs w:val="26"/>
        </w:rPr>
        <w:t xml:space="preserve"> là (. . . ).</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i/>
          <w:iCs/>
          <w:color w:val="000000"/>
          <w:sz w:val="26"/>
          <w:szCs w:val="26"/>
        </w:rPr>
        <w:t>[Các bên đàm phán thống nhất sửa đổi, bổ sung các khoản phù hợp với pháp luật Việt Nam]</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b/>
          <w:bCs/>
          <w:color w:val="000000"/>
          <w:sz w:val="26"/>
          <w:szCs w:val="26"/>
        </w:rPr>
        <w:t>Điều 2.</w:t>
      </w:r>
      <w:r w:rsidRPr="00B232B2">
        <w:rPr>
          <w:rFonts w:ascii="Times New Roman" w:eastAsia="Times New Roman" w:hAnsi="Times New Roman" w:cs="Times New Roman"/>
          <w:sz w:val="26"/>
          <w:szCs w:val="26"/>
        </w:rPr>
        <w:t xml:space="preserve"> </w:t>
      </w:r>
      <w:r w:rsidRPr="00B232B2">
        <w:rPr>
          <w:rFonts w:ascii="Times New Roman" w:eastAsia="Times New Roman" w:hAnsi="Times New Roman" w:cs="Times New Roman"/>
          <w:b/>
          <w:bCs/>
          <w:color w:val="000000"/>
          <w:sz w:val="26"/>
          <w:szCs w:val="26"/>
        </w:rPr>
        <w:t>Hiệu lực và thời hạn Hợp đồng</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lastRenderedPageBreak/>
        <w:t>1.</w:t>
      </w:r>
      <w:r w:rsidRPr="00B232B2">
        <w:rPr>
          <w:rFonts w:ascii="Times New Roman" w:eastAsia="Times New Roman" w:hAnsi="Times New Roman" w:cs="Times New Roman"/>
          <w:sz w:val="26"/>
          <w:szCs w:val="26"/>
        </w:rPr>
        <w:t xml:space="preserve"> </w:t>
      </w:r>
      <w:r w:rsidRPr="00B232B2">
        <w:rPr>
          <w:rFonts w:ascii="Times New Roman" w:eastAsia="Times New Roman" w:hAnsi="Times New Roman" w:cs="Times New Roman"/>
          <w:color w:val="000000"/>
          <w:sz w:val="26"/>
          <w:szCs w:val="26"/>
        </w:rPr>
        <w:t>Hiệu lực Hợp đồng</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 xml:space="preserve">Hợp đồng có hiệu lực từ ngày được đại diện có thẩm quyền của Bên bán điện và Bên mua điện ký chính thức, trừ trường hợp các bên có thỏa thuận khác. </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2.</w:t>
      </w:r>
      <w:r w:rsidRPr="00B232B2">
        <w:rPr>
          <w:rFonts w:ascii="Times New Roman" w:eastAsia="Times New Roman" w:hAnsi="Times New Roman" w:cs="Times New Roman"/>
          <w:sz w:val="26"/>
          <w:szCs w:val="26"/>
        </w:rPr>
        <w:t xml:space="preserve"> </w:t>
      </w:r>
      <w:r w:rsidRPr="00B232B2">
        <w:rPr>
          <w:rFonts w:ascii="Times New Roman" w:eastAsia="Times New Roman" w:hAnsi="Times New Roman" w:cs="Times New Roman"/>
          <w:color w:val="000000"/>
          <w:sz w:val="26"/>
          <w:szCs w:val="26"/>
        </w:rPr>
        <w:t>Thời hạn Hợp đồng</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 xml:space="preserve">Trừ trường hợp gia hạn hoặc chấm dứt Hợp đồng trước thời hạn, thời hạn hợp đồng được tính từ ngày hợp đồng có hiệu lực đến hết […] năm kể từ Ngày vận hành thương mại Nhà máy điện. </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w:t>
      </w:r>
      <w:r w:rsidRPr="00B232B2">
        <w:rPr>
          <w:rFonts w:ascii="Times New Roman" w:eastAsia="Times New Roman" w:hAnsi="Times New Roman" w:cs="Times New Roman"/>
          <w:i/>
          <w:iCs/>
          <w:color w:val="000000"/>
          <w:sz w:val="26"/>
          <w:szCs w:val="26"/>
        </w:rPr>
        <w:t>Các bên đàm phán thống nhất sửa đổi, bổ sung các khoản của Điều này phù hợp với pháp luật Việt Nam</w:t>
      </w:r>
      <w:r w:rsidRPr="00B232B2">
        <w:rPr>
          <w:rFonts w:ascii="Times New Roman" w:eastAsia="Times New Roman" w:hAnsi="Times New Roman" w:cs="Times New Roman"/>
          <w:color w:val="000000"/>
          <w:sz w:val="26"/>
          <w:szCs w:val="26"/>
        </w:rPr>
        <w:t>]</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b/>
          <w:bCs/>
          <w:color w:val="000000"/>
          <w:sz w:val="26"/>
          <w:szCs w:val="26"/>
        </w:rPr>
        <w:t>Điều 3.</w:t>
      </w:r>
      <w:r w:rsidRPr="00B232B2">
        <w:rPr>
          <w:rFonts w:ascii="Times New Roman" w:eastAsia="Times New Roman" w:hAnsi="Times New Roman" w:cs="Times New Roman"/>
          <w:sz w:val="26"/>
          <w:szCs w:val="26"/>
        </w:rPr>
        <w:t xml:space="preserve"> </w:t>
      </w:r>
      <w:r w:rsidRPr="00B232B2">
        <w:rPr>
          <w:rFonts w:ascii="Times New Roman" w:eastAsia="Times New Roman" w:hAnsi="Times New Roman" w:cs="Times New Roman"/>
          <w:b/>
          <w:bCs/>
          <w:color w:val="000000"/>
          <w:sz w:val="26"/>
          <w:szCs w:val="26"/>
        </w:rPr>
        <w:t>Mua bán dịch vụ phát điện</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1.</w:t>
      </w:r>
      <w:r w:rsidRPr="00B232B2">
        <w:rPr>
          <w:rFonts w:ascii="Times New Roman" w:eastAsia="Times New Roman" w:hAnsi="Times New Roman" w:cs="Times New Roman"/>
          <w:sz w:val="26"/>
          <w:szCs w:val="26"/>
        </w:rPr>
        <w:t xml:space="preserve"> </w:t>
      </w:r>
      <w:r w:rsidRPr="00B232B2">
        <w:rPr>
          <w:rFonts w:ascii="Times New Roman" w:eastAsia="Times New Roman" w:hAnsi="Times New Roman" w:cs="Times New Roman"/>
          <w:color w:val="000000"/>
          <w:sz w:val="26"/>
          <w:szCs w:val="26"/>
        </w:rPr>
        <w:t>Giá dịch vụ phát điện: Theo Phụ lục V của Hợp đồng.</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2.</w:t>
      </w:r>
      <w:r w:rsidRPr="00B232B2">
        <w:rPr>
          <w:rFonts w:ascii="Times New Roman" w:eastAsia="Times New Roman" w:hAnsi="Times New Roman" w:cs="Times New Roman"/>
          <w:sz w:val="26"/>
          <w:szCs w:val="26"/>
        </w:rPr>
        <w:t xml:space="preserve"> </w:t>
      </w:r>
      <w:r w:rsidRPr="00B232B2">
        <w:rPr>
          <w:rFonts w:ascii="Times New Roman" w:eastAsia="Times New Roman" w:hAnsi="Times New Roman" w:cs="Times New Roman"/>
          <w:color w:val="000000"/>
          <w:sz w:val="26"/>
          <w:szCs w:val="26"/>
        </w:rPr>
        <w:t>Công suất khả dụng thực hiện: Theo Phụ lục V của Hợp đồng.</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3.</w:t>
      </w:r>
      <w:r w:rsidRPr="00B232B2">
        <w:rPr>
          <w:rFonts w:ascii="Times New Roman" w:eastAsia="Times New Roman" w:hAnsi="Times New Roman" w:cs="Times New Roman"/>
          <w:sz w:val="26"/>
          <w:szCs w:val="26"/>
        </w:rPr>
        <w:t xml:space="preserve"> </w:t>
      </w:r>
      <w:r w:rsidRPr="00B232B2">
        <w:rPr>
          <w:rFonts w:ascii="Times New Roman" w:eastAsia="Times New Roman" w:hAnsi="Times New Roman" w:cs="Times New Roman"/>
          <w:color w:val="000000"/>
          <w:sz w:val="26"/>
          <w:szCs w:val="26"/>
        </w:rPr>
        <w:t>Sản lượng hợp đồng: Theo Phụ lục V của Hợp đồng.</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4.</w:t>
      </w:r>
      <w:r w:rsidRPr="00B232B2">
        <w:rPr>
          <w:rFonts w:ascii="Times New Roman" w:eastAsia="Times New Roman" w:hAnsi="Times New Roman" w:cs="Times New Roman"/>
          <w:sz w:val="26"/>
          <w:szCs w:val="26"/>
        </w:rPr>
        <w:t xml:space="preserve"> </w:t>
      </w:r>
      <w:r w:rsidRPr="00B232B2">
        <w:rPr>
          <w:rFonts w:ascii="Times New Roman" w:eastAsia="Times New Roman" w:hAnsi="Times New Roman" w:cs="Times New Roman"/>
          <w:color w:val="000000"/>
          <w:sz w:val="26"/>
          <w:szCs w:val="26"/>
        </w:rPr>
        <w:t>Tiền điện thanh toán: Hàng tháng, Bên mua điện có nghĩa vụ thanh toán cho Bên bán điện các khoản tiền theo quy định tại Phụ lục V Hợp đồng.</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sz w:val="26"/>
          <w:szCs w:val="26"/>
        </w:rPr>
        <w:t> </w:t>
      </w:r>
      <w:r w:rsidRPr="00B232B2">
        <w:rPr>
          <w:rFonts w:ascii="Times New Roman" w:eastAsia="Times New Roman" w:hAnsi="Times New Roman" w:cs="Times New Roman"/>
          <w:color w:val="000000"/>
          <w:sz w:val="26"/>
          <w:szCs w:val="26"/>
        </w:rPr>
        <w:t>[</w:t>
      </w:r>
      <w:r w:rsidRPr="00B232B2">
        <w:rPr>
          <w:rFonts w:ascii="Times New Roman" w:eastAsia="Times New Roman" w:hAnsi="Times New Roman" w:cs="Times New Roman"/>
          <w:i/>
          <w:iCs/>
          <w:color w:val="000000"/>
          <w:sz w:val="26"/>
          <w:szCs w:val="26"/>
        </w:rPr>
        <w:t>Các bên đàm phán thống nhất sửa đổi, bổ sung các khoản của Điều này phù hợp với pháp luật Việt Nam</w:t>
      </w:r>
      <w:r w:rsidRPr="00B232B2">
        <w:rPr>
          <w:rFonts w:ascii="Times New Roman" w:eastAsia="Times New Roman" w:hAnsi="Times New Roman" w:cs="Times New Roman"/>
          <w:color w:val="000000"/>
          <w:sz w:val="26"/>
          <w:szCs w:val="26"/>
        </w:rPr>
        <w:t>]</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b/>
          <w:bCs/>
          <w:color w:val="000000"/>
          <w:sz w:val="26"/>
          <w:szCs w:val="26"/>
        </w:rPr>
        <w:t>Điều 4.</w:t>
      </w:r>
      <w:r w:rsidRPr="00B232B2">
        <w:rPr>
          <w:rFonts w:ascii="Times New Roman" w:eastAsia="Times New Roman" w:hAnsi="Times New Roman" w:cs="Times New Roman"/>
          <w:sz w:val="26"/>
          <w:szCs w:val="26"/>
        </w:rPr>
        <w:t xml:space="preserve"> </w:t>
      </w:r>
      <w:r w:rsidRPr="00B232B2">
        <w:rPr>
          <w:rFonts w:ascii="Times New Roman" w:eastAsia="Times New Roman" w:hAnsi="Times New Roman" w:cs="Times New Roman"/>
          <w:b/>
          <w:bCs/>
          <w:color w:val="000000"/>
          <w:sz w:val="26"/>
          <w:szCs w:val="26"/>
        </w:rPr>
        <w:t>Cam kết thực hiện</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w:t>
      </w:r>
      <w:r w:rsidRPr="00B232B2">
        <w:rPr>
          <w:rFonts w:ascii="Times New Roman" w:eastAsia="Times New Roman" w:hAnsi="Times New Roman" w:cs="Times New Roman"/>
          <w:i/>
          <w:iCs/>
          <w:color w:val="000000"/>
          <w:sz w:val="26"/>
          <w:szCs w:val="26"/>
        </w:rPr>
        <w:t>Các bên đàm phán thống nhất bổ sung các khoản phù hợp với Pháp luật Việt Nam</w:t>
      </w:r>
      <w:r w:rsidRPr="00B232B2">
        <w:rPr>
          <w:rFonts w:ascii="Times New Roman" w:eastAsia="Times New Roman" w:hAnsi="Times New Roman" w:cs="Times New Roman"/>
          <w:color w:val="000000"/>
          <w:sz w:val="26"/>
          <w:szCs w:val="26"/>
        </w:rPr>
        <w:t>]</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b/>
          <w:bCs/>
          <w:color w:val="000000"/>
          <w:sz w:val="26"/>
          <w:szCs w:val="26"/>
        </w:rPr>
        <w:t>Điều 5.</w:t>
      </w:r>
      <w:r w:rsidRPr="00B232B2">
        <w:rPr>
          <w:rFonts w:ascii="Times New Roman" w:eastAsia="Times New Roman" w:hAnsi="Times New Roman" w:cs="Times New Roman"/>
          <w:sz w:val="26"/>
          <w:szCs w:val="26"/>
        </w:rPr>
        <w:t xml:space="preserve"> </w:t>
      </w:r>
      <w:r w:rsidRPr="00B232B2">
        <w:rPr>
          <w:rFonts w:ascii="Times New Roman" w:eastAsia="Times New Roman" w:hAnsi="Times New Roman" w:cs="Times New Roman"/>
          <w:b/>
          <w:bCs/>
          <w:color w:val="000000"/>
          <w:sz w:val="26"/>
          <w:szCs w:val="26"/>
        </w:rPr>
        <w:t>Nghĩa vụ của Bên bán điện trước ngày vận hành thương mại</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1.</w:t>
      </w:r>
      <w:r w:rsidRPr="00B232B2">
        <w:rPr>
          <w:rFonts w:ascii="Times New Roman" w:eastAsia="Times New Roman" w:hAnsi="Times New Roman" w:cs="Times New Roman"/>
          <w:sz w:val="26"/>
          <w:szCs w:val="26"/>
        </w:rPr>
        <w:t xml:space="preserve"> </w:t>
      </w:r>
      <w:r w:rsidRPr="00B232B2">
        <w:rPr>
          <w:rFonts w:ascii="Times New Roman" w:eastAsia="Times New Roman" w:hAnsi="Times New Roman" w:cs="Times New Roman"/>
          <w:color w:val="000000"/>
          <w:sz w:val="26"/>
          <w:szCs w:val="26"/>
        </w:rPr>
        <w:t>Yêu cầu về các loại giấy phép và văn bản phê duyệt</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2.</w:t>
      </w:r>
      <w:r w:rsidRPr="00B232B2">
        <w:rPr>
          <w:rFonts w:ascii="Times New Roman" w:eastAsia="Times New Roman" w:hAnsi="Times New Roman" w:cs="Times New Roman"/>
          <w:sz w:val="26"/>
          <w:szCs w:val="26"/>
        </w:rPr>
        <w:t xml:space="preserve"> </w:t>
      </w:r>
      <w:r w:rsidRPr="00B232B2">
        <w:rPr>
          <w:rFonts w:ascii="Times New Roman" w:eastAsia="Times New Roman" w:hAnsi="Times New Roman" w:cs="Times New Roman"/>
          <w:color w:val="000000"/>
          <w:sz w:val="26"/>
          <w:szCs w:val="26"/>
        </w:rPr>
        <w:t>Báo cáo các mốc thời gian thực hiện dự án</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3.</w:t>
      </w:r>
      <w:r w:rsidRPr="00B232B2">
        <w:rPr>
          <w:rFonts w:ascii="Times New Roman" w:eastAsia="Times New Roman" w:hAnsi="Times New Roman" w:cs="Times New Roman"/>
          <w:sz w:val="26"/>
          <w:szCs w:val="26"/>
        </w:rPr>
        <w:t xml:space="preserve"> </w:t>
      </w:r>
      <w:r w:rsidRPr="00B232B2">
        <w:rPr>
          <w:rFonts w:ascii="Times New Roman" w:eastAsia="Times New Roman" w:hAnsi="Times New Roman" w:cs="Times New Roman"/>
          <w:color w:val="000000"/>
          <w:sz w:val="26"/>
          <w:szCs w:val="26"/>
        </w:rPr>
        <w:t>Đấu nối, thử nghiệm và vận hành</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lastRenderedPageBreak/>
        <w:t>…</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4.</w:t>
      </w:r>
      <w:r w:rsidRPr="00B232B2">
        <w:rPr>
          <w:rFonts w:ascii="Times New Roman" w:eastAsia="Times New Roman" w:hAnsi="Times New Roman" w:cs="Times New Roman"/>
          <w:sz w:val="26"/>
          <w:szCs w:val="26"/>
        </w:rPr>
        <w:t xml:space="preserve"> </w:t>
      </w:r>
      <w:r w:rsidRPr="00B232B2">
        <w:rPr>
          <w:rFonts w:ascii="Times New Roman" w:eastAsia="Times New Roman" w:hAnsi="Times New Roman" w:cs="Times New Roman"/>
          <w:color w:val="000000"/>
          <w:sz w:val="26"/>
          <w:szCs w:val="26"/>
        </w:rPr>
        <w:t>Ngày vận hành thương mại</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w:t>
      </w:r>
      <w:r w:rsidRPr="00B232B2">
        <w:rPr>
          <w:rFonts w:ascii="Times New Roman" w:eastAsia="Times New Roman" w:hAnsi="Times New Roman" w:cs="Times New Roman"/>
          <w:i/>
          <w:iCs/>
          <w:color w:val="000000"/>
          <w:sz w:val="26"/>
          <w:szCs w:val="26"/>
        </w:rPr>
        <w:t>Các bên đàm phán thống nhất sửa đổi, bổ sung các khoản của Điều này phù hợp với Pháp luật Việt Nam</w:t>
      </w:r>
      <w:r w:rsidRPr="00B232B2">
        <w:rPr>
          <w:rFonts w:ascii="Times New Roman" w:eastAsia="Times New Roman" w:hAnsi="Times New Roman" w:cs="Times New Roman"/>
          <w:color w:val="000000"/>
          <w:sz w:val="26"/>
          <w:szCs w:val="26"/>
        </w:rPr>
        <w:t>]</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b/>
          <w:bCs/>
          <w:color w:val="000000"/>
          <w:sz w:val="26"/>
          <w:szCs w:val="26"/>
        </w:rPr>
        <w:t>Điều 6.</w:t>
      </w:r>
      <w:r w:rsidRPr="00B232B2">
        <w:rPr>
          <w:rFonts w:ascii="Times New Roman" w:eastAsia="Times New Roman" w:hAnsi="Times New Roman" w:cs="Times New Roman"/>
          <w:sz w:val="26"/>
          <w:szCs w:val="26"/>
        </w:rPr>
        <w:t xml:space="preserve"> </w:t>
      </w:r>
      <w:r w:rsidRPr="00B232B2">
        <w:rPr>
          <w:rFonts w:ascii="Times New Roman" w:eastAsia="Times New Roman" w:hAnsi="Times New Roman" w:cs="Times New Roman"/>
          <w:b/>
          <w:bCs/>
          <w:color w:val="000000"/>
          <w:sz w:val="26"/>
          <w:szCs w:val="26"/>
        </w:rPr>
        <w:t>Trách nhiệm đấu nối và hệ thống đo đếm</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w:t>
      </w:r>
      <w:r w:rsidRPr="00B232B2">
        <w:rPr>
          <w:rFonts w:ascii="Times New Roman" w:eastAsia="Times New Roman" w:hAnsi="Times New Roman" w:cs="Times New Roman"/>
          <w:i/>
          <w:iCs/>
          <w:color w:val="000000"/>
          <w:sz w:val="26"/>
          <w:szCs w:val="26"/>
        </w:rPr>
        <w:t>Các bên đàm phán thống nhất bổ sung các khoản phù hợp với Pháp luật Việt Nam</w:t>
      </w:r>
      <w:r w:rsidRPr="00B232B2">
        <w:rPr>
          <w:rFonts w:ascii="Times New Roman" w:eastAsia="Times New Roman" w:hAnsi="Times New Roman" w:cs="Times New Roman"/>
          <w:color w:val="000000"/>
          <w:sz w:val="26"/>
          <w:szCs w:val="26"/>
        </w:rPr>
        <w:t>]</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b/>
          <w:bCs/>
          <w:color w:val="000000"/>
          <w:sz w:val="26"/>
          <w:szCs w:val="26"/>
        </w:rPr>
        <w:t>Điều 7.</w:t>
      </w:r>
      <w:r w:rsidRPr="00B232B2">
        <w:rPr>
          <w:rFonts w:ascii="Times New Roman" w:eastAsia="Times New Roman" w:hAnsi="Times New Roman" w:cs="Times New Roman"/>
          <w:sz w:val="26"/>
          <w:szCs w:val="26"/>
        </w:rPr>
        <w:t xml:space="preserve"> </w:t>
      </w:r>
      <w:r w:rsidRPr="00B232B2">
        <w:rPr>
          <w:rFonts w:ascii="Times New Roman" w:eastAsia="Times New Roman" w:hAnsi="Times New Roman" w:cs="Times New Roman"/>
          <w:b/>
          <w:bCs/>
          <w:color w:val="000000"/>
          <w:sz w:val="26"/>
          <w:szCs w:val="26"/>
        </w:rPr>
        <w:t>Điều độ và vận hành Nhà máy điện</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w:t>
      </w:r>
      <w:r w:rsidRPr="00B232B2">
        <w:rPr>
          <w:rFonts w:ascii="Times New Roman" w:eastAsia="Times New Roman" w:hAnsi="Times New Roman" w:cs="Times New Roman"/>
          <w:i/>
          <w:iCs/>
          <w:color w:val="000000"/>
          <w:sz w:val="26"/>
          <w:szCs w:val="26"/>
        </w:rPr>
        <w:t>Các bên đàm phán thống nhất bổ sung các khoản phù hợp với Pháp luật Việt Nam</w:t>
      </w:r>
      <w:r w:rsidRPr="00B232B2">
        <w:rPr>
          <w:rFonts w:ascii="Times New Roman" w:eastAsia="Times New Roman" w:hAnsi="Times New Roman" w:cs="Times New Roman"/>
          <w:color w:val="000000"/>
          <w:sz w:val="26"/>
          <w:szCs w:val="26"/>
        </w:rPr>
        <w:t>]</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b/>
          <w:bCs/>
          <w:color w:val="000000"/>
          <w:sz w:val="26"/>
          <w:szCs w:val="26"/>
        </w:rPr>
        <w:t>Điều 8.</w:t>
      </w:r>
      <w:r w:rsidRPr="00B232B2">
        <w:rPr>
          <w:rFonts w:ascii="Times New Roman" w:eastAsia="Times New Roman" w:hAnsi="Times New Roman" w:cs="Times New Roman"/>
          <w:sz w:val="26"/>
          <w:szCs w:val="26"/>
        </w:rPr>
        <w:t xml:space="preserve"> </w:t>
      </w:r>
      <w:r w:rsidRPr="00B232B2">
        <w:rPr>
          <w:rFonts w:ascii="Times New Roman" w:eastAsia="Times New Roman" w:hAnsi="Times New Roman" w:cs="Times New Roman"/>
          <w:b/>
          <w:bCs/>
          <w:color w:val="000000"/>
          <w:sz w:val="26"/>
          <w:szCs w:val="26"/>
        </w:rPr>
        <w:t>Lập hoá đơn và thanh toán</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w:t>
      </w:r>
      <w:r w:rsidRPr="00B232B2">
        <w:rPr>
          <w:rFonts w:ascii="Times New Roman" w:eastAsia="Times New Roman" w:hAnsi="Times New Roman" w:cs="Times New Roman"/>
          <w:i/>
          <w:iCs/>
          <w:color w:val="000000"/>
          <w:sz w:val="26"/>
          <w:szCs w:val="26"/>
        </w:rPr>
        <w:t>Các bên đàm phán thống nhất bổ sung các khoản phù hợp với Pháp luật Việt Nam</w:t>
      </w:r>
      <w:r w:rsidRPr="00B232B2">
        <w:rPr>
          <w:rFonts w:ascii="Times New Roman" w:eastAsia="Times New Roman" w:hAnsi="Times New Roman" w:cs="Times New Roman"/>
          <w:color w:val="000000"/>
          <w:sz w:val="26"/>
          <w:szCs w:val="26"/>
        </w:rPr>
        <w:t>]</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b/>
          <w:bCs/>
          <w:color w:val="000000"/>
          <w:sz w:val="26"/>
          <w:szCs w:val="26"/>
        </w:rPr>
        <w:t>Điều 9.</w:t>
      </w:r>
      <w:r w:rsidRPr="00B232B2">
        <w:rPr>
          <w:rFonts w:ascii="Times New Roman" w:eastAsia="Times New Roman" w:hAnsi="Times New Roman" w:cs="Times New Roman"/>
          <w:sz w:val="26"/>
          <w:szCs w:val="26"/>
        </w:rPr>
        <w:t xml:space="preserve"> </w:t>
      </w:r>
      <w:r w:rsidRPr="00B232B2">
        <w:rPr>
          <w:rFonts w:ascii="Times New Roman" w:eastAsia="Times New Roman" w:hAnsi="Times New Roman" w:cs="Times New Roman"/>
          <w:b/>
          <w:bCs/>
          <w:color w:val="000000"/>
          <w:sz w:val="26"/>
          <w:szCs w:val="26"/>
        </w:rPr>
        <w:t>Sự kiện ảnh hưởng việc thực hiện Hợp đồng và chế tài áp dụng</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w:t>
      </w:r>
      <w:r w:rsidRPr="00B232B2">
        <w:rPr>
          <w:rFonts w:ascii="Times New Roman" w:eastAsia="Times New Roman" w:hAnsi="Times New Roman" w:cs="Times New Roman"/>
          <w:i/>
          <w:iCs/>
          <w:color w:val="000000"/>
          <w:sz w:val="26"/>
          <w:szCs w:val="26"/>
        </w:rPr>
        <w:t>Các bên đàm phán thống nhất bổ sung các khoản phù hợp với Pháp luật Việt Nam</w:t>
      </w:r>
      <w:r w:rsidRPr="00B232B2">
        <w:rPr>
          <w:rFonts w:ascii="Times New Roman" w:eastAsia="Times New Roman" w:hAnsi="Times New Roman" w:cs="Times New Roman"/>
          <w:color w:val="000000"/>
          <w:sz w:val="26"/>
          <w:szCs w:val="26"/>
        </w:rPr>
        <w:t>]</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b/>
          <w:bCs/>
          <w:color w:val="000000"/>
          <w:sz w:val="26"/>
          <w:szCs w:val="26"/>
        </w:rPr>
        <w:t>Điều 10.</w:t>
      </w:r>
      <w:r w:rsidRPr="00B232B2">
        <w:rPr>
          <w:rFonts w:ascii="Times New Roman" w:eastAsia="Times New Roman" w:hAnsi="Times New Roman" w:cs="Times New Roman"/>
          <w:sz w:val="26"/>
          <w:szCs w:val="26"/>
        </w:rPr>
        <w:t xml:space="preserve"> </w:t>
      </w:r>
      <w:r w:rsidRPr="00B232B2">
        <w:rPr>
          <w:rFonts w:ascii="Times New Roman" w:eastAsia="Times New Roman" w:hAnsi="Times New Roman" w:cs="Times New Roman"/>
          <w:b/>
          <w:bCs/>
          <w:color w:val="000000"/>
          <w:sz w:val="26"/>
          <w:szCs w:val="26"/>
        </w:rPr>
        <w:t>Chấm dứt Hợp đồng</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w:t>
      </w:r>
      <w:r w:rsidRPr="00B232B2">
        <w:rPr>
          <w:rFonts w:ascii="Times New Roman" w:eastAsia="Times New Roman" w:hAnsi="Times New Roman" w:cs="Times New Roman"/>
          <w:i/>
          <w:iCs/>
          <w:color w:val="000000"/>
          <w:sz w:val="26"/>
          <w:szCs w:val="26"/>
        </w:rPr>
        <w:t>Các bên đàm phán thống nhất bổ sung các khoản phù hợp với Pháp luật Việt Nam</w:t>
      </w:r>
      <w:r w:rsidRPr="00B232B2">
        <w:rPr>
          <w:rFonts w:ascii="Times New Roman" w:eastAsia="Times New Roman" w:hAnsi="Times New Roman" w:cs="Times New Roman"/>
          <w:color w:val="000000"/>
          <w:sz w:val="26"/>
          <w:szCs w:val="26"/>
        </w:rPr>
        <w:t>]</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b/>
          <w:bCs/>
          <w:color w:val="000000"/>
          <w:sz w:val="26"/>
          <w:szCs w:val="26"/>
        </w:rPr>
        <w:t>Điều 11.</w:t>
      </w:r>
      <w:r w:rsidRPr="00B232B2">
        <w:rPr>
          <w:rFonts w:ascii="Times New Roman" w:eastAsia="Times New Roman" w:hAnsi="Times New Roman" w:cs="Times New Roman"/>
          <w:sz w:val="26"/>
          <w:szCs w:val="26"/>
        </w:rPr>
        <w:t xml:space="preserve"> </w:t>
      </w:r>
      <w:r w:rsidRPr="00B232B2">
        <w:rPr>
          <w:rFonts w:ascii="Times New Roman" w:eastAsia="Times New Roman" w:hAnsi="Times New Roman" w:cs="Times New Roman"/>
          <w:b/>
          <w:bCs/>
          <w:color w:val="000000"/>
          <w:sz w:val="26"/>
          <w:szCs w:val="26"/>
        </w:rPr>
        <w:t>Bồi thường thiệt hại</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w:t>
      </w:r>
      <w:r w:rsidRPr="00B232B2">
        <w:rPr>
          <w:rFonts w:ascii="Times New Roman" w:eastAsia="Times New Roman" w:hAnsi="Times New Roman" w:cs="Times New Roman"/>
          <w:i/>
          <w:iCs/>
          <w:color w:val="000000"/>
          <w:sz w:val="26"/>
          <w:szCs w:val="26"/>
        </w:rPr>
        <w:t>Các bên đàm phán thống nhất bổ sung các khoản phù hợp với Pháp luật Việt Nam</w:t>
      </w:r>
      <w:r w:rsidRPr="00B232B2">
        <w:rPr>
          <w:rFonts w:ascii="Times New Roman" w:eastAsia="Times New Roman" w:hAnsi="Times New Roman" w:cs="Times New Roman"/>
          <w:color w:val="000000"/>
          <w:sz w:val="26"/>
          <w:szCs w:val="26"/>
        </w:rPr>
        <w:t>]</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b/>
          <w:bCs/>
          <w:color w:val="000000"/>
          <w:sz w:val="26"/>
          <w:szCs w:val="26"/>
        </w:rPr>
        <w:t>Điều 12.</w:t>
      </w:r>
      <w:r w:rsidRPr="00B232B2">
        <w:rPr>
          <w:rFonts w:ascii="Times New Roman" w:eastAsia="Times New Roman" w:hAnsi="Times New Roman" w:cs="Times New Roman"/>
          <w:sz w:val="26"/>
          <w:szCs w:val="26"/>
        </w:rPr>
        <w:t xml:space="preserve"> </w:t>
      </w:r>
      <w:r w:rsidRPr="00B232B2">
        <w:rPr>
          <w:rFonts w:ascii="Times New Roman" w:eastAsia="Times New Roman" w:hAnsi="Times New Roman" w:cs="Times New Roman"/>
          <w:b/>
          <w:bCs/>
          <w:color w:val="000000"/>
          <w:sz w:val="26"/>
          <w:szCs w:val="26"/>
        </w:rPr>
        <w:t>Các trường hợp miễn trách nhiệm đối với hành vi vi phạm</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w:t>
      </w:r>
      <w:r w:rsidRPr="00B232B2">
        <w:rPr>
          <w:rFonts w:ascii="Times New Roman" w:eastAsia="Times New Roman" w:hAnsi="Times New Roman" w:cs="Times New Roman"/>
          <w:i/>
          <w:iCs/>
          <w:color w:val="000000"/>
          <w:sz w:val="26"/>
          <w:szCs w:val="26"/>
        </w:rPr>
        <w:t>Các bên đàm phán thống nhất bổ sung các khoản phù hợp với Pháp luật Việt Nam</w:t>
      </w:r>
      <w:r w:rsidRPr="00B232B2">
        <w:rPr>
          <w:rFonts w:ascii="Times New Roman" w:eastAsia="Times New Roman" w:hAnsi="Times New Roman" w:cs="Times New Roman"/>
          <w:color w:val="000000"/>
          <w:sz w:val="26"/>
          <w:szCs w:val="26"/>
        </w:rPr>
        <w:t>]</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b/>
          <w:bCs/>
          <w:color w:val="000000"/>
          <w:sz w:val="26"/>
          <w:szCs w:val="26"/>
        </w:rPr>
        <w:t>Điều 13.</w:t>
      </w:r>
      <w:r w:rsidRPr="00B232B2">
        <w:rPr>
          <w:rFonts w:ascii="Times New Roman" w:eastAsia="Times New Roman" w:hAnsi="Times New Roman" w:cs="Times New Roman"/>
          <w:sz w:val="26"/>
          <w:szCs w:val="26"/>
        </w:rPr>
        <w:t xml:space="preserve"> </w:t>
      </w:r>
      <w:r w:rsidRPr="00B232B2">
        <w:rPr>
          <w:rFonts w:ascii="Times New Roman" w:eastAsia="Times New Roman" w:hAnsi="Times New Roman" w:cs="Times New Roman"/>
          <w:b/>
          <w:bCs/>
          <w:color w:val="000000"/>
          <w:sz w:val="26"/>
          <w:szCs w:val="26"/>
        </w:rPr>
        <w:t>Giải quyết tranh chấp</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w:t>
      </w:r>
      <w:r w:rsidRPr="00B232B2">
        <w:rPr>
          <w:rFonts w:ascii="Times New Roman" w:eastAsia="Times New Roman" w:hAnsi="Times New Roman" w:cs="Times New Roman"/>
          <w:i/>
          <w:iCs/>
          <w:color w:val="000000"/>
          <w:sz w:val="26"/>
          <w:szCs w:val="26"/>
        </w:rPr>
        <w:t>Các bên đàm phán thống nhất bổ sung các khoản phù hợp với Pháp luật Việt Nam</w:t>
      </w:r>
      <w:r w:rsidRPr="00B232B2">
        <w:rPr>
          <w:rFonts w:ascii="Times New Roman" w:eastAsia="Times New Roman" w:hAnsi="Times New Roman" w:cs="Times New Roman"/>
          <w:color w:val="000000"/>
          <w:sz w:val="26"/>
          <w:szCs w:val="26"/>
        </w:rPr>
        <w:t>]</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b/>
          <w:bCs/>
          <w:color w:val="000000"/>
          <w:sz w:val="26"/>
          <w:szCs w:val="26"/>
        </w:rPr>
        <w:t>Điều 14.</w:t>
      </w:r>
      <w:r w:rsidRPr="00B232B2">
        <w:rPr>
          <w:rFonts w:ascii="Times New Roman" w:eastAsia="Times New Roman" w:hAnsi="Times New Roman" w:cs="Times New Roman"/>
          <w:sz w:val="26"/>
          <w:szCs w:val="26"/>
        </w:rPr>
        <w:t xml:space="preserve"> </w:t>
      </w:r>
      <w:r w:rsidRPr="00B232B2">
        <w:rPr>
          <w:rFonts w:ascii="Times New Roman" w:eastAsia="Times New Roman" w:hAnsi="Times New Roman" w:cs="Times New Roman"/>
          <w:b/>
          <w:bCs/>
          <w:color w:val="000000"/>
          <w:sz w:val="26"/>
          <w:szCs w:val="26"/>
        </w:rPr>
        <w:t>Tái cơ cấu ngành điện và chuyển giao quyền và nghĩa vụ</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1.</w:t>
      </w:r>
      <w:r w:rsidRPr="00B232B2">
        <w:rPr>
          <w:rFonts w:ascii="Times New Roman" w:eastAsia="Times New Roman" w:hAnsi="Times New Roman" w:cs="Times New Roman"/>
          <w:sz w:val="26"/>
          <w:szCs w:val="26"/>
        </w:rPr>
        <w:t xml:space="preserve"> </w:t>
      </w:r>
      <w:r w:rsidRPr="00B232B2">
        <w:rPr>
          <w:rFonts w:ascii="Times New Roman" w:eastAsia="Times New Roman" w:hAnsi="Times New Roman" w:cs="Times New Roman"/>
          <w:color w:val="000000"/>
          <w:sz w:val="26"/>
          <w:szCs w:val="26"/>
        </w:rPr>
        <w:t>Tái cơ cấu ngành điện và chuyển giao quyền và nghĩa vụ tại Bên mua điện</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lastRenderedPageBreak/>
        <w:t xml:space="preserve">Bên bán điện và Bên mua điện thống nhất chấp nhận trường hợp Bên mua điện có thể phải tổ chức lại, tái cơ cấu hoặc giải thể hoặc bị loại bỏ dần chức năng mua điện để thực hiện kế hoạch chuyển đổi mô hình hoạt động của ngành điện trong các cấp độ thị trường điện cạnh tranh theo lộ trình đã được Thủ tướng Chính phủ phê duyệt hoặc các văn bản thay thế sau này. Khi cơ quan nhà nước có thẩm quyền có quyết định về việc tổ chức lại, tái cơ cấu hoặc giải thể, Bên mua điện có quyền chuyển giao toàn bộ hay một phần các quyền và nghĩa vụ của mình theo Hợp đồng mà không cần có sự chấp thuận của Bên bán điện cho một hoặc nhiều đơn vị kế thừa do cơ quan nhà nước có thẩm quyền quyết định và các đơn vị này có trách nhiệm thực hiện các quyền, nghĩa vụ pháp lý của Bên mua điện theo quy định của pháp luật. </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 xml:space="preserve">Bên bán điện phải có văn bản chấp thuận mọi sự chuyển giao hoặc ủy quyền thực hiện các quyền, nghĩa vụ theo Hợp đồng này của Bên mua điện. </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2.</w:t>
      </w:r>
      <w:r w:rsidRPr="00B232B2">
        <w:rPr>
          <w:rFonts w:ascii="Times New Roman" w:eastAsia="Times New Roman" w:hAnsi="Times New Roman" w:cs="Times New Roman"/>
          <w:sz w:val="26"/>
          <w:szCs w:val="26"/>
        </w:rPr>
        <w:t xml:space="preserve"> </w:t>
      </w:r>
      <w:r w:rsidRPr="00B232B2">
        <w:rPr>
          <w:rFonts w:ascii="Times New Roman" w:eastAsia="Times New Roman" w:hAnsi="Times New Roman" w:cs="Times New Roman"/>
          <w:color w:val="000000"/>
          <w:sz w:val="26"/>
          <w:szCs w:val="26"/>
        </w:rPr>
        <w:t>Chuyển giao quyền và nghĩa vụ của Bên bán điện</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Bên bán điện chỉ có quyền chuyển giao quyền và nghĩa vụ của mình theo Hợp đồng cho một hoặc nhiều đơn vị kế thừa khi có sự thỏa thuận trước bằng văn bản của Bên mua điện. Văn bản thỏa thuận của Bên mua điện không được từ chối không có lý do việc thực hiện chuyển giao hoặc ủy quyền này của Bên bán điện, trừ trường hợp Bên bán điện có thể ủy quyền hay chuyển nhượng mà không cần có thỏa thuận với Bên mua điện về một số hoặc tất cả các quyền và nghĩa vụ theo Hợp đồng của Bên bán điện liên quan đến cấp vốn hoặc các thu xếp tài chính khác cho Nhà máy điện. Hợp đồng này tiếp tục có hiệu lực để mang lại lợi ích và việc thực hiện các nghĩa vụ của các đơn vị kế thừa hoặc đơn vị được ủy thác hoặc đơn vị được chuyển giao của Bên bán điện.</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w:t>
      </w:r>
      <w:r w:rsidRPr="00B232B2">
        <w:rPr>
          <w:rFonts w:ascii="Times New Roman" w:eastAsia="Times New Roman" w:hAnsi="Times New Roman" w:cs="Times New Roman"/>
          <w:i/>
          <w:iCs/>
          <w:color w:val="000000"/>
          <w:sz w:val="26"/>
          <w:szCs w:val="26"/>
        </w:rPr>
        <w:t>Các bên đàm phán thống nhất sửa đổi, bổ sung các khoản đảm bảo phù hợp với Pháp luật Việt Nam</w:t>
      </w:r>
      <w:r w:rsidRPr="00B232B2">
        <w:rPr>
          <w:rFonts w:ascii="Times New Roman" w:eastAsia="Times New Roman" w:hAnsi="Times New Roman" w:cs="Times New Roman"/>
          <w:color w:val="000000"/>
          <w:sz w:val="26"/>
          <w:szCs w:val="26"/>
        </w:rPr>
        <w:t>]</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b/>
          <w:bCs/>
          <w:color w:val="000000"/>
          <w:sz w:val="26"/>
          <w:szCs w:val="26"/>
        </w:rPr>
        <w:t>Điều 15.</w:t>
      </w:r>
      <w:r w:rsidRPr="00B232B2">
        <w:rPr>
          <w:rFonts w:ascii="Times New Roman" w:eastAsia="Times New Roman" w:hAnsi="Times New Roman" w:cs="Times New Roman"/>
          <w:sz w:val="26"/>
          <w:szCs w:val="26"/>
        </w:rPr>
        <w:t xml:space="preserve"> </w:t>
      </w:r>
      <w:r w:rsidRPr="00B232B2">
        <w:rPr>
          <w:rFonts w:ascii="Times New Roman" w:eastAsia="Times New Roman" w:hAnsi="Times New Roman" w:cs="Times New Roman"/>
          <w:b/>
          <w:bCs/>
          <w:color w:val="000000"/>
          <w:sz w:val="26"/>
          <w:szCs w:val="26"/>
        </w:rPr>
        <w:t>Lưu giữ hồ sơ và cung cấp thông tin</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w:t>
      </w:r>
      <w:r w:rsidRPr="00B232B2">
        <w:rPr>
          <w:rFonts w:ascii="Times New Roman" w:eastAsia="Times New Roman" w:hAnsi="Times New Roman" w:cs="Times New Roman"/>
          <w:i/>
          <w:iCs/>
          <w:color w:val="000000"/>
          <w:sz w:val="26"/>
          <w:szCs w:val="26"/>
        </w:rPr>
        <w:t>Các bên đàm phán thống nhất bổ sung các khoản phù hợp với Pháp luật Việt Nam</w:t>
      </w:r>
      <w:r w:rsidRPr="00B232B2">
        <w:rPr>
          <w:rFonts w:ascii="Times New Roman" w:eastAsia="Times New Roman" w:hAnsi="Times New Roman" w:cs="Times New Roman"/>
          <w:color w:val="000000"/>
          <w:sz w:val="26"/>
          <w:szCs w:val="26"/>
        </w:rPr>
        <w:t>]</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b/>
          <w:bCs/>
          <w:color w:val="000000"/>
          <w:sz w:val="26"/>
          <w:szCs w:val="26"/>
        </w:rPr>
        <w:t>Điều 16.</w:t>
      </w:r>
      <w:r w:rsidRPr="00B232B2">
        <w:rPr>
          <w:rFonts w:ascii="Times New Roman" w:eastAsia="Times New Roman" w:hAnsi="Times New Roman" w:cs="Times New Roman"/>
          <w:sz w:val="26"/>
          <w:szCs w:val="26"/>
        </w:rPr>
        <w:t xml:space="preserve"> </w:t>
      </w:r>
      <w:r w:rsidRPr="00B232B2">
        <w:rPr>
          <w:rFonts w:ascii="Times New Roman" w:eastAsia="Times New Roman" w:hAnsi="Times New Roman" w:cs="Times New Roman"/>
          <w:b/>
          <w:bCs/>
          <w:color w:val="000000"/>
          <w:sz w:val="26"/>
          <w:szCs w:val="26"/>
        </w:rPr>
        <w:t>Các chi phí khác</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Mỗi bên có trách nhiệm nộp các khoản thuế và phí hoặc thanh toán các khoản nợ phát sinh của mình khi thực hiện Hợp đồng. Bên bán điện và Bên mua điện thống nhất Hợp đồng này không bao gồm chi phí truyền tải điện, chi phí phân phối điện hoặc các chi phí tương tự khác và mỗi bên phải có trách nhiệm thanh toán các loại chi phí đó theo quy định của pháp luật.</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w:t>
      </w:r>
      <w:r w:rsidRPr="00B232B2">
        <w:rPr>
          <w:rFonts w:ascii="Times New Roman" w:eastAsia="Times New Roman" w:hAnsi="Times New Roman" w:cs="Times New Roman"/>
          <w:i/>
          <w:iCs/>
          <w:color w:val="000000"/>
          <w:sz w:val="26"/>
          <w:szCs w:val="26"/>
        </w:rPr>
        <w:t>Các bên đàm phán thống nhất sửa đổi, bổ sung đảm bảo phù hợp với Pháp luật Việt Nam</w:t>
      </w:r>
      <w:r w:rsidRPr="00B232B2">
        <w:rPr>
          <w:rFonts w:ascii="Times New Roman" w:eastAsia="Times New Roman" w:hAnsi="Times New Roman" w:cs="Times New Roman"/>
          <w:color w:val="000000"/>
          <w:sz w:val="26"/>
          <w:szCs w:val="26"/>
        </w:rPr>
        <w:t>]</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b/>
          <w:bCs/>
          <w:color w:val="000000"/>
          <w:sz w:val="26"/>
          <w:szCs w:val="26"/>
        </w:rPr>
        <w:lastRenderedPageBreak/>
        <w:t>Điều 17.</w:t>
      </w:r>
      <w:r w:rsidRPr="00B232B2">
        <w:rPr>
          <w:rFonts w:ascii="Times New Roman" w:eastAsia="Times New Roman" w:hAnsi="Times New Roman" w:cs="Times New Roman"/>
          <w:sz w:val="26"/>
          <w:szCs w:val="26"/>
        </w:rPr>
        <w:t xml:space="preserve"> </w:t>
      </w:r>
      <w:r w:rsidRPr="00B232B2">
        <w:rPr>
          <w:rFonts w:ascii="Times New Roman" w:eastAsia="Times New Roman" w:hAnsi="Times New Roman" w:cs="Times New Roman"/>
          <w:b/>
          <w:bCs/>
          <w:color w:val="000000"/>
          <w:sz w:val="26"/>
          <w:szCs w:val="26"/>
        </w:rPr>
        <w:t>Đại diện có thẩm quyền và trao đổi thông tin</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w:t>
      </w:r>
      <w:r w:rsidRPr="00B232B2">
        <w:rPr>
          <w:rFonts w:ascii="Times New Roman" w:eastAsia="Times New Roman" w:hAnsi="Times New Roman" w:cs="Times New Roman"/>
          <w:i/>
          <w:iCs/>
          <w:color w:val="000000"/>
          <w:sz w:val="26"/>
          <w:szCs w:val="26"/>
        </w:rPr>
        <w:t>Các bên đàm phán thống nhất bổ sung các khoản phù hợp với Pháp luật Việt Nam</w:t>
      </w:r>
      <w:r w:rsidRPr="00B232B2">
        <w:rPr>
          <w:rFonts w:ascii="Times New Roman" w:eastAsia="Times New Roman" w:hAnsi="Times New Roman" w:cs="Times New Roman"/>
          <w:color w:val="000000"/>
          <w:sz w:val="26"/>
          <w:szCs w:val="26"/>
        </w:rPr>
        <w:t>]</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b/>
          <w:bCs/>
          <w:color w:val="000000"/>
          <w:sz w:val="26"/>
          <w:szCs w:val="26"/>
        </w:rPr>
        <w:t>Điều 18.</w:t>
      </w:r>
      <w:r w:rsidRPr="00B232B2">
        <w:rPr>
          <w:rFonts w:ascii="Times New Roman" w:eastAsia="Times New Roman" w:hAnsi="Times New Roman" w:cs="Times New Roman"/>
          <w:sz w:val="26"/>
          <w:szCs w:val="26"/>
        </w:rPr>
        <w:t xml:space="preserve"> </w:t>
      </w:r>
      <w:r w:rsidRPr="00B232B2">
        <w:rPr>
          <w:rFonts w:ascii="Times New Roman" w:eastAsia="Times New Roman" w:hAnsi="Times New Roman" w:cs="Times New Roman"/>
          <w:b/>
          <w:bCs/>
          <w:color w:val="000000"/>
          <w:sz w:val="26"/>
          <w:szCs w:val="26"/>
        </w:rPr>
        <w:t>Bảo mật thông tin</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w:t>
      </w:r>
      <w:r w:rsidRPr="00B232B2">
        <w:rPr>
          <w:rFonts w:ascii="Times New Roman" w:eastAsia="Times New Roman" w:hAnsi="Times New Roman" w:cs="Times New Roman"/>
          <w:i/>
          <w:iCs/>
          <w:color w:val="000000"/>
          <w:sz w:val="26"/>
          <w:szCs w:val="26"/>
        </w:rPr>
        <w:t>Các bên đàm phán thống nhất bổ sung các khoản phù hợp với Pháp luật Việt Nam</w:t>
      </w:r>
      <w:r w:rsidRPr="00B232B2">
        <w:rPr>
          <w:rFonts w:ascii="Times New Roman" w:eastAsia="Times New Roman" w:hAnsi="Times New Roman" w:cs="Times New Roman"/>
          <w:color w:val="000000"/>
          <w:sz w:val="26"/>
          <w:szCs w:val="26"/>
        </w:rPr>
        <w:t>]</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b/>
          <w:bCs/>
          <w:color w:val="000000"/>
          <w:sz w:val="26"/>
          <w:szCs w:val="26"/>
        </w:rPr>
        <w:t>Điều 19.</w:t>
      </w:r>
      <w:r w:rsidRPr="00B232B2">
        <w:rPr>
          <w:rFonts w:ascii="Times New Roman" w:eastAsia="Times New Roman" w:hAnsi="Times New Roman" w:cs="Times New Roman"/>
          <w:sz w:val="26"/>
          <w:szCs w:val="26"/>
        </w:rPr>
        <w:t xml:space="preserve"> </w:t>
      </w:r>
      <w:r w:rsidRPr="00B232B2">
        <w:rPr>
          <w:rFonts w:ascii="Times New Roman" w:eastAsia="Times New Roman" w:hAnsi="Times New Roman" w:cs="Times New Roman"/>
          <w:b/>
          <w:bCs/>
          <w:color w:val="000000"/>
          <w:sz w:val="26"/>
          <w:szCs w:val="26"/>
        </w:rPr>
        <w:t>Luật áp dụng và ngôn ngữ hợp đồng mua bán điện</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Việc giải thích và thực hiện Hợp đồng này được thực hiện theo quy định của pháp luật Việt Nam.</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Ngôn ngữ hợp đồng sử dụng là tiếng Việt. Bên bán điện và Bên mua điện có thể thỏa thuận sử dụng thêm hợp đồng với ngôn ngữ sử dụng bằng tiếng Anh.</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b/>
          <w:bCs/>
          <w:color w:val="000000"/>
          <w:sz w:val="26"/>
          <w:szCs w:val="26"/>
        </w:rPr>
        <w:t>Điều 20.</w:t>
      </w:r>
      <w:r w:rsidRPr="00B232B2">
        <w:rPr>
          <w:rFonts w:ascii="Times New Roman" w:eastAsia="Times New Roman" w:hAnsi="Times New Roman" w:cs="Times New Roman"/>
          <w:sz w:val="26"/>
          <w:szCs w:val="26"/>
        </w:rPr>
        <w:t xml:space="preserve"> </w:t>
      </w:r>
      <w:r w:rsidRPr="00B232B2">
        <w:rPr>
          <w:rFonts w:ascii="Times New Roman" w:eastAsia="Times New Roman" w:hAnsi="Times New Roman" w:cs="Times New Roman"/>
          <w:b/>
          <w:bCs/>
          <w:color w:val="000000"/>
          <w:sz w:val="26"/>
          <w:szCs w:val="26"/>
        </w:rPr>
        <w:t>Các thoả thuận khác</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w:t>
      </w:r>
      <w:r w:rsidRPr="00B232B2">
        <w:rPr>
          <w:rFonts w:ascii="Times New Roman" w:eastAsia="Times New Roman" w:hAnsi="Times New Roman" w:cs="Times New Roman"/>
          <w:i/>
          <w:iCs/>
          <w:color w:val="000000"/>
          <w:sz w:val="26"/>
          <w:szCs w:val="26"/>
        </w:rPr>
        <w:t>Các bên đàm phán thống nhất bổ sung các khoản phù hợp với Pháp luật Việt Nam</w:t>
      </w:r>
      <w:r w:rsidRPr="00B232B2">
        <w:rPr>
          <w:rFonts w:ascii="Times New Roman" w:eastAsia="Times New Roman" w:hAnsi="Times New Roman" w:cs="Times New Roman"/>
          <w:color w:val="000000"/>
          <w:sz w:val="26"/>
          <w:szCs w:val="26"/>
        </w:rPr>
        <w:t>]</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Hợp đồng được lập thành 09 bản có giá trị như nhau, mỗi bên giữ 04 bản. Bên mua điện có trách nhiệm gửi 01 (một) bản tới Cục Điện lực (Bộ Công Thương)./.</w:t>
      </w:r>
    </w:p>
    <w:p w:rsidR="00B232B2" w:rsidRPr="00B232B2" w:rsidRDefault="00B232B2" w:rsidP="00B232B2">
      <w:pPr>
        <w:spacing w:before="100" w:beforeAutospacing="1" w:after="100" w:afterAutospacing="1" w:line="240" w:lineRule="auto"/>
        <w:rPr>
          <w:rFonts w:ascii="Times New Roman" w:eastAsia="Times New Roman" w:hAnsi="Times New Roman" w:cs="Times New Roman"/>
          <w:sz w:val="26"/>
          <w:szCs w:val="26"/>
        </w:rPr>
      </w:pPr>
      <w:r w:rsidRPr="00B232B2">
        <w:rPr>
          <w:rFonts w:ascii="Times New Roman" w:eastAsia="Times New Roman" w:hAnsi="Times New Roman" w:cs="Times New Roman"/>
          <w:sz w:val="26"/>
          <w:szCs w:val="26"/>
        </w:rPr>
        <w:t> </w:t>
      </w:r>
    </w:p>
    <w:tbl>
      <w:tblPr>
        <w:tblW w:w="5000" w:type="pct"/>
        <w:tblCellMar>
          <w:left w:w="0" w:type="dxa"/>
          <w:right w:w="0" w:type="dxa"/>
        </w:tblCellMar>
        <w:tblLook w:val="04A0" w:firstRow="1" w:lastRow="0" w:firstColumn="1" w:lastColumn="0" w:noHBand="0" w:noVBand="1"/>
      </w:tblPr>
      <w:tblGrid>
        <w:gridCol w:w="4680"/>
        <w:gridCol w:w="4680"/>
      </w:tblGrid>
      <w:tr w:rsidR="00B232B2" w:rsidRPr="00B232B2" w:rsidTr="00B232B2">
        <w:tc>
          <w:tcPr>
            <w:tcW w:w="2500" w:type="pct"/>
            <w:tcMar>
              <w:top w:w="0" w:type="dxa"/>
              <w:left w:w="108" w:type="dxa"/>
              <w:bottom w:w="0" w:type="dxa"/>
              <w:right w:w="108" w:type="dxa"/>
            </w:tcMar>
            <w:hideMark/>
          </w:tcPr>
          <w:p w:rsidR="00B232B2" w:rsidRPr="00B232B2" w:rsidRDefault="00B232B2" w:rsidP="00B232B2">
            <w:pPr>
              <w:spacing w:before="100" w:beforeAutospacing="1" w:after="100" w:afterAutospacing="1" w:line="240" w:lineRule="auto"/>
              <w:jc w:val="center"/>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ĐẠI DIỆN BÊN MUA ĐIỆN</w:t>
            </w:r>
            <w:r w:rsidRPr="00B232B2">
              <w:rPr>
                <w:rFonts w:ascii="Times New Roman" w:eastAsia="Times New Roman" w:hAnsi="Times New Roman" w:cs="Times New Roman"/>
                <w:color w:val="000000"/>
                <w:sz w:val="26"/>
                <w:szCs w:val="26"/>
              </w:rPr>
              <w:br/>
            </w:r>
            <w:r w:rsidRPr="00B232B2">
              <w:rPr>
                <w:rFonts w:ascii="Times New Roman" w:eastAsia="Times New Roman" w:hAnsi="Times New Roman" w:cs="Times New Roman"/>
                <w:i/>
                <w:iCs/>
                <w:color w:val="000000"/>
                <w:sz w:val="26"/>
                <w:szCs w:val="26"/>
              </w:rPr>
              <w:t>(Chức danh)</w:t>
            </w:r>
            <w:r w:rsidRPr="00B232B2">
              <w:rPr>
                <w:rFonts w:ascii="Times New Roman" w:eastAsia="Times New Roman" w:hAnsi="Times New Roman" w:cs="Times New Roman"/>
                <w:i/>
                <w:iCs/>
                <w:color w:val="000000"/>
                <w:sz w:val="26"/>
                <w:szCs w:val="26"/>
              </w:rPr>
              <w:br/>
              <w:t>(Đóng dấu và chữ ký)</w:t>
            </w:r>
            <w:r w:rsidRPr="00B232B2">
              <w:rPr>
                <w:rFonts w:ascii="Times New Roman" w:eastAsia="Times New Roman" w:hAnsi="Times New Roman" w:cs="Times New Roman"/>
                <w:i/>
                <w:iCs/>
                <w:color w:val="000000"/>
                <w:sz w:val="26"/>
                <w:szCs w:val="26"/>
              </w:rPr>
              <w:br/>
              <w:t>(Họ tên đầy đủ)</w:t>
            </w:r>
          </w:p>
        </w:tc>
        <w:tc>
          <w:tcPr>
            <w:tcW w:w="2500" w:type="pct"/>
            <w:tcMar>
              <w:top w:w="0" w:type="dxa"/>
              <w:left w:w="108" w:type="dxa"/>
              <w:bottom w:w="0" w:type="dxa"/>
              <w:right w:w="108" w:type="dxa"/>
            </w:tcMar>
            <w:hideMark/>
          </w:tcPr>
          <w:p w:rsidR="00B232B2" w:rsidRPr="00B232B2" w:rsidRDefault="00B232B2" w:rsidP="00B232B2">
            <w:pPr>
              <w:spacing w:before="100" w:beforeAutospacing="1" w:after="100" w:afterAutospacing="1" w:line="240" w:lineRule="auto"/>
              <w:jc w:val="center"/>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ĐẠI DIỆN BÊN BÁN ĐIỆN</w:t>
            </w:r>
            <w:r w:rsidRPr="00B232B2">
              <w:rPr>
                <w:rFonts w:ascii="Times New Roman" w:eastAsia="Times New Roman" w:hAnsi="Times New Roman" w:cs="Times New Roman"/>
                <w:color w:val="000000"/>
                <w:sz w:val="26"/>
                <w:szCs w:val="26"/>
              </w:rPr>
              <w:br/>
            </w:r>
            <w:r w:rsidRPr="00B232B2">
              <w:rPr>
                <w:rFonts w:ascii="Times New Roman" w:eastAsia="Times New Roman" w:hAnsi="Times New Roman" w:cs="Times New Roman"/>
                <w:i/>
                <w:iCs/>
                <w:color w:val="000000"/>
                <w:sz w:val="26"/>
                <w:szCs w:val="26"/>
              </w:rPr>
              <w:t>(Chức danh)</w:t>
            </w:r>
            <w:r w:rsidRPr="00B232B2">
              <w:rPr>
                <w:rFonts w:ascii="Times New Roman" w:eastAsia="Times New Roman" w:hAnsi="Times New Roman" w:cs="Times New Roman"/>
                <w:i/>
                <w:iCs/>
                <w:color w:val="000000"/>
                <w:sz w:val="26"/>
                <w:szCs w:val="26"/>
              </w:rPr>
              <w:br/>
              <w:t>(Đóng dấu và chữ ký)</w:t>
            </w:r>
            <w:r w:rsidRPr="00B232B2">
              <w:rPr>
                <w:rFonts w:ascii="Times New Roman" w:eastAsia="Times New Roman" w:hAnsi="Times New Roman" w:cs="Times New Roman"/>
                <w:i/>
                <w:iCs/>
                <w:color w:val="000000"/>
                <w:sz w:val="26"/>
                <w:szCs w:val="26"/>
              </w:rPr>
              <w:br/>
              <w:t>(Họ tên đầy đủ)</w:t>
            </w:r>
          </w:p>
        </w:tc>
      </w:tr>
    </w:tbl>
    <w:p w:rsidR="00B232B2" w:rsidRPr="00B232B2" w:rsidRDefault="00B232B2" w:rsidP="00B232B2">
      <w:pPr>
        <w:spacing w:before="100" w:beforeAutospacing="1" w:after="100" w:afterAutospacing="1" w:line="240" w:lineRule="auto"/>
        <w:ind w:left="8946"/>
        <w:rPr>
          <w:rFonts w:ascii="Times New Roman" w:eastAsia="Times New Roman" w:hAnsi="Times New Roman" w:cs="Times New Roman"/>
          <w:sz w:val="26"/>
          <w:szCs w:val="26"/>
        </w:rPr>
      </w:pPr>
      <w:r w:rsidRPr="00B232B2">
        <w:rPr>
          <w:rFonts w:ascii="Times New Roman" w:eastAsia="Times New Roman" w:hAnsi="Times New Roman" w:cs="Times New Roman"/>
          <w:sz w:val="26"/>
          <w:szCs w:val="26"/>
        </w:rPr>
        <w:t> </w:t>
      </w:r>
    </w:p>
    <w:p w:rsidR="00B232B2" w:rsidRPr="00B232B2" w:rsidRDefault="00B232B2" w:rsidP="00B232B2">
      <w:pPr>
        <w:spacing w:before="100" w:beforeAutospacing="1" w:after="100" w:afterAutospacing="1" w:line="240" w:lineRule="auto"/>
        <w:ind w:left="8946"/>
        <w:rPr>
          <w:rFonts w:ascii="Times New Roman" w:eastAsia="Times New Roman" w:hAnsi="Times New Roman" w:cs="Times New Roman"/>
          <w:sz w:val="26"/>
          <w:szCs w:val="26"/>
        </w:rPr>
      </w:pPr>
      <w:r w:rsidRPr="00B232B2">
        <w:rPr>
          <w:rFonts w:ascii="Times New Roman" w:eastAsia="Times New Roman" w:hAnsi="Times New Roman" w:cs="Times New Roman"/>
          <w:sz w:val="26"/>
          <w:szCs w:val="26"/>
        </w:rPr>
        <w:t> </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_______________________</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[1] Đối với các luật, văn bản là căn cứ đã nêu, các bên hiệu chỉnh theo tên văn bản có hiệu lực tại thời điểm ký Hợp đồng</w:t>
      </w:r>
    </w:p>
    <w:p w:rsidR="00B232B2" w:rsidRPr="00B232B2" w:rsidRDefault="00B232B2" w:rsidP="00B232B2">
      <w:pPr>
        <w:spacing w:before="100" w:beforeAutospacing="1" w:after="100" w:afterAutospacing="1" w:line="240" w:lineRule="auto"/>
        <w:ind w:left="8946"/>
        <w:rPr>
          <w:rFonts w:ascii="Times New Roman" w:eastAsia="Times New Roman" w:hAnsi="Times New Roman" w:cs="Times New Roman"/>
          <w:sz w:val="26"/>
          <w:szCs w:val="26"/>
        </w:rPr>
      </w:pPr>
      <w:r w:rsidRPr="00B232B2">
        <w:rPr>
          <w:rFonts w:ascii="Times New Roman" w:eastAsia="Times New Roman" w:hAnsi="Times New Roman" w:cs="Times New Roman"/>
          <w:sz w:val="26"/>
          <w:szCs w:val="26"/>
        </w:rPr>
        <w:t> </w:t>
      </w:r>
    </w:p>
    <w:p w:rsidR="00B232B2" w:rsidRPr="00B232B2" w:rsidRDefault="00B232B2" w:rsidP="00B232B2">
      <w:pPr>
        <w:spacing w:after="0" w:line="240" w:lineRule="auto"/>
        <w:rPr>
          <w:rFonts w:ascii="Times New Roman" w:eastAsia="Times New Roman" w:hAnsi="Times New Roman" w:cs="Times New Roman"/>
          <w:sz w:val="26"/>
          <w:szCs w:val="26"/>
        </w:rPr>
      </w:pPr>
      <w:r w:rsidRPr="00B232B2">
        <w:rPr>
          <w:rFonts w:ascii="Times New Roman" w:eastAsia="Times New Roman" w:hAnsi="Times New Roman" w:cs="Times New Roman"/>
          <w:sz w:val="26"/>
          <w:szCs w:val="26"/>
        </w:rPr>
        <w:t xml:space="preserve">  </w:t>
      </w:r>
    </w:p>
    <w:p w:rsidR="00B232B2" w:rsidRPr="00B232B2" w:rsidRDefault="00B232B2" w:rsidP="00B232B2">
      <w:pPr>
        <w:spacing w:before="100" w:beforeAutospacing="1" w:after="100" w:afterAutospacing="1" w:line="240" w:lineRule="auto"/>
        <w:jc w:val="center"/>
        <w:rPr>
          <w:rFonts w:ascii="Times New Roman" w:eastAsia="Times New Roman" w:hAnsi="Times New Roman" w:cs="Times New Roman"/>
          <w:sz w:val="26"/>
          <w:szCs w:val="26"/>
        </w:rPr>
      </w:pPr>
      <w:r w:rsidRPr="00B232B2">
        <w:rPr>
          <w:rFonts w:ascii="Times New Roman" w:eastAsia="Times New Roman" w:hAnsi="Times New Roman" w:cs="Times New Roman"/>
          <w:b/>
          <w:bCs/>
          <w:color w:val="000000"/>
          <w:sz w:val="26"/>
          <w:szCs w:val="26"/>
        </w:rPr>
        <w:t>Phụ lục I</w:t>
      </w:r>
    </w:p>
    <w:p w:rsidR="00B232B2" w:rsidRPr="00B232B2" w:rsidRDefault="00B232B2" w:rsidP="00B232B2">
      <w:pPr>
        <w:spacing w:before="100" w:beforeAutospacing="1" w:after="100" w:afterAutospacing="1" w:line="240" w:lineRule="auto"/>
        <w:jc w:val="center"/>
        <w:rPr>
          <w:rFonts w:ascii="Times New Roman" w:eastAsia="Times New Roman" w:hAnsi="Times New Roman" w:cs="Times New Roman"/>
          <w:sz w:val="26"/>
          <w:szCs w:val="26"/>
        </w:rPr>
      </w:pPr>
      <w:r w:rsidRPr="00B232B2">
        <w:rPr>
          <w:rFonts w:ascii="Times New Roman" w:eastAsia="Times New Roman" w:hAnsi="Times New Roman" w:cs="Times New Roman"/>
          <w:b/>
          <w:bCs/>
          <w:color w:val="000000"/>
          <w:sz w:val="26"/>
          <w:szCs w:val="26"/>
        </w:rPr>
        <w:lastRenderedPageBreak/>
        <w:t>CÁC THÔNG SỐ CHÍNH CỦA NHÀ MÁY ĐIỆN</w:t>
      </w:r>
    </w:p>
    <w:p w:rsidR="00B232B2" w:rsidRPr="00B232B2" w:rsidRDefault="00B232B2" w:rsidP="00B232B2">
      <w:pPr>
        <w:spacing w:before="100" w:beforeAutospacing="1" w:after="100" w:afterAutospacing="1" w:line="240" w:lineRule="auto"/>
        <w:jc w:val="center"/>
        <w:rPr>
          <w:rFonts w:ascii="Times New Roman" w:eastAsia="Times New Roman" w:hAnsi="Times New Roman" w:cs="Times New Roman"/>
          <w:sz w:val="26"/>
          <w:szCs w:val="26"/>
        </w:rPr>
      </w:pPr>
      <w:r w:rsidRPr="00B232B2">
        <w:rPr>
          <w:rFonts w:ascii="Times New Roman" w:eastAsia="Times New Roman" w:hAnsi="Times New Roman" w:cs="Times New Roman"/>
          <w:i/>
          <w:iCs/>
          <w:color w:val="000000"/>
          <w:sz w:val="26"/>
          <w:szCs w:val="26"/>
        </w:rPr>
        <w:t>(Kèm theo Hợp đồng số …ngày … tháng … năm…)</w:t>
      </w:r>
    </w:p>
    <w:p w:rsidR="00B232B2" w:rsidRPr="00B232B2" w:rsidRDefault="00B232B2" w:rsidP="00B232B2">
      <w:pPr>
        <w:spacing w:before="100" w:beforeAutospacing="1" w:after="100" w:afterAutospacing="1" w:line="240" w:lineRule="auto"/>
        <w:jc w:val="center"/>
        <w:rPr>
          <w:rFonts w:ascii="Times New Roman" w:eastAsia="Times New Roman" w:hAnsi="Times New Roman" w:cs="Times New Roman"/>
          <w:sz w:val="26"/>
          <w:szCs w:val="26"/>
        </w:rPr>
      </w:pPr>
      <w:r w:rsidRPr="00B232B2">
        <w:rPr>
          <w:rFonts w:ascii="Times New Roman" w:eastAsia="Times New Roman" w:hAnsi="Times New Roman" w:cs="Times New Roman"/>
          <w:i/>
          <w:iCs/>
          <w:color w:val="000000"/>
          <w:sz w:val="26"/>
          <w:szCs w:val="26"/>
        </w:rPr>
        <w:t>Bao gồm các mô tả, biểu đồ và đặc điểm kỹ thuật của Nhà máy điện</w:t>
      </w:r>
    </w:p>
    <w:p w:rsidR="00B232B2" w:rsidRPr="00B232B2" w:rsidRDefault="00B232B2" w:rsidP="00B232B2">
      <w:pPr>
        <w:spacing w:before="100" w:beforeAutospacing="1" w:after="100" w:afterAutospacing="1" w:line="240" w:lineRule="auto"/>
        <w:rPr>
          <w:rFonts w:ascii="Times New Roman" w:eastAsia="Times New Roman" w:hAnsi="Times New Roman" w:cs="Times New Roman"/>
          <w:sz w:val="26"/>
          <w:szCs w:val="26"/>
        </w:rPr>
      </w:pPr>
      <w:r w:rsidRPr="00B232B2">
        <w:rPr>
          <w:rFonts w:ascii="Times New Roman" w:eastAsia="Times New Roman" w:hAnsi="Times New Roman" w:cs="Times New Roman"/>
          <w:sz w:val="26"/>
          <w:szCs w:val="26"/>
        </w:rPr>
        <w:t> </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i/>
          <w:iCs/>
          <w:color w:val="000000"/>
          <w:sz w:val="26"/>
          <w:szCs w:val="26"/>
        </w:rPr>
        <w:t>(Thông số chính của Nhà máy điện sẽ được chuẩn xác lại sau khi ký kết hợp đồng mua sắm thiết bị chính của Nhà máy điện.)</w:t>
      </w:r>
    </w:p>
    <w:p w:rsidR="00B232B2" w:rsidRPr="00B232B2" w:rsidRDefault="00B232B2" w:rsidP="00B232B2">
      <w:pPr>
        <w:spacing w:before="100" w:beforeAutospacing="1" w:after="100" w:afterAutospacing="1" w:line="240" w:lineRule="auto"/>
        <w:jc w:val="center"/>
        <w:rPr>
          <w:rFonts w:ascii="Times New Roman" w:eastAsia="Times New Roman" w:hAnsi="Times New Roman" w:cs="Times New Roman"/>
          <w:sz w:val="26"/>
          <w:szCs w:val="26"/>
        </w:rPr>
      </w:pPr>
      <w:r w:rsidRPr="00B232B2">
        <w:rPr>
          <w:rFonts w:ascii="Times New Roman" w:eastAsia="Times New Roman" w:hAnsi="Times New Roman" w:cs="Times New Roman"/>
          <w:sz w:val="26"/>
          <w:szCs w:val="26"/>
        </w:rPr>
        <w:t> </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w:t>
      </w:r>
      <w:r w:rsidRPr="00B232B2">
        <w:rPr>
          <w:rFonts w:ascii="Times New Roman" w:eastAsia="Times New Roman" w:hAnsi="Times New Roman" w:cs="Times New Roman"/>
          <w:i/>
          <w:iCs/>
          <w:color w:val="000000"/>
          <w:sz w:val="26"/>
          <w:szCs w:val="26"/>
        </w:rPr>
        <w:t>Các bên đàm phán thống nhất sửa đổi, bổ sung phù hợp với Pháp luật Việt Nam</w:t>
      </w:r>
      <w:r w:rsidRPr="00B232B2">
        <w:rPr>
          <w:rFonts w:ascii="Times New Roman" w:eastAsia="Times New Roman" w:hAnsi="Times New Roman" w:cs="Times New Roman"/>
          <w:color w:val="000000"/>
          <w:sz w:val="26"/>
          <w:szCs w:val="26"/>
        </w:rPr>
        <w:t>]</w:t>
      </w:r>
    </w:p>
    <w:p w:rsidR="00B232B2" w:rsidRPr="00B232B2" w:rsidRDefault="00B232B2" w:rsidP="00B232B2">
      <w:pPr>
        <w:spacing w:before="100" w:beforeAutospacing="1" w:after="100" w:afterAutospacing="1" w:line="240" w:lineRule="auto"/>
        <w:rPr>
          <w:rFonts w:ascii="Times New Roman" w:eastAsia="Times New Roman" w:hAnsi="Times New Roman" w:cs="Times New Roman"/>
          <w:sz w:val="26"/>
          <w:szCs w:val="26"/>
        </w:rPr>
      </w:pPr>
      <w:r w:rsidRPr="00B232B2">
        <w:rPr>
          <w:rFonts w:ascii="Times New Roman" w:eastAsia="Times New Roman" w:hAnsi="Times New Roman" w:cs="Times New Roman"/>
          <w:sz w:val="26"/>
          <w:szCs w:val="26"/>
        </w:rPr>
        <w:t> </w:t>
      </w:r>
    </w:p>
    <w:p w:rsidR="00B232B2" w:rsidRPr="00B232B2" w:rsidRDefault="00B232B2" w:rsidP="00B232B2">
      <w:pPr>
        <w:spacing w:before="100" w:beforeAutospacing="1" w:after="100" w:afterAutospacing="1" w:line="240" w:lineRule="auto"/>
        <w:jc w:val="center"/>
        <w:rPr>
          <w:rFonts w:ascii="Times New Roman" w:eastAsia="Times New Roman" w:hAnsi="Times New Roman" w:cs="Times New Roman"/>
          <w:sz w:val="26"/>
          <w:szCs w:val="26"/>
        </w:rPr>
      </w:pPr>
      <w:r w:rsidRPr="00B232B2">
        <w:rPr>
          <w:rFonts w:ascii="Times New Roman" w:eastAsia="Times New Roman" w:hAnsi="Times New Roman" w:cs="Times New Roman"/>
          <w:b/>
          <w:bCs/>
          <w:color w:val="000000"/>
          <w:sz w:val="26"/>
          <w:szCs w:val="26"/>
        </w:rPr>
        <w:t>Phụ lục II</w:t>
      </w:r>
    </w:p>
    <w:p w:rsidR="00B232B2" w:rsidRPr="00B232B2" w:rsidRDefault="00B232B2" w:rsidP="00B232B2">
      <w:pPr>
        <w:spacing w:before="100" w:beforeAutospacing="1" w:after="100" w:afterAutospacing="1" w:line="240" w:lineRule="auto"/>
        <w:jc w:val="center"/>
        <w:rPr>
          <w:rFonts w:ascii="Times New Roman" w:eastAsia="Times New Roman" w:hAnsi="Times New Roman" w:cs="Times New Roman"/>
          <w:sz w:val="26"/>
          <w:szCs w:val="26"/>
        </w:rPr>
      </w:pPr>
      <w:r w:rsidRPr="00B232B2">
        <w:rPr>
          <w:rFonts w:ascii="Times New Roman" w:eastAsia="Times New Roman" w:hAnsi="Times New Roman" w:cs="Times New Roman"/>
          <w:b/>
          <w:bCs/>
          <w:color w:val="000000"/>
          <w:sz w:val="26"/>
          <w:szCs w:val="26"/>
        </w:rPr>
        <w:t>HỆ THỐNG ĐO ĐẾM VÀ THU THẬP SỐ LIỆU</w:t>
      </w:r>
    </w:p>
    <w:p w:rsidR="00B232B2" w:rsidRPr="00B232B2" w:rsidRDefault="00B232B2" w:rsidP="00B232B2">
      <w:pPr>
        <w:spacing w:before="100" w:beforeAutospacing="1" w:after="100" w:afterAutospacing="1" w:line="240" w:lineRule="auto"/>
        <w:jc w:val="center"/>
        <w:rPr>
          <w:rFonts w:ascii="Times New Roman" w:eastAsia="Times New Roman" w:hAnsi="Times New Roman" w:cs="Times New Roman"/>
          <w:sz w:val="26"/>
          <w:szCs w:val="26"/>
        </w:rPr>
      </w:pPr>
      <w:r w:rsidRPr="00B232B2">
        <w:rPr>
          <w:rFonts w:ascii="Times New Roman" w:eastAsia="Times New Roman" w:hAnsi="Times New Roman" w:cs="Times New Roman"/>
          <w:i/>
          <w:iCs/>
          <w:color w:val="000000"/>
          <w:sz w:val="26"/>
          <w:szCs w:val="26"/>
        </w:rPr>
        <w:t>(Kèm theo Hợp đồng số …ngày … tháng … năm…)</w:t>
      </w:r>
    </w:p>
    <w:p w:rsidR="00B232B2" w:rsidRPr="00B232B2" w:rsidRDefault="00B232B2" w:rsidP="00B232B2">
      <w:pPr>
        <w:spacing w:before="100" w:beforeAutospacing="1" w:after="100" w:afterAutospacing="1" w:line="240" w:lineRule="auto"/>
        <w:rPr>
          <w:rFonts w:ascii="Times New Roman" w:eastAsia="Times New Roman" w:hAnsi="Times New Roman" w:cs="Times New Roman"/>
          <w:sz w:val="26"/>
          <w:szCs w:val="26"/>
        </w:rPr>
      </w:pPr>
      <w:r w:rsidRPr="00B232B2">
        <w:rPr>
          <w:rFonts w:ascii="Times New Roman" w:eastAsia="Times New Roman" w:hAnsi="Times New Roman" w:cs="Times New Roman"/>
          <w:sz w:val="26"/>
          <w:szCs w:val="26"/>
        </w:rPr>
        <w:t> </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b/>
          <w:bCs/>
          <w:color w:val="000000"/>
          <w:sz w:val="26"/>
          <w:szCs w:val="26"/>
        </w:rPr>
        <w:t>I. VỊ TRÍ LẮP ĐẶT VÀ TÍNH NĂNG CỦA HỆ THỐNG ĐO ĐẾM</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1. Vị trí lắp đặt hệ thống đo đếm:</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2. Tính năng của hệ thống đo đếm phải phù hợp với quy định về đo đếm điện năng do Bộ Công Thương ban hành.</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b/>
          <w:bCs/>
          <w:color w:val="000000"/>
          <w:sz w:val="26"/>
          <w:szCs w:val="26"/>
        </w:rPr>
        <w:t>II. YÊU CẦU KỸ THUẬT CỦA HỆ THỐNG ĐO ĐẾM</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Các yêu cầu kỹ thuật của thiết bị đo đếm, yêu cầu kỹ thuật mạch đo đếm, biện pháp niêm phong kẹp chì và yêu cầu về hệ thống thu thập và đọc số liệu công tơ phải phù hợp với quy định về đo đếm điện năng do Bộ Công Thương ban hành.</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b/>
          <w:bCs/>
          <w:color w:val="000000"/>
          <w:sz w:val="26"/>
          <w:szCs w:val="26"/>
        </w:rPr>
        <w:t>III. VỊ TRÍ ĐO ĐẾM</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Bên bán điện và Bên mua điện thống nhất sử dụng các vị trí đo đếm hiện tại của Nhà máy điện như sau:</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 xml:space="preserve">Vị trí đo đếm chính: </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lastRenderedPageBreak/>
        <w:t>Vị trí đo đếm dự phòng 1:</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 xml:space="preserve">Vị trí đo đếm dự phòng 2: </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 xml:space="preserve">Vị trí đo đếm phục vụ vận hành và đối soát số liệu thị trường điện: </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b/>
          <w:bCs/>
          <w:color w:val="000000"/>
          <w:sz w:val="26"/>
          <w:szCs w:val="26"/>
        </w:rPr>
        <w:t>IV. PHƯƠNG THỨC XÁC ĐỊNH SẢN LƯỢNG ĐIỆN NĂNG GIAO NHẬN</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1. Sản lượng điện giao nhận</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a) Sản lượng điện Bên bán điện trong tháng thanh toán được tính theo công thức:</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i/>
          <w:iCs/>
          <w:color w:val="000000"/>
          <w:sz w:val="26"/>
          <w:szCs w:val="26"/>
        </w:rPr>
        <w:t>A</w:t>
      </w:r>
      <w:r w:rsidRPr="00B232B2">
        <w:rPr>
          <w:rFonts w:ascii="Times New Roman" w:eastAsia="Times New Roman" w:hAnsi="Times New Roman" w:cs="Times New Roman"/>
          <w:i/>
          <w:iCs/>
          <w:color w:val="000000"/>
          <w:sz w:val="26"/>
          <w:szCs w:val="26"/>
          <w:vertAlign w:val="subscript"/>
        </w:rPr>
        <w:t xml:space="preserve">G = </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Trong đó:</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A</w:t>
      </w:r>
      <w:r w:rsidRPr="00B232B2">
        <w:rPr>
          <w:rFonts w:ascii="Times New Roman" w:eastAsia="Times New Roman" w:hAnsi="Times New Roman" w:cs="Times New Roman"/>
          <w:color w:val="000000"/>
          <w:sz w:val="26"/>
          <w:szCs w:val="26"/>
          <w:vertAlign w:val="subscript"/>
        </w:rPr>
        <w:t>G</w:t>
      </w:r>
      <w:r w:rsidRPr="00B232B2">
        <w:rPr>
          <w:rFonts w:ascii="Times New Roman" w:eastAsia="Times New Roman" w:hAnsi="Times New Roman" w:cs="Times New Roman"/>
          <w:color w:val="000000"/>
          <w:sz w:val="26"/>
          <w:szCs w:val="26"/>
        </w:rPr>
        <w:t>:       Lượng điện năng Bên mua điện thanh toán cho Bên bán điện trong tháng thanh toán (kWh).</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b) Sản lượng điện Bên bán điện nhận từ hệ thống điện quốc gia trong tháng thanh toán được tính theo công thức:</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i/>
          <w:iCs/>
          <w:color w:val="000000"/>
          <w:sz w:val="26"/>
          <w:szCs w:val="26"/>
        </w:rPr>
        <w:t>A</w:t>
      </w:r>
      <w:r w:rsidRPr="00B232B2">
        <w:rPr>
          <w:rFonts w:ascii="Times New Roman" w:eastAsia="Times New Roman" w:hAnsi="Times New Roman" w:cs="Times New Roman"/>
          <w:i/>
          <w:iCs/>
          <w:color w:val="000000"/>
          <w:sz w:val="26"/>
          <w:szCs w:val="26"/>
          <w:vertAlign w:val="subscript"/>
        </w:rPr>
        <w:t xml:space="preserve">N = </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 xml:space="preserve">Trong đó: </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A</w:t>
      </w:r>
      <w:r w:rsidRPr="00B232B2">
        <w:rPr>
          <w:rFonts w:ascii="Times New Roman" w:eastAsia="Times New Roman" w:hAnsi="Times New Roman" w:cs="Times New Roman"/>
          <w:color w:val="000000"/>
          <w:sz w:val="26"/>
          <w:szCs w:val="26"/>
          <w:vertAlign w:val="subscript"/>
        </w:rPr>
        <w:t>N</w:t>
      </w:r>
      <w:r w:rsidRPr="00B232B2">
        <w:rPr>
          <w:rFonts w:ascii="Times New Roman" w:eastAsia="Times New Roman" w:hAnsi="Times New Roman" w:cs="Times New Roman"/>
          <w:color w:val="000000"/>
          <w:sz w:val="26"/>
          <w:szCs w:val="26"/>
        </w:rPr>
        <w:t>:       Lượng điện năng nhận từ lưới của các điểm đo trong tháng (kWh).</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3. Trong giai đoạn thị trường điện cạnh tranh, phương thức giao nhận điện năng hàng tháng phải phù hợp với quy định về thị trường điện cạnh tranh do Bộ Công Thương ban hành.</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w:t>
      </w:r>
      <w:r w:rsidRPr="00B232B2">
        <w:rPr>
          <w:rFonts w:ascii="Times New Roman" w:eastAsia="Times New Roman" w:hAnsi="Times New Roman" w:cs="Times New Roman"/>
          <w:i/>
          <w:iCs/>
          <w:color w:val="000000"/>
          <w:sz w:val="26"/>
          <w:szCs w:val="26"/>
        </w:rPr>
        <w:t>Các bên đàm phán thống nhất sửa đổi, bổ sung các khoản phù hợp</w:t>
      </w:r>
      <w:r w:rsidRPr="00B232B2">
        <w:rPr>
          <w:rFonts w:ascii="Times New Roman" w:eastAsia="Times New Roman" w:hAnsi="Times New Roman" w:cs="Times New Roman"/>
          <w:sz w:val="26"/>
          <w:szCs w:val="26"/>
        </w:rPr>
        <w:t xml:space="preserve"> </w:t>
      </w:r>
      <w:r w:rsidRPr="00B232B2">
        <w:rPr>
          <w:rFonts w:ascii="Times New Roman" w:eastAsia="Times New Roman" w:hAnsi="Times New Roman" w:cs="Times New Roman"/>
          <w:i/>
          <w:iCs/>
          <w:color w:val="000000"/>
          <w:sz w:val="26"/>
          <w:szCs w:val="26"/>
        </w:rPr>
        <w:t>với Pháp luật Việt Nam</w:t>
      </w:r>
      <w:r w:rsidRPr="00B232B2">
        <w:rPr>
          <w:rFonts w:ascii="Times New Roman" w:eastAsia="Times New Roman" w:hAnsi="Times New Roman" w:cs="Times New Roman"/>
          <w:color w:val="000000"/>
          <w:sz w:val="26"/>
          <w:szCs w:val="26"/>
        </w:rPr>
        <w:t>]</w:t>
      </w:r>
    </w:p>
    <w:p w:rsidR="00B232B2" w:rsidRPr="00B232B2" w:rsidRDefault="00B232B2" w:rsidP="00B232B2">
      <w:pPr>
        <w:spacing w:before="100" w:beforeAutospacing="1" w:after="100" w:afterAutospacing="1" w:line="240" w:lineRule="auto"/>
        <w:jc w:val="center"/>
        <w:rPr>
          <w:rFonts w:ascii="Times New Roman" w:eastAsia="Times New Roman" w:hAnsi="Times New Roman" w:cs="Times New Roman"/>
          <w:sz w:val="26"/>
          <w:szCs w:val="26"/>
        </w:rPr>
      </w:pPr>
      <w:r w:rsidRPr="00B232B2">
        <w:rPr>
          <w:rFonts w:ascii="Times New Roman" w:eastAsia="Times New Roman" w:hAnsi="Times New Roman" w:cs="Times New Roman"/>
          <w:sz w:val="26"/>
          <w:szCs w:val="26"/>
        </w:rPr>
        <w:t> </w:t>
      </w:r>
    </w:p>
    <w:p w:rsidR="00B232B2" w:rsidRPr="00B232B2" w:rsidRDefault="00B232B2" w:rsidP="00B232B2">
      <w:pPr>
        <w:spacing w:before="100" w:beforeAutospacing="1" w:after="100" w:afterAutospacing="1" w:line="240" w:lineRule="auto"/>
        <w:jc w:val="center"/>
        <w:rPr>
          <w:rFonts w:ascii="Times New Roman" w:eastAsia="Times New Roman" w:hAnsi="Times New Roman" w:cs="Times New Roman"/>
          <w:sz w:val="26"/>
          <w:szCs w:val="26"/>
        </w:rPr>
      </w:pPr>
      <w:r w:rsidRPr="00B232B2">
        <w:rPr>
          <w:rFonts w:ascii="Times New Roman" w:eastAsia="Times New Roman" w:hAnsi="Times New Roman" w:cs="Times New Roman"/>
          <w:b/>
          <w:bCs/>
          <w:color w:val="000000"/>
          <w:sz w:val="26"/>
          <w:szCs w:val="26"/>
        </w:rPr>
        <w:t>Phụ lục III</w:t>
      </w:r>
    </w:p>
    <w:p w:rsidR="00B232B2" w:rsidRPr="00B232B2" w:rsidRDefault="00B232B2" w:rsidP="00B232B2">
      <w:pPr>
        <w:spacing w:before="100" w:beforeAutospacing="1" w:after="100" w:afterAutospacing="1" w:line="240" w:lineRule="auto"/>
        <w:jc w:val="center"/>
        <w:rPr>
          <w:rFonts w:ascii="Times New Roman" w:eastAsia="Times New Roman" w:hAnsi="Times New Roman" w:cs="Times New Roman"/>
          <w:sz w:val="26"/>
          <w:szCs w:val="26"/>
        </w:rPr>
      </w:pPr>
      <w:r w:rsidRPr="00B232B2">
        <w:rPr>
          <w:rFonts w:ascii="Times New Roman" w:eastAsia="Times New Roman" w:hAnsi="Times New Roman" w:cs="Times New Roman"/>
          <w:b/>
          <w:bCs/>
          <w:color w:val="000000"/>
          <w:sz w:val="26"/>
          <w:szCs w:val="26"/>
        </w:rPr>
        <w:t>THỎA THUẬN CÁC ĐẶC TÍNH VẬN HÀNH</w:t>
      </w:r>
    </w:p>
    <w:p w:rsidR="00B232B2" w:rsidRPr="00B232B2" w:rsidRDefault="00B232B2" w:rsidP="00B232B2">
      <w:pPr>
        <w:spacing w:before="100" w:beforeAutospacing="1" w:after="100" w:afterAutospacing="1" w:line="240" w:lineRule="auto"/>
        <w:jc w:val="center"/>
        <w:rPr>
          <w:rFonts w:ascii="Times New Roman" w:eastAsia="Times New Roman" w:hAnsi="Times New Roman" w:cs="Times New Roman"/>
          <w:sz w:val="26"/>
          <w:szCs w:val="26"/>
        </w:rPr>
      </w:pPr>
      <w:r w:rsidRPr="00B232B2">
        <w:rPr>
          <w:rFonts w:ascii="Times New Roman" w:eastAsia="Times New Roman" w:hAnsi="Times New Roman" w:cs="Times New Roman"/>
          <w:i/>
          <w:iCs/>
          <w:color w:val="000000"/>
          <w:sz w:val="26"/>
          <w:szCs w:val="26"/>
        </w:rPr>
        <w:t>(Kèm theo Hợp đồng số …ngày … tháng … năm…)</w:t>
      </w:r>
    </w:p>
    <w:p w:rsidR="00B232B2" w:rsidRPr="00B232B2" w:rsidRDefault="00B232B2" w:rsidP="00B232B2">
      <w:pPr>
        <w:spacing w:before="100" w:beforeAutospacing="1" w:after="100" w:afterAutospacing="1" w:line="240" w:lineRule="auto"/>
        <w:jc w:val="center"/>
        <w:rPr>
          <w:rFonts w:ascii="Times New Roman" w:eastAsia="Times New Roman" w:hAnsi="Times New Roman" w:cs="Times New Roman"/>
          <w:sz w:val="26"/>
          <w:szCs w:val="26"/>
        </w:rPr>
      </w:pPr>
      <w:r w:rsidRPr="00B232B2">
        <w:rPr>
          <w:rFonts w:ascii="Times New Roman" w:eastAsia="Times New Roman" w:hAnsi="Times New Roman" w:cs="Times New Roman"/>
          <w:sz w:val="26"/>
          <w:szCs w:val="26"/>
        </w:rPr>
        <w:t> </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lastRenderedPageBreak/>
        <w:t>[</w:t>
      </w:r>
      <w:r w:rsidRPr="00B232B2">
        <w:rPr>
          <w:rFonts w:ascii="Times New Roman" w:eastAsia="Times New Roman" w:hAnsi="Times New Roman" w:cs="Times New Roman"/>
          <w:i/>
          <w:iCs/>
          <w:color w:val="000000"/>
          <w:sz w:val="26"/>
          <w:szCs w:val="26"/>
        </w:rPr>
        <w:t>Các bên đàm phán thống nhất bổ sung các nội dung phù hợp với Pháp luật Việt Nam</w:t>
      </w:r>
      <w:r w:rsidRPr="00B232B2">
        <w:rPr>
          <w:rFonts w:ascii="Times New Roman" w:eastAsia="Times New Roman" w:hAnsi="Times New Roman" w:cs="Times New Roman"/>
          <w:color w:val="000000"/>
          <w:sz w:val="26"/>
          <w:szCs w:val="26"/>
        </w:rPr>
        <w:t>]</w:t>
      </w:r>
    </w:p>
    <w:p w:rsidR="00B232B2" w:rsidRPr="00B232B2" w:rsidRDefault="00B232B2" w:rsidP="00B232B2">
      <w:pPr>
        <w:spacing w:before="100" w:beforeAutospacing="1" w:after="100" w:afterAutospacing="1" w:line="240" w:lineRule="auto"/>
        <w:jc w:val="center"/>
        <w:rPr>
          <w:rFonts w:ascii="Times New Roman" w:eastAsia="Times New Roman" w:hAnsi="Times New Roman" w:cs="Times New Roman"/>
          <w:sz w:val="26"/>
          <w:szCs w:val="26"/>
        </w:rPr>
      </w:pPr>
      <w:r w:rsidRPr="00B232B2">
        <w:rPr>
          <w:rFonts w:ascii="Times New Roman" w:eastAsia="Times New Roman" w:hAnsi="Times New Roman" w:cs="Times New Roman"/>
          <w:sz w:val="26"/>
          <w:szCs w:val="26"/>
        </w:rPr>
        <w:t> </w:t>
      </w:r>
    </w:p>
    <w:p w:rsidR="00B232B2" w:rsidRPr="00B232B2" w:rsidRDefault="00B232B2" w:rsidP="00B232B2">
      <w:pPr>
        <w:spacing w:before="100" w:beforeAutospacing="1" w:after="100" w:afterAutospacing="1" w:line="240" w:lineRule="auto"/>
        <w:jc w:val="center"/>
        <w:rPr>
          <w:rFonts w:ascii="Times New Roman" w:eastAsia="Times New Roman" w:hAnsi="Times New Roman" w:cs="Times New Roman"/>
          <w:sz w:val="26"/>
          <w:szCs w:val="26"/>
        </w:rPr>
      </w:pPr>
      <w:r w:rsidRPr="00B232B2">
        <w:rPr>
          <w:rFonts w:ascii="Times New Roman" w:eastAsia="Times New Roman" w:hAnsi="Times New Roman" w:cs="Times New Roman"/>
          <w:b/>
          <w:bCs/>
          <w:color w:val="000000"/>
          <w:sz w:val="26"/>
          <w:szCs w:val="26"/>
        </w:rPr>
        <w:t>Phụ lục IV</w:t>
      </w:r>
      <w:r w:rsidRPr="00B232B2">
        <w:rPr>
          <w:rFonts w:ascii="Times New Roman" w:eastAsia="Times New Roman" w:hAnsi="Times New Roman" w:cs="Times New Roman"/>
          <w:b/>
          <w:bCs/>
          <w:color w:val="000000"/>
          <w:sz w:val="26"/>
          <w:szCs w:val="26"/>
        </w:rPr>
        <w:br/>
        <w:t>THỎA THUẬN HỆ THỐNG SCADA/EMS,</w:t>
      </w:r>
      <w:r w:rsidRPr="00B232B2">
        <w:rPr>
          <w:rFonts w:ascii="Times New Roman" w:eastAsia="Times New Roman" w:hAnsi="Times New Roman" w:cs="Times New Roman"/>
          <w:b/>
          <w:bCs/>
          <w:color w:val="000000"/>
          <w:sz w:val="26"/>
          <w:szCs w:val="26"/>
        </w:rPr>
        <w:br/>
        <w:t>THÔNG TIN LIÊN LẠC, RƠ LE BẢO VỆ VÀ TỰ ĐỘNG</w:t>
      </w:r>
    </w:p>
    <w:p w:rsidR="00B232B2" w:rsidRPr="00B232B2" w:rsidRDefault="00B232B2" w:rsidP="00B232B2">
      <w:pPr>
        <w:spacing w:before="100" w:beforeAutospacing="1" w:after="100" w:afterAutospacing="1" w:line="240" w:lineRule="auto"/>
        <w:jc w:val="center"/>
        <w:rPr>
          <w:rFonts w:ascii="Times New Roman" w:eastAsia="Times New Roman" w:hAnsi="Times New Roman" w:cs="Times New Roman"/>
          <w:sz w:val="26"/>
          <w:szCs w:val="26"/>
        </w:rPr>
      </w:pPr>
      <w:r w:rsidRPr="00B232B2">
        <w:rPr>
          <w:rFonts w:ascii="Times New Roman" w:eastAsia="Times New Roman" w:hAnsi="Times New Roman" w:cs="Times New Roman"/>
          <w:i/>
          <w:iCs/>
          <w:color w:val="000000"/>
          <w:sz w:val="26"/>
          <w:szCs w:val="26"/>
        </w:rPr>
        <w:t>(Kèm theo Hợp đồng số …ngày … tháng … năm…)</w:t>
      </w:r>
    </w:p>
    <w:p w:rsidR="00B232B2" w:rsidRPr="00B232B2" w:rsidRDefault="00B232B2" w:rsidP="00B232B2">
      <w:pPr>
        <w:spacing w:before="100" w:beforeAutospacing="1" w:after="100" w:afterAutospacing="1" w:line="240" w:lineRule="auto"/>
        <w:jc w:val="center"/>
        <w:rPr>
          <w:rFonts w:ascii="Times New Roman" w:eastAsia="Times New Roman" w:hAnsi="Times New Roman" w:cs="Times New Roman"/>
          <w:sz w:val="26"/>
          <w:szCs w:val="26"/>
        </w:rPr>
      </w:pPr>
      <w:r w:rsidRPr="00B232B2">
        <w:rPr>
          <w:rFonts w:ascii="Times New Roman" w:eastAsia="Times New Roman" w:hAnsi="Times New Roman" w:cs="Times New Roman"/>
          <w:sz w:val="26"/>
          <w:szCs w:val="26"/>
        </w:rPr>
        <w:t> </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w:t>
      </w:r>
      <w:r w:rsidRPr="00B232B2">
        <w:rPr>
          <w:rFonts w:ascii="Times New Roman" w:eastAsia="Times New Roman" w:hAnsi="Times New Roman" w:cs="Times New Roman"/>
          <w:i/>
          <w:iCs/>
          <w:color w:val="000000"/>
          <w:sz w:val="26"/>
          <w:szCs w:val="26"/>
        </w:rPr>
        <w:t>Các bên đàm phán thống nhất bổ sung các nội dung phù hợp với Pháp luật Việt Nam</w:t>
      </w:r>
      <w:r w:rsidRPr="00B232B2">
        <w:rPr>
          <w:rFonts w:ascii="Times New Roman" w:eastAsia="Times New Roman" w:hAnsi="Times New Roman" w:cs="Times New Roman"/>
          <w:color w:val="000000"/>
          <w:sz w:val="26"/>
          <w:szCs w:val="26"/>
        </w:rPr>
        <w:t>]</w:t>
      </w:r>
    </w:p>
    <w:p w:rsidR="00B232B2" w:rsidRPr="00B232B2" w:rsidRDefault="00B232B2" w:rsidP="00B232B2">
      <w:pPr>
        <w:spacing w:before="100" w:beforeAutospacing="1" w:after="100" w:afterAutospacing="1" w:line="240" w:lineRule="auto"/>
        <w:jc w:val="center"/>
        <w:rPr>
          <w:rFonts w:ascii="Times New Roman" w:eastAsia="Times New Roman" w:hAnsi="Times New Roman" w:cs="Times New Roman"/>
          <w:sz w:val="26"/>
          <w:szCs w:val="26"/>
        </w:rPr>
      </w:pPr>
      <w:r w:rsidRPr="00B232B2">
        <w:rPr>
          <w:rFonts w:ascii="Times New Roman" w:eastAsia="Times New Roman" w:hAnsi="Times New Roman" w:cs="Times New Roman"/>
          <w:sz w:val="26"/>
          <w:szCs w:val="26"/>
        </w:rPr>
        <w:t> </w:t>
      </w:r>
    </w:p>
    <w:p w:rsidR="00B232B2" w:rsidRPr="00B232B2" w:rsidRDefault="00B232B2" w:rsidP="00B232B2">
      <w:pPr>
        <w:spacing w:before="100" w:beforeAutospacing="1" w:after="100" w:afterAutospacing="1" w:line="240" w:lineRule="auto"/>
        <w:jc w:val="center"/>
        <w:rPr>
          <w:rFonts w:ascii="Times New Roman" w:eastAsia="Times New Roman" w:hAnsi="Times New Roman" w:cs="Times New Roman"/>
          <w:sz w:val="26"/>
          <w:szCs w:val="26"/>
        </w:rPr>
      </w:pPr>
      <w:r w:rsidRPr="00B232B2">
        <w:rPr>
          <w:rFonts w:ascii="Times New Roman" w:eastAsia="Times New Roman" w:hAnsi="Times New Roman" w:cs="Times New Roman"/>
          <w:b/>
          <w:bCs/>
          <w:color w:val="000000"/>
          <w:sz w:val="26"/>
          <w:szCs w:val="26"/>
        </w:rPr>
        <w:t>Phụ lục V</w:t>
      </w:r>
      <w:r w:rsidRPr="00B232B2">
        <w:rPr>
          <w:rFonts w:ascii="Times New Roman" w:eastAsia="Times New Roman" w:hAnsi="Times New Roman" w:cs="Times New Roman"/>
          <w:b/>
          <w:bCs/>
          <w:color w:val="000000"/>
          <w:sz w:val="26"/>
          <w:szCs w:val="26"/>
        </w:rPr>
        <w:br/>
        <w:t>GIÁ DỊCH VỤ PHÁT ĐIỆN, THANH TOÁN DỊCH VỤ PHÁT ĐIỆN</w:t>
      </w:r>
    </w:p>
    <w:p w:rsidR="00B232B2" w:rsidRPr="00B232B2" w:rsidRDefault="00B232B2" w:rsidP="00B232B2">
      <w:pPr>
        <w:spacing w:before="100" w:beforeAutospacing="1" w:after="100" w:afterAutospacing="1" w:line="240" w:lineRule="auto"/>
        <w:jc w:val="center"/>
        <w:rPr>
          <w:rFonts w:ascii="Times New Roman" w:eastAsia="Times New Roman" w:hAnsi="Times New Roman" w:cs="Times New Roman"/>
          <w:sz w:val="26"/>
          <w:szCs w:val="26"/>
        </w:rPr>
      </w:pPr>
      <w:r w:rsidRPr="00B232B2">
        <w:rPr>
          <w:rFonts w:ascii="Times New Roman" w:eastAsia="Times New Roman" w:hAnsi="Times New Roman" w:cs="Times New Roman"/>
          <w:i/>
          <w:iCs/>
          <w:color w:val="000000"/>
          <w:sz w:val="26"/>
          <w:szCs w:val="26"/>
        </w:rPr>
        <w:t>(Kèm theo Hợp đồng số …ngày … tháng … năm…)</w:t>
      </w:r>
    </w:p>
    <w:p w:rsidR="00B232B2" w:rsidRPr="00B232B2" w:rsidRDefault="00B232B2" w:rsidP="00B232B2">
      <w:pPr>
        <w:spacing w:before="100" w:beforeAutospacing="1" w:after="100" w:afterAutospacing="1" w:line="240" w:lineRule="auto"/>
        <w:jc w:val="center"/>
        <w:rPr>
          <w:rFonts w:ascii="Times New Roman" w:eastAsia="Times New Roman" w:hAnsi="Times New Roman" w:cs="Times New Roman"/>
          <w:sz w:val="26"/>
          <w:szCs w:val="26"/>
        </w:rPr>
      </w:pPr>
      <w:r w:rsidRPr="00B232B2">
        <w:rPr>
          <w:rFonts w:ascii="Times New Roman" w:eastAsia="Times New Roman" w:hAnsi="Times New Roman" w:cs="Times New Roman"/>
          <w:sz w:val="26"/>
          <w:szCs w:val="26"/>
        </w:rPr>
        <w:t> </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b/>
          <w:bCs/>
          <w:color w:val="000000"/>
          <w:sz w:val="26"/>
          <w:szCs w:val="26"/>
        </w:rPr>
        <w:t>I. GIÁ DỊCH VỤ PHÁT ĐIỆN</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1. Giá dịch vụ phát điện tại thời điểm thanh toán tiền điện tháng t, năm j bao gồm thành phần giá công suất  (đồng/kW/tháng) và thành phần giá điện năng P</w:t>
      </w:r>
      <w:r w:rsidRPr="00B232B2">
        <w:rPr>
          <w:rFonts w:ascii="Times New Roman" w:eastAsia="Times New Roman" w:hAnsi="Times New Roman" w:cs="Times New Roman"/>
          <w:color w:val="000000"/>
          <w:sz w:val="26"/>
          <w:szCs w:val="26"/>
          <w:vertAlign w:val="subscript"/>
        </w:rPr>
        <w:t xml:space="preserve">ĐN,j,t </w:t>
      </w:r>
      <w:r w:rsidRPr="00B232B2">
        <w:rPr>
          <w:rFonts w:ascii="Times New Roman" w:eastAsia="Times New Roman" w:hAnsi="Times New Roman" w:cs="Times New Roman"/>
          <w:color w:val="000000"/>
          <w:sz w:val="26"/>
          <w:szCs w:val="26"/>
        </w:rPr>
        <w:t>(đồng/kWh) được quy định như sau:</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a) Giá công suất tháng t, năm j được xác định theo công thức sau:</w:t>
      </w:r>
    </w:p>
    <w:p w:rsidR="00B232B2" w:rsidRPr="00B232B2" w:rsidRDefault="00B232B2" w:rsidP="00B232B2">
      <w:pPr>
        <w:spacing w:before="100" w:beforeAutospacing="1" w:after="120" w:line="240" w:lineRule="auto"/>
        <w:jc w:val="center"/>
        <w:rPr>
          <w:rFonts w:ascii="Times New Roman" w:eastAsia="Times New Roman" w:hAnsi="Times New Roman" w:cs="Times New Roman"/>
          <w:sz w:val="26"/>
          <w:szCs w:val="26"/>
        </w:rPr>
      </w:pP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Trong đó:</w:t>
      </w:r>
    </w:p>
    <w:tbl>
      <w:tblPr>
        <w:tblW w:w="5000" w:type="pct"/>
        <w:tblCellMar>
          <w:left w:w="0" w:type="dxa"/>
          <w:right w:w="0" w:type="dxa"/>
        </w:tblCellMar>
        <w:tblLook w:val="04A0" w:firstRow="1" w:lastRow="0" w:firstColumn="1" w:lastColumn="0" w:noHBand="0" w:noVBand="1"/>
      </w:tblPr>
      <w:tblGrid>
        <w:gridCol w:w="1572"/>
        <w:gridCol w:w="7788"/>
      </w:tblGrid>
      <w:tr w:rsidR="00B232B2" w:rsidRPr="00B232B2" w:rsidTr="00B232B2">
        <w:tc>
          <w:tcPr>
            <w:tcW w:w="840" w:type="pct"/>
            <w:tcMar>
              <w:top w:w="0" w:type="dxa"/>
              <w:left w:w="108" w:type="dxa"/>
              <w:bottom w:w="0" w:type="dxa"/>
              <w:right w:w="108" w:type="dxa"/>
            </w:tcMar>
            <w:hideMark/>
          </w:tcPr>
          <w:p w:rsidR="00B232B2" w:rsidRPr="00B232B2" w:rsidRDefault="00B232B2" w:rsidP="00B232B2">
            <w:pPr>
              <w:spacing w:before="100" w:beforeAutospacing="1" w:after="100" w:afterAutospacing="1" w:line="240" w:lineRule="auto"/>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w:t>
            </w:r>
          </w:p>
        </w:tc>
        <w:tc>
          <w:tcPr>
            <w:tcW w:w="4160" w:type="pct"/>
            <w:tcMar>
              <w:top w:w="0" w:type="dxa"/>
              <w:left w:w="108" w:type="dxa"/>
              <w:bottom w:w="0" w:type="dxa"/>
              <w:right w:w="108" w:type="dxa"/>
            </w:tcMar>
            <w:hideMark/>
          </w:tcPr>
          <w:p w:rsidR="00B232B2" w:rsidRPr="00B232B2" w:rsidRDefault="00B232B2" w:rsidP="00B232B2">
            <w:pPr>
              <w:spacing w:before="100" w:beforeAutospacing="1" w:after="100" w:afterAutospacing="1" w:line="240" w:lineRule="auto"/>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Giá cố định năm j (đồng/kW/tháng);</w:t>
            </w:r>
          </w:p>
        </w:tc>
      </w:tr>
      <w:tr w:rsidR="00B232B2" w:rsidRPr="00B232B2" w:rsidTr="00B232B2">
        <w:tc>
          <w:tcPr>
            <w:tcW w:w="840" w:type="pct"/>
            <w:tcMar>
              <w:top w:w="0" w:type="dxa"/>
              <w:left w:w="108" w:type="dxa"/>
              <w:bottom w:w="0" w:type="dxa"/>
              <w:right w:w="108" w:type="dxa"/>
            </w:tcMar>
            <w:hideMark/>
          </w:tcPr>
          <w:p w:rsidR="00B232B2" w:rsidRPr="00B232B2" w:rsidRDefault="00B232B2" w:rsidP="00B232B2">
            <w:pPr>
              <w:spacing w:before="100" w:beforeAutospacing="1" w:after="100" w:afterAutospacing="1" w:line="240" w:lineRule="auto"/>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FOMC</w:t>
            </w:r>
            <w:r w:rsidRPr="00B232B2">
              <w:rPr>
                <w:rFonts w:ascii="Times New Roman" w:eastAsia="Times New Roman" w:hAnsi="Times New Roman" w:cs="Times New Roman"/>
                <w:color w:val="000000"/>
                <w:sz w:val="26"/>
                <w:szCs w:val="26"/>
                <w:vertAlign w:val="subscript"/>
              </w:rPr>
              <w:t>j,t</w:t>
            </w:r>
            <w:r w:rsidRPr="00B232B2">
              <w:rPr>
                <w:rFonts w:ascii="Times New Roman" w:eastAsia="Times New Roman" w:hAnsi="Times New Roman" w:cs="Times New Roman"/>
                <w:color w:val="000000"/>
                <w:sz w:val="26"/>
                <w:szCs w:val="26"/>
              </w:rPr>
              <w:t>:</w:t>
            </w:r>
          </w:p>
        </w:tc>
        <w:tc>
          <w:tcPr>
            <w:tcW w:w="4160" w:type="pct"/>
            <w:tcMar>
              <w:top w:w="0" w:type="dxa"/>
              <w:left w:w="108" w:type="dxa"/>
              <w:bottom w:w="0" w:type="dxa"/>
              <w:right w:w="108" w:type="dxa"/>
            </w:tcMar>
            <w:hideMark/>
          </w:tcPr>
          <w:p w:rsidR="00B232B2" w:rsidRPr="00B232B2" w:rsidRDefault="00B232B2" w:rsidP="00B232B2">
            <w:pPr>
              <w:spacing w:before="100" w:beforeAutospacing="1" w:after="100" w:afterAutospacing="1" w:line="240" w:lineRule="auto"/>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 xml:space="preserve">Giá vận hành và bảo dưỡng cố định tháng t, năm j (đồng/kW/tháng).       </w:t>
            </w:r>
          </w:p>
        </w:tc>
      </w:tr>
    </w:tbl>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b) Giá điện năng tháng t, năm j được xác định theo công thức sau:</w:t>
      </w:r>
    </w:p>
    <w:p w:rsidR="00B232B2" w:rsidRPr="00B232B2" w:rsidRDefault="00B232B2" w:rsidP="00B232B2">
      <w:pPr>
        <w:spacing w:before="100" w:beforeAutospacing="1" w:after="120" w:line="240" w:lineRule="auto"/>
        <w:jc w:val="center"/>
        <w:rPr>
          <w:rFonts w:ascii="Times New Roman" w:eastAsia="Times New Roman" w:hAnsi="Times New Roman" w:cs="Times New Roman"/>
          <w:sz w:val="26"/>
          <w:szCs w:val="26"/>
        </w:rPr>
      </w:pP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Trong đó:</w:t>
      </w:r>
    </w:p>
    <w:tbl>
      <w:tblPr>
        <w:tblW w:w="5000" w:type="pct"/>
        <w:tblCellMar>
          <w:left w:w="0" w:type="dxa"/>
          <w:right w:w="0" w:type="dxa"/>
        </w:tblCellMar>
        <w:tblLook w:val="04A0" w:firstRow="1" w:lastRow="0" w:firstColumn="1" w:lastColumn="0" w:noHBand="0" w:noVBand="1"/>
      </w:tblPr>
      <w:tblGrid>
        <w:gridCol w:w="1470"/>
        <w:gridCol w:w="7890"/>
      </w:tblGrid>
      <w:tr w:rsidR="00B232B2" w:rsidRPr="00B232B2" w:rsidTr="00B232B2">
        <w:tc>
          <w:tcPr>
            <w:tcW w:w="785" w:type="pct"/>
            <w:tcMar>
              <w:top w:w="0" w:type="dxa"/>
              <w:left w:w="108" w:type="dxa"/>
              <w:bottom w:w="0" w:type="dxa"/>
              <w:right w:w="108" w:type="dxa"/>
            </w:tcMar>
            <w:hideMark/>
          </w:tcPr>
          <w:p w:rsidR="00B232B2" w:rsidRPr="00B232B2" w:rsidRDefault="00B232B2" w:rsidP="00B232B2">
            <w:pPr>
              <w:spacing w:before="100" w:beforeAutospacing="1" w:after="100" w:afterAutospacing="1" w:line="240" w:lineRule="auto"/>
              <w:rPr>
                <w:rFonts w:ascii="Times New Roman" w:eastAsia="Times New Roman" w:hAnsi="Times New Roman" w:cs="Times New Roman"/>
                <w:sz w:val="26"/>
                <w:szCs w:val="26"/>
              </w:rPr>
            </w:pPr>
            <w:r w:rsidRPr="00B232B2">
              <w:rPr>
                <w:rFonts w:ascii="Times New Roman" w:eastAsia="Times New Roman" w:hAnsi="Times New Roman" w:cs="Times New Roman"/>
                <w:i/>
                <w:iCs/>
                <w:color w:val="000000"/>
                <w:sz w:val="26"/>
                <w:szCs w:val="26"/>
              </w:rPr>
              <w:lastRenderedPageBreak/>
              <w:t>µ:</w:t>
            </w:r>
          </w:p>
          <w:p w:rsidR="00B232B2" w:rsidRPr="00B232B2" w:rsidRDefault="00B232B2" w:rsidP="00B232B2">
            <w:pPr>
              <w:spacing w:before="100" w:beforeAutospacing="1" w:after="100" w:afterAutospacing="1" w:line="240" w:lineRule="auto"/>
              <w:rPr>
                <w:rFonts w:ascii="Times New Roman" w:eastAsia="Times New Roman" w:hAnsi="Times New Roman" w:cs="Times New Roman"/>
                <w:sz w:val="26"/>
                <w:szCs w:val="26"/>
              </w:rPr>
            </w:pPr>
            <w:r w:rsidRPr="00B232B2">
              <w:rPr>
                <w:rFonts w:ascii="Times New Roman" w:eastAsia="Times New Roman" w:hAnsi="Times New Roman" w:cs="Times New Roman"/>
                <w:sz w:val="26"/>
                <w:szCs w:val="26"/>
              </w:rPr>
              <w:t> </w:t>
            </w:r>
          </w:p>
        </w:tc>
        <w:tc>
          <w:tcPr>
            <w:tcW w:w="4215" w:type="pct"/>
            <w:tcMar>
              <w:top w:w="0" w:type="dxa"/>
              <w:left w:w="108" w:type="dxa"/>
              <w:bottom w:w="0" w:type="dxa"/>
              <w:right w:w="108" w:type="dxa"/>
            </w:tcMar>
            <w:hideMark/>
          </w:tcPr>
          <w:p w:rsidR="00B232B2" w:rsidRPr="00B232B2" w:rsidRDefault="00B232B2" w:rsidP="00B232B2">
            <w:pPr>
              <w:spacing w:before="100" w:beforeAutospacing="1" w:after="100" w:afterAutospacing="1" w:line="240" w:lineRule="auto"/>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Hiệu suất chu trình bơm - phát do bên bán điện và bên mua điện thỏa thuận không thấp hơn thiết kế cơ sở/thiết kế kỹ thuật tương ứng với tổng mức đầu tư sử dụng để tính toán giá điện hoặc thông số của nhà chế tạo thiết bị (%);</w:t>
            </w:r>
          </w:p>
        </w:tc>
      </w:tr>
      <w:tr w:rsidR="00B232B2" w:rsidRPr="00B232B2" w:rsidTr="00B232B2">
        <w:tc>
          <w:tcPr>
            <w:tcW w:w="785" w:type="pct"/>
            <w:tcMar>
              <w:top w:w="0" w:type="dxa"/>
              <w:left w:w="108" w:type="dxa"/>
              <w:bottom w:w="0" w:type="dxa"/>
              <w:right w:w="108" w:type="dxa"/>
            </w:tcMar>
            <w:hideMark/>
          </w:tcPr>
          <w:p w:rsidR="00B232B2" w:rsidRPr="00B232B2" w:rsidRDefault="00B232B2" w:rsidP="00B232B2">
            <w:pPr>
              <w:spacing w:before="100" w:beforeAutospacing="1" w:after="100" w:afterAutospacing="1" w:line="240" w:lineRule="auto"/>
              <w:rPr>
                <w:rFonts w:ascii="Times New Roman" w:eastAsia="Times New Roman" w:hAnsi="Times New Roman" w:cs="Times New Roman"/>
                <w:sz w:val="26"/>
                <w:szCs w:val="26"/>
              </w:rPr>
            </w:pPr>
            <w:r w:rsidRPr="00B232B2">
              <w:rPr>
                <w:rFonts w:ascii="Times New Roman" w:eastAsia="Times New Roman" w:hAnsi="Times New Roman" w:cs="Times New Roman"/>
                <w:i/>
                <w:iCs/>
                <w:color w:val="000000"/>
                <w:sz w:val="26"/>
                <w:szCs w:val="26"/>
              </w:rPr>
              <w:t>t</w:t>
            </w:r>
            <w:r w:rsidRPr="00B232B2">
              <w:rPr>
                <w:rFonts w:ascii="Times New Roman" w:eastAsia="Times New Roman" w:hAnsi="Times New Roman" w:cs="Times New Roman"/>
                <w:i/>
                <w:iCs/>
                <w:color w:val="000000"/>
                <w:sz w:val="26"/>
                <w:szCs w:val="26"/>
                <w:vertAlign w:val="subscript"/>
              </w:rPr>
              <w:t>tt</w:t>
            </w:r>
            <w:r w:rsidRPr="00B232B2">
              <w:rPr>
                <w:rFonts w:ascii="Times New Roman" w:eastAsia="Times New Roman" w:hAnsi="Times New Roman" w:cs="Times New Roman"/>
                <w:i/>
                <w:iCs/>
                <w:color w:val="000000"/>
                <w:sz w:val="26"/>
                <w:szCs w:val="26"/>
              </w:rPr>
              <w:t>:</w:t>
            </w:r>
          </w:p>
        </w:tc>
        <w:tc>
          <w:tcPr>
            <w:tcW w:w="4215" w:type="pct"/>
            <w:tcMar>
              <w:top w:w="0" w:type="dxa"/>
              <w:left w:w="108" w:type="dxa"/>
              <w:bottom w:w="0" w:type="dxa"/>
              <w:right w:w="108" w:type="dxa"/>
            </w:tcMar>
            <w:hideMark/>
          </w:tcPr>
          <w:p w:rsidR="00B232B2" w:rsidRPr="00B232B2" w:rsidRDefault="00B232B2" w:rsidP="00B232B2">
            <w:pPr>
              <w:spacing w:before="100" w:beforeAutospacing="1" w:after="100" w:afterAutospacing="1" w:line="240" w:lineRule="auto"/>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Tỷ lệ tổn thất, tự dùng (%);</w:t>
            </w:r>
          </w:p>
        </w:tc>
      </w:tr>
      <w:tr w:rsidR="00B232B2" w:rsidRPr="00B232B2" w:rsidTr="00B232B2">
        <w:tc>
          <w:tcPr>
            <w:tcW w:w="785" w:type="pct"/>
            <w:tcMar>
              <w:top w:w="0" w:type="dxa"/>
              <w:left w:w="108" w:type="dxa"/>
              <w:bottom w:w="0" w:type="dxa"/>
              <w:right w:w="108" w:type="dxa"/>
            </w:tcMar>
            <w:hideMark/>
          </w:tcPr>
          <w:p w:rsidR="00B232B2" w:rsidRPr="00B232B2" w:rsidRDefault="00B232B2" w:rsidP="00B232B2">
            <w:pPr>
              <w:spacing w:before="100" w:beforeAutospacing="1" w:after="100" w:afterAutospacing="1" w:line="240" w:lineRule="auto"/>
              <w:rPr>
                <w:rFonts w:ascii="Times New Roman" w:eastAsia="Times New Roman" w:hAnsi="Times New Roman" w:cs="Times New Roman"/>
                <w:sz w:val="26"/>
                <w:szCs w:val="26"/>
              </w:rPr>
            </w:pPr>
            <w:r w:rsidRPr="00B232B2">
              <w:rPr>
                <w:rFonts w:ascii="Times New Roman" w:eastAsia="Times New Roman" w:hAnsi="Times New Roman" w:cs="Times New Roman"/>
                <w:i/>
                <w:iCs/>
                <w:color w:val="000000"/>
                <w:sz w:val="26"/>
                <w:szCs w:val="26"/>
              </w:rPr>
              <w:t>P</w:t>
            </w:r>
            <w:r w:rsidRPr="00B232B2">
              <w:rPr>
                <w:rFonts w:ascii="Times New Roman" w:eastAsia="Times New Roman" w:hAnsi="Times New Roman" w:cs="Times New Roman"/>
                <w:i/>
                <w:iCs/>
                <w:color w:val="000000"/>
                <w:sz w:val="26"/>
                <w:szCs w:val="26"/>
                <w:vertAlign w:val="subscript"/>
              </w:rPr>
              <w:t>mua,j,t</w:t>
            </w:r>
          </w:p>
          <w:p w:rsidR="00B232B2" w:rsidRPr="00B232B2" w:rsidRDefault="00B232B2" w:rsidP="00B232B2">
            <w:pPr>
              <w:spacing w:before="100" w:beforeAutospacing="1" w:after="100" w:afterAutospacing="1" w:line="240" w:lineRule="auto"/>
              <w:rPr>
                <w:rFonts w:ascii="Times New Roman" w:eastAsia="Times New Roman" w:hAnsi="Times New Roman" w:cs="Times New Roman"/>
                <w:sz w:val="26"/>
                <w:szCs w:val="26"/>
              </w:rPr>
            </w:pPr>
            <w:r w:rsidRPr="00B232B2">
              <w:rPr>
                <w:rFonts w:ascii="Times New Roman" w:eastAsia="Times New Roman" w:hAnsi="Times New Roman" w:cs="Times New Roman"/>
                <w:sz w:val="26"/>
                <w:szCs w:val="26"/>
              </w:rPr>
              <w:t> </w:t>
            </w:r>
          </w:p>
        </w:tc>
        <w:tc>
          <w:tcPr>
            <w:tcW w:w="4215" w:type="pct"/>
            <w:tcMar>
              <w:top w:w="0" w:type="dxa"/>
              <w:left w:w="108" w:type="dxa"/>
              <w:bottom w:w="0" w:type="dxa"/>
              <w:right w:w="108" w:type="dxa"/>
            </w:tcMar>
            <w:hideMark/>
          </w:tcPr>
          <w:p w:rsidR="00B232B2" w:rsidRPr="00B232B2" w:rsidRDefault="00B232B2" w:rsidP="00B232B2">
            <w:pPr>
              <w:spacing w:before="100" w:beforeAutospacing="1" w:after="100" w:afterAutospacing="1" w:line="240" w:lineRule="auto"/>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Đơn giá mua điện bình quân (theo giá bán lẻ điện cho các ngành sản xuất quy định tại Quyết định quy định về giá bán điện do Bộ trưởng Bộ Công Thương ban hành) trong các giờ bơm nước theo yêu cầu trong tháng t năm j theo yêu cầu của Đơn vị vận hành hệ thống điện và thị trường điện quốc gia (đồng/kWh).</w:t>
            </w:r>
          </w:p>
        </w:tc>
      </w:tr>
    </w:tbl>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2. Giá vận hành và bảo dưỡng cố định tháng t, năm j</w:t>
      </w:r>
      <w:r w:rsidRPr="00B232B2">
        <w:rPr>
          <w:rFonts w:ascii="Times New Roman" w:eastAsia="Times New Roman" w:hAnsi="Times New Roman" w:cs="Times New Roman"/>
          <w:sz w:val="26"/>
          <w:szCs w:val="26"/>
        </w:rPr>
        <w:t xml:space="preserve"> </w:t>
      </w:r>
      <w:r w:rsidRPr="00B232B2">
        <w:rPr>
          <w:rFonts w:ascii="Times New Roman" w:eastAsia="Times New Roman" w:hAnsi="Times New Roman" w:cs="Times New Roman"/>
          <w:color w:val="000000"/>
          <w:sz w:val="26"/>
          <w:szCs w:val="26"/>
        </w:rPr>
        <w:t>được xác định theo công thức sau:</w:t>
      </w:r>
    </w:p>
    <w:p w:rsidR="00B232B2" w:rsidRPr="00B232B2" w:rsidRDefault="00B232B2" w:rsidP="00B232B2">
      <w:pPr>
        <w:spacing w:before="100" w:beforeAutospacing="1" w:after="120" w:line="240" w:lineRule="auto"/>
        <w:jc w:val="center"/>
        <w:rPr>
          <w:rFonts w:ascii="Times New Roman" w:eastAsia="Times New Roman" w:hAnsi="Times New Roman" w:cs="Times New Roman"/>
          <w:sz w:val="26"/>
          <w:szCs w:val="26"/>
        </w:rPr>
      </w:pP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Trong đó:</w:t>
      </w:r>
    </w:p>
    <w:tbl>
      <w:tblPr>
        <w:tblW w:w="5000" w:type="pct"/>
        <w:tblCellMar>
          <w:left w:w="0" w:type="dxa"/>
          <w:right w:w="0" w:type="dxa"/>
        </w:tblCellMar>
        <w:tblLook w:val="04A0" w:firstRow="1" w:lastRow="0" w:firstColumn="1" w:lastColumn="0" w:noHBand="0" w:noVBand="1"/>
      </w:tblPr>
      <w:tblGrid>
        <w:gridCol w:w="1572"/>
        <w:gridCol w:w="7788"/>
      </w:tblGrid>
      <w:tr w:rsidR="00B232B2" w:rsidRPr="00B232B2" w:rsidTr="00B232B2">
        <w:tc>
          <w:tcPr>
            <w:tcW w:w="840" w:type="pct"/>
            <w:tcMar>
              <w:top w:w="0" w:type="dxa"/>
              <w:left w:w="108" w:type="dxa"/>
              <w:bottom w:w="0" w:type="dxa"/>
              <w:right w:w="108" w:type="dxa"/>
            </w:tcMar>
            <w:hideMark/>
          </w:tcPr>
          <w:p w:rsidR="00B232B2" w:rsidRPr="00B232B2" w:rsidRDefault="00B232B2" w:rsidP="00B232B2">
            <w:pPr>
              <w:spacing w:before="100" w:beforeAutospacing="1" w:after="100" w:afterAutospacing="1" w:line="240" w:lineRule="auto"/>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w:t>
            </w:r>
          </w:p>
        </w:tc>
        <w:tc>
          <w:tcPr>
            <w:tcW w:w="4160" w:type="pct"/>
            <w:tcMar>
              <w:top w:w="0" w:type="dxa"/>
              <w:left w:w="108" w:type="dxa"/>
              <w:bottom w:w="0" w:type="dxa"/>
              <w:right w:w="108" w:type="dxa"/>
            </w:tcMar>
            <w:hideMark/>
          </w:tcPr>
          <w:p w:rsidR="00B232B2" w:rsidRPr="00B232B2" w:rsidRDefault="00B232B2" w:rsidP="00B232B2">
            <w:pPr>
              <w:spacing w:before="100" w:beforeAutospacing="1" w:after="100" w:afterAutospacing="1" w:line="240" w:lineRule="auto"/>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 xml:space="preserve">Giá vận hành và bảo dưỡng theo chi phí sửa chữa lớn và các chi phí khác năm j, được xác định theo quy định tại điểm a khoản này (đồng/kW/tháng); </w:t>
            </w:r>
          </w:p>
        </w:tc>
      </w:tr>
      <w:tr w:rsidR="00B232B2" w:rsidRPr="00B232B2" w:rsidTr="00B232B2">
        <w:tc>
          <w:tcPr>
            <w:tcW w:w="840" w:type="pct"/>
            <w:tcMar>
              <w:top w:w="0" w:type="dxa"/>
              <w:left w:w="108" w:type="dxa"/>
              <w:bottom w:w="0" w:type="dxa"/>
              <w:right w:w="108" w:type="dxa"/>
            </w:tcMar>
            <w:hideMark/>
          </w:tcPr>
          <w:p w:rsidR="00B232B2" w:rsidRPr="00B232B2" w:rsidRDefault="00B232B2" w:rsidP="00B232B2">
            <w:pPr>
              <w:spacing w:before="100" w:beforeAutospacing="1" w:after="100" w:afterAutospacing="1" w:line="240" w:lineRule="auto"/>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w:t>
            </w:r>
          </w:p>
        </w:tc>
        <w:tc>
          <w:tcPr>
            <w:tcW w:w="4160" w:type="pct"/>
            <w:tcMar>
              <w:top w:w="0" w:type="dxa"/>
              <w:left w:w="108" w:type="dxa"/>
              <w:bottom w:w="0" w:type="dxa"/>
              <w:right w:w="108" w:type="dxa"/>
            </w:tcMar>
            <w:hideMark/>
          </w:tcPr>
          <w:p w:rsidR="00B232B2" w:rsidRPr="00B232B2" w:rsidRDefault="00B232B2" w:rsidP="00B232B2">
            <w:pPr>
              <w:spacing w:before="100" w:beforeAutospacing="1" w:after="100" w:afterAutospacing="1" w:line="240" w:lineRule="auto"/>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Giá vận hành và bảo dưỡng theo chi phí nhân công tháng t, năm j, được xác định theo quy định tại điểm b khoản này (đồng/kW/tháng).</w:t>
            </w:r>
          </w:p>
        </w:tc>
      </w:tr>
    </w:tbl>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a) Thành phần giá vận hành và bảo dưỡng theo chi phí sửa chữa lớn và chi phí khác năm j</w:t>
      </w:r>
      <w:r w:rsidRPr="00B232B2">
        <w:rPr>
          <w:rFonts w:ascii="Times New Roman" w:eastAsia="Times New Roman" w:hAnsi="Times New Roman" w:cs="Times New Roman"/>
          <w:sz w:val="26"/>
          <w:szCs w:val="26"/>
        </w:rPr>
        <w:t xml:space="preserve"> </w:t>
      </w:r>
      <w:r w:rsidRPr="00B232B2">
        <w:rPr>
          <w:rFonts w:ascii="Times New Roman" w:eastAsia="Times New Roman" w:hAnsi="Times New Roman" w:cs="Times New Roman"/>
          <w:color w:val="000000"/>
          <w:sz w:val="26"/>
          <w:szCs w:val="26"/>
        </w:rPr>
        <w:t>được xác định theo công thức sau:</w:t>
      </w:r>
    </w:p>
    <w:p w:rsidR="00B232B2" w:rsidRPr="00B232B2" w:rsidRDefault="00B232B2" w:rsidP="00B232B2">
      <w:pPr>
        <w:spacing w:before="100" w:beforeAutospacing="1" w:after="120" w:line="240" w:lineRule="auto"/>
        <w:jc w:val="center"/>
        <w:rPr>
          <w:rFonts w:ascii="Times New Roman" w:eastAsia="Times New Roman" w:hAnsi="Times New Roman" w:cs="Times New Roman"/>
          <w:sz w:val="26"/>
          <w:szCs w:val="26"/>
        </w:rPr>
      </w:pP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Trong đó:</w:t>
      </w:r>
    </w:p>
    <w:tbl>
      <w:tblPr>
        <w:tblW w:w="5000" w:type="pct"/>
        <w:tblCellMar>
          <w:left w:w="0" w:type="dxa"/>
          <w:right w:w="0" w:type="dxa"/>
        </w:tblCellMar>
        <w:tblLook w:val="04A0" w:firstRow="1" w:lastRow="0" w:firstColumn="1" w:lastColumn="0" w:noHBand="0" w:noVBand="1"/>
      </w:tblPr>
      <w:tblGrid>
        <w:gridCol w:w="1572"/>
        <w:gridCol w:w="7788"/>
      </w:tblGrid>
      <w:tr w:rsidR="00B232B2" w:rsidRPr="00B232B2" w:rsidTr="00B232B2">
        <w:tc>
          <w:tcPr>
            <w:tcW w:w="840" w:type="pct"/>
            <w:tcMar>
              <w:top w:w="0" w:type="dxa"/>
              <w:left w:w="108" w:type="dxa"/>
              <w:bottom w:w="0" w:type="dxa"/>
              <w:right w:w="108" w:type="dxa"/>
            </w:tcMar>
            <w:hideMark/>
          </w:tcPr>
          <w:p w:rsidR="00B232B2" w:rsidRPr="00B232B2" w:rsidRDefault="00B232B2" w:rsidP="00B232B2">
            <w:pPr>
              <w:spacing w:before="100" w:beforeAutospacing="1" w:after="100" w:afterAutospacing="1" w:line="240" w:lineRule="auto"/>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w:t>
            </w:r>
          </w:p>
        </w:tc>
        <w:tc>
          <w:tcPr>
            <w:tcW w:w="4160" w:type="pct"/>
            <w:tcMar>
              <w:top w:w="0" w:type="dxa"/>
              <w:left w:w="108" w:type="dxa"/>
              <w:bottom w:w="0" w:type="dxa"/>
              <w:right w:w="108" w:type="dxa"/>
            </w:tcMar>
            <w:hideMark/>
          </w:tcPr>
          <w:p w:rsidR="00B232B2" w:rsidRPr="00B232B2" w:rsidRDefault="00B232B2" w:rsidP="00B232B2">
            <w:pPr>
              <w:spacing w:before="100" w:beforeAutospacing="1" w:after="100" w:afterAutospacing="1" w:line="240" w:lineRule="auto"/>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Giá vận hành và bảo dưỡng theo chi phí sửa chữa lớn và chi phí khác năm cơ sở (đồng/kW/tháng);</w:t>
            </w:r>
          </w:p>
        </w:tc>
      </w:tr>
      <w:tr w:rsidR="00B232B2" w:rsidRPr="00B232B2" w:rsidTr="00B232B2">
        <w:tc>
          <w:tcPr>
            <w:tcW w:w="840" w:type="pct"/>
            <w:tcMar>
              <w:top w:w="0" w:type="dxa"/>
              <w:left w:w="108" w:type="dxa"/>
              <w:bottom w:w="0" w:type="dxa"/>
              <w:right w:w="108" w:type="dxa"/>
            </w:tcMar>
            <w:hideMark/>
          </w:tcPr>
          <w:p w:rsidR="00B232B2" w:rsidRPr="00B232B2" w:rsidRDefault="00B232B2" w:rsidP="00B232B2">
            <w:pPr>
              <w:spacing w:before="100" w:beforeAutospacing="1" w:after="100" w:afterAutospacing="1" w:line="240" w:lineRule="auto"/>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i :</w:t>
            </w:r>
          </w:p>
        </w:tc>
        <w:tc>
          <w:tcPr>
            <w:tcW w:w="4160" w:type="pct"/>
            <w:tcMar>
              <w:top w:w="0" w:type="dxa"/>
              <w:left w:w="108" w:type="dxa"/>
              <w:bottom w:w="0" w:type="dxa"/>
              <w:right w:w="108" w:type="dxa"/>
            </w:tcMar>
            <w:hideMark/>
          </w:tcPr>
          <w:p w:rsidR="00B232B2" w:rsidRPr="00B232B2" w:rsidRDefault="00B232B2" w:rsidP="00B232B2">
            <w:pPr>
              <w:spacing w:before="100" w:beforeAutospacing="1" w:after="100" w:afterAutospacing="1" w:line="240" w:lineRule="auto"/>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Tỷ lệ trượt giá thành phần giá vận hành và bảo dưỡng</w:t>
            </w:r>
            <w:r w:rsidRPr="00B232B2">
              <w:rPr>
                <w:rFonts w:ascii="Times New Roman" w:eastAsia="Times New Roman" w:hAnsi="Times New Roman" w:cs="Times New Roman"/>
                <w:sz w:val="26"/>
                <w:szCs w:val="26"/>
              </w:rPr>
              <w:t xml:space="preserve"> </w:t>
            </w:r>
            <w:r w:rsidRPr="00B232B2">
              <w:rPr>
                <w:rFonts w:ascii="Times New Roman" w:eastAsia="Times New Roman" w:hAnsi="Times New Roman" w:cs="Times New Roman"/>
                <w:color w:val="000000"/>
                <w:sz w:val="26"/>
                <w:szCs w:val="26"/>
              </w:rPr>
              <w:t>theo chi phí sửa chữa lớn và chi phí khác;</w:t>
            </w:r>
          </w:p>
        </w:tc>
      </w:tr>
      <w:tr w:rsidR="00B232B2" w:rsidRPr="00B232B2" w:rsidTr="00B232B2">
        <w:tc>
          <w:tcPr>
            <w:tcW w:w="840" w:type="pct"/>
            <w:tcMar>
              <w:top w:w="0" w:type="dxa"/>
              <w:left w:w="108" w:type="dxa"/>
              <w:bottom w:w="0" w:type="dxa"/>
              <w:right w:w="108" w:type="dxa"/>
            </w:tcMar>
            <w:hideMark/>
          </w:tcPr>
          <w:p w:rsidR="00B232B2" w:rsidRPr="00B232B2" w:rsidRDefault="00B232B2" w:rsidP="00B232B2">
            <w:pPr>
              <w:spacing w:before="100" w:beforeAutospacing="1" w:after="100" w:afterAutospacing="1" w:line="240" w:lineRule="auto"/>
              <w:rPr>
                <w:rFonts w:ascii="Times New Roman" w:eastAsia="Times New Roman" w:hAnsi="Times New Roman" w:cs="Times New Roman"/>
                <w:sz w:val="26"/>
                <w:szCs w:val="26"/>
              </w:rPr>
            </w:pPr>
            <w:r w:rsidRPr="00B232B2">
              <w:rPr>
                <w:rFonts w:ascii="Times New Roman" w:eastAsia="Times New Roman" w:hAnsi="Times New Roman" w:cs="Times New Roman"/>
                <w:i/>
                <w:iCs/>
                <w:color w:val="000000"/>
                <w:sz w:val="26"/>
                <w:szCs w:val="26"/>
              </w:rPr>
              <w:t>l</w:t>
            </w:r>
            <w:r w:rsidRPr="00B232B2">
              <w:rPr>
                <w:rFonts w:ascii="Times New Roman" w:eastAsia="Times New Roman" w:hAnsi="Times New Roman" w:cs="Times New Roman"/>
                <w:color w:val="000000"/>
                <w:sz w:val="26"/>
                <w:szCs w:val="26"/>
              </w:rPr>
              <w:t>:</w:t>
            </w:r>
          </w:p>
        </w:tc>
        <w:tc>
          <w:tcPr>
            <w:tcW w:w="4160" w:type="pct"/>
            <w:tcMar>
              <w:top w:w="0" w:type="dxa"/>
              <w:left w:w="108" w:type="dxa"/>
              <w:bottom w:w="0" w:type="dxa"/>
              <w:right w:w="108" w:type="dxa"/>
            </w:tcMar>
            <w:hideMark/>
          </w:tcPr>
          <w:p w:rsidR="00B232B2" w:rsidRPr="00B232B2" w:rsidRDefault="00B232B2" w:rsidP="00B232B2">
            <w:pPr>
              <w:spacing w:before="100" w:beforeAutospacing="1" w:after="100" w:afterAutospacing="1" w:line="240" w:lineRule="auto"/>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 xml:space="preserve">Số thứ tự năm thanh toán tính từ Năm cơ sở (đối với Năm cơ sở </w:t>
            </w:r>
            <w:r w:rsidRPr="00B232B2">
              <w:rPr>
                <w:rFonts w:ascii="Times New Roman" w:eastAsia="Times New Roman" w:hAnsi="Times New Roman" w:cs="Times New Roman"/>
                <w:i/>
                <w:iCs/>
                <w:color w:val="000000"/>
                <w:sz w:val="26"/>
                <w:szCs w:val="26"/>
              </w:rPr>
              <w:t>l</w:t>
            </w:r>
            <w:r w:rsidRPr="00B232B2">
              <w:rPr>
                <w:rFonts w:ascii="Times New Roman" w:eastAsia="Times New Roman" w:hAnsi="Times New Roman" w:cs="Times New Roman"/>
                <w:color w:val="000000"/>
                <w:sz w:val="26"/>
                <w:szCs w:val="26"/>
              </w:rPr>
              <w:t>=1).</w:t>
            </w:r>
          </w:p>
        </w:tc>
      </w:tr>
    </w:tbl>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b)  Thành phần giá vận hành và bảo dưỡng theo chi phí nhân công tháng t, năm j () được xác định như sau:</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Trường hợp tổng chi phí nhân công TC</w:t>
      </w:r>
      <w:r w:rsidRPr="00B232B2">
        <w:rPr>
          <w:rFonts w:ascii="Times New Roman" w:eastAsia="Times New Roman" w:hAnsi="Times New Roman" w:cs="Times New Roman"/>
          <w:color w:val="000000"/>
          <w:sz w:val="26"/>
          <w:szCs w:val="26"/>
          <w:vertAlign w:val="subscript"/>
        </w:rPr>
        <w:t>nc</w:t>
      </w:r>
      <w:r w:rsidRPr="00B232B2">
        <w:rPr>
          <w:rFonts w:ascii="Times New Roman" w:eastAsia="Times New Roman" w:hAnsi="Times New Roman" w:cs="Times New Roman"/>
          <w:color w:val="000000"/>
          <w:sz w:val="26"/>
          <w:szCs w:val="26"/>
        </w:rPr>
        <w:t xml:space="preserve"> được tính toán theo tỷ lệ vốn đầu tư xây lắp và thiết bị thì thành phần giá vận hành và bảo dưỡng theo chi phí nhân công được xác định theo công thức sau (đồng/kWh):</w:t>
      </w:r>
    </w:p>
    <w:p w:rsidR="00B232B2" w:rsidRPr="00B232B2" w:rsidRDefault="00B232B2" w:rsidP="00B232B2">
      <w:pPr>
        <w:spacing w:before="100" w:beforeAutospacing="1" w:after="100" w:afterAutospacing="1" w:line="240" w:lineRule="auto"/>
        <w:jc w:val="center"/>
        <w:rPr>
          <w:rFonts w:ascii="Times New Roman" w:eastAsia="Times New Roman" w:hAnsi="Times New Roman" w:cs="Times New Roman"/>
          <w:sz w:val="26"/>
          <w:szCs w:val="26"/>
        </w:rPr>
      </w:pP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lastRenderedPageBreak/>
        <w:t>Trong đó:</w:t>
      </w:r>
    </w:p>
    <w:tbl>
      <w:tblPr>
        <w:tblW w:w="5000" w:type="pct"/>
        <w:tblCellMar>
          <w:left w:w="0" w:type="dxa"/>
          <w:right w:w="0" w:type="dxa"/>
        </w:tblCellMar>
        <w:tblLook w:val="04A0" w:firstRow="1" w:lastRow="0" w:firstColumn="1" w:lastColumn="0" w:noHBand="0" w:noVBand="1"/>
      </w:tblPr>
      <w:tblGrid>
        <w:gridCol w:w="1572"/>
        <w:gridCol w:w="7788"/>
      </w:tblGrid>
      <w:tr w:rsidR="00B232B2" w:rsidRPr="00B232B2" w:rsidTr="00B232B2">
        <w:tc>
          <w:tcPr>
            <w:tcW w:w="840" w:type="pct"/>
            <w:tcMar>
              <w:top w:w="0" w:type="dxa"/>
              <w:left w:w="108" w:type="dxa"/>
              <w:bottom w:w="0" w:type="dxa"/>
              <w:right w:w="108" w:type="dxa"/>
            </w:tcMar>
            <w:hideMark/>
          </w:tcPr>
          <w:p w:rsidR="00B232B2" w:rsidRPr="00B232B2" w:rsidRDefault="00B232B2" w:rsidP="00B232B2">
            <w:pPr>
              <w:spacing w:before="100" w:beforeAutospacing="1" w:after="100" w:afterAutospacing="1" w:line="240" w:lineRule="auto"/>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w:t>
            </w:r>
          </w:p>
        </w:tc>
        <w:tc>
          <w:tcPr>
            <w:tcW w:w="4160" w:type="pct"/>
            <w:tcMar>
              <w:top w:w="0" w:type="dxa"/>
              <w:left w:w="108" w:type="dxa"/>
              <w:bottom w:w="0" w:type="dxa"/>
              <w:right w:w="108" w:type="dxa"/>
            </w:tcMar>
            <w:hideMark/>
          </w:tcPr>
          <w:p w:rsidR="00B232B2" w:rsidRPr="00B232B2" w:rsidRDefault="00B232B2" w:rsidP="00B232B2">
            <w:pPr>
              <w:spacing w:before="100" w:beforeAutospacing="1" w:after="100" w:afterAutospacing="1" w:line="240" w:lineRule="auto"/>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Giá vận hành và bảo dưỡng theo chi phí nhân công năm cơ sở là (đồng/kW/tháng);</w:t>
            </w:r>
          </w:p>
        </w:tc>
      </w:tr>
      <w:tr w:rsidR="00B232B2" w:rsidRPr="00B232B2" w:rsidTr="00B232B2">
        <w:tc>
          <w:tcPr>
            <w:tcW w:w="840" w:type="pct"/>
            <w:tcMar>
              <w:top w:w="0" w:type="dxa"/>
              <w:left w:w="108" w:type="dxa"/>
              <w:bottom w:w="0" w:type="dxa"/>
              <w:right w:w="108" w:type="dxa"/>
            </w:tcMar>
            <w:hideMark/>
          </w:tcPr>
          <w:p w:rsidR="00B232B2" w:rsidRPr="00B232B2" w:rsidRDefault="00B232B2" w:rsidP="00B232B2">
            <w:pPr>
              <w:spacing w:before="100" w:beforeAutospacing="1" w:after="100" w:afterAutospacing="1" w:line="240" w:lineRule="auto"/>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w:t>
            </w:r>
          </w:p>
        </w:tc>
        <w:tc>
          <w:tcPr>
            <w:tcW w:w="4160" w:type="pct"/>
            <w:tcMar>
              <w:top w:w="0" w:type="dxa"/>
              <w:left w:w="108" w:type="dxa"/>
              <w:bottom w:w="0" w:type="dxa"/>
              <w:right w:w="108" w:type="dxa"/>
            </w:tcMar>
            <w:hideMark/>
          </w:tcPr>
          <w:p w:rsidR="00B232B2" w:rsidRPr="00B232B2" w:rsidRDefault="00B232B2" w:rsidP="00B232B2">
            <w:pPr>
              <w:spacing w:before="100" w:beforeAutospacing="1" w:after="100" w:afterAutospacing="1" w:line="240" w:lineRule="auto"/>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Tỷ lệ trượt giá thành phần giá vận hành và bảo dưỡng theo chi phí nhân công, xác định theo tỷ lệ chỉ số giá tiêu dùng (CPI) năm (j-1) so với năm (j-2) do Cơ quan Thống kê quốc gia ban hành</w:t>
            </w:r>
            <w:r w:rsidRPr="00B232B2">
              <w:rPr>
                <w:rFonts w:ascii="Times New Roman" w:eastAsia="Times New Roman" w:hAnsi="Times New Roman" w:cs="Times New Roman"/>
                <w:sz w:val="26"/>
                <w:szCs w:val="26"/>
              </w:rPr>
              <w:t xml:space="preserve"> </w:t>
            </w:r>
            <w:r w:rsidRPr="00B232B2">
              <w:rPr>
                <w:rFonts w:ascii="Times New Roman" w:eastAsia="Times New Roman" w:hAnsi="Times New Roman" w:cs="Times New Roman"/>
                <w:color w:val="000000"/>
                <w:sz w:val="26"/>
                <w:szCs w:val="26"/>
              </w:rPr>
              <w:t>trong tháng 12 năm (j-1) nhưng không vượt quá 2,5%/năm;</w:t>
            </w:r>
          </w:p>
        </w:tc>
      </w:tr>
      <w:tr w:rsidR="00B232B2" w:rsidRPr="00B232B2" w:rsidTr="00B232B2">
        <w:tc>
          <w:tcPr>
            <w:tcW w:w="840" w:type="pct"/>
            <w:tcMar>
              <w:top w:w="0" w:type="dxa"/>
              <w:left w:w="108" w:type="dxa"/>
              <w:bottom w:w="0" w:type="dxa"/>
              <w:right w:w="108" w:type="dxa"/>
            </w:tcMar>
            <w:hideMark/>
          </w:tcPr>
          <w:p w:rsidR="00B232B2" w:rsidRPr="00B232B2" w:rsidRDefault="00B232B2" w:rsidP="00B232B2">
            <w:pPr>
              <w:spacing w:before="100" w:beforeAutospacing="1" w:after="100" w:afterAutospacing="1" w:line="240" w:lineRule="auto"/>
              <w:rPr>
                <w:rFonts w:ascii="Times New Roman" w:eastAsia="Times New Roman" w:hAnsi="Times New Roman" w:cs="Times New Roman"/>
                <w:sz w:val="26"/>
                <w:szCs w:val="26"/>
              </w:rPr>
            </w:pPr>
            <w:r w:rsidRPr="00B232B2">
              <w:rPr>
                <w:rFonts w:ascii="Times New Roman" w:eastAsia="Times New Roman" w:hAnsi="Times New Roman" w:cs="Times New Roman"/>
                <w:i/>
                <w:iCs/>
                <w:color w:val="000000"/>
                <w:sz w:val="26"/>
                <w:szCs w:val="26"/>
              </w:rPr>
              <w:t>l:</w:t>
            </w:r>
            <w:r w:rsidRPr="00B232B2">
              <w:rPr>
                <w:rFonts w:ascii="Times New Roman" w:eastAsia="Times New Roman" w:hAnsi="Times New Roman" w:cs="Times New Roman"/>
                <w:sz w:val="26"/>
                <w:szCs w:val="26"/>
              </w:rPr>
              <w:t>    </w:t>
            </w:r>
          </w:p>
        </w:tc>
        <w:tc>
          <w:tcPr>
            <w:tcW w:w="4160" w:type="pct"/>
            <w:tcMar>
              <w:top w:w="0" w:type="dxa"/>
              <w:left w:w="108" w:type="dxa"/>
              <w:bottom w:w="0" w:type="dxa"/>
              <w:right w:w="108" w:type="dxa"/>
            </w:tcMar>
            <w:hideMark/>
          </w:tcPr>
          <w:p w:rsidR="00B232B2" w:rsidRPr="00B232B2" w:rsidRDefault="00B232B2" w:rsidP="00B232B2">
            <w:pPr>
              <w:spacing w:before="100" w:beforeAutospacing="1" w:after="100" w:afterAutospacing="1" w:line="240" w:lineRule="auto"/>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 xml:space="preserve">Số thứ tự năm thanh toán tính từ Năm cơ sở (đối với Năm cơ sở  </w:t>
            </w:r>
            <w:r w:rsidRPr="00B232B2">
              <w:rPr>
                <w:rFonts w:ascii="Times New Roman" w:eastAsia="Times New Roman" w:hAnsi="Times New Roman" w:cs="Times New Roman"/>
                <w:i/>
                <w:iCs/>
                <w:color w:val="000000"/>
                <w:sz w:val="26"/>
                <w:szCs w:val="26"/>
              </w:rPr>
              <w:t xml:space="preserve">l </w:t>
            </w:r>
            <w:r w:rsidRPr="00B232B2">
              <w:rPr>
                <w:rFonts w:ascii="Times New Roman" w:eastAsia="Times New Roman" w:hAnsi="Times New Roman" w:cs="Times New Roman"/>
                <w:color w:val="000000"/>
                <w:sz w:val="26"/>
                <w:szCs w:val="26"/>
              </w:rPr>
              <w:t>= 1, i</w:t>
            </w:r>
            <w:r w:rsidRPr="00B232B2">
              <w:rPr>
                <w:rFonts w:ascii="Times New Roman" w:eastAsia="Times New Roman" w:hAnsi="Times New Roman" w:cs="Times New Roman"/>
                <w:color w:val="000000"/>
                <w:sz w:val="26"/>
                <w:szCs w:val="26"/>
                <w:vertAlign w:val="subscript"/>
              </w:rPr>
              <w:t>1</w:t>
            </w:r>
            <w:r w:rsidRPr="00B232B2">
              <w:rPr>
                <w:rFonts w:ascii="Times New Roman" w:eastAsia="Times New Roman" w:hAnsi="Times New Roman" w:cs="Times New Roman"/>
                <w:color w:val="000000"/>
                <w:sz w:val="26"/>
                <w:szCs w:val="26"/>
              </w:rPr>
              <w:t xml:space="preserve"> = 0).</w:t>
            </w:r>
          </w:p>
        </w:tc>
      </w:tr>
    </w:tbl>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b/>
          <w:bCs/>
          <w:color w:val="000000"/>
          <w:sz w:val="26"/>
          <w:szCs w:val="26"/>
        </w:rPr>
        <w:t>II. SẢN LƯỢNG ĐIỆN NĂNG THEO HỢP ĐỒNG</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b/>
          <w:bCs/>
          <w:color w:val="000000"/>
          <w:sz w:val="26"/>
          <w:szCs w:val="26"/>
        </w:rPr>
        <w:t>III. CÔNG SUẤT KHẢ DỤNG</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b/>
          <w:bCs/>
          <w:color w:val="000000"/>
          <w:sz w:val="26"/>
          <w:szCs w:val="26"/>
        </w:rPr>
        <w:t>III. THANH TOÁN GIÁ DỊCH VỤ PHÁT ĐIỆN</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b/>
          <w:bCs/>
          <w:color w:val="000000"/>
          <w:sz w:val="26"/>
          <w:szCs w:val="26"/>
        </w:rPr>
        <w:t>1. Giai đoạn trước ngày vận hành thương mại</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Đối với chi phí chạy thử, nghiệm thu trước giai đoạn nhà máy điện vận hành thương mại: Bên bán điện và Bên mua điện thỏa thuận theo hướng dẫn tại Điều 4 Thông tư số 58/2025/TT-BCT của Bộ trưởng Bộ Công Thương quy định phương pháp xác định giá dịch vụ phát điện của nhà máy thủy điện tích năng; nội dung chính của hợp đồng mua bán điện.</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b/>
          <w:bCs/>
          <w:color w:val="000000"/>
          <w:sz w:val="26"/>
          <w:szCs w:val="26"/>
        </w:rPr>
        <w:t xml:space="preserve">2. Giai đoạn sau ngày vận hành thương mại </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 xml:space="preserve">2.1.Tiền điện thanh toán </w:t>
      </w:r>
      <w:r w:rsidRPr="00B232B2">
        <w:rPr>
          <w:rFonts w:ascii="Times New Roman" w:eastAsia="Times New Roman" w:hAnsi="Times New Roman" w:cs="Times New Roman"/>
          <w:i/>
          <w:iCs/>
          <w:color w:val="000000"/>
          <w:sz w:val="26"/>
          <w:szCs w:val="26"/>
        </w:rPr>
        <w:t>(R</w:t>
      </w:r>
      <w:r w:rsidRPr="00B232B2">
        <w:rPr>
          <w:rFonts w:ascii="Times New Roman" w:eastAsia="Times New Roman" w:hAnsi="Times New Roman" w:cs="Times New Roman"/>
          <w:i/>
          <w:iCs/>
          <w:color w:val="000000"/>
          <w:sz w:val="26"/>
          <w:szCs w:val="26"/>
          <w:vertAlign w:val="subscript"/>
        </w:rPr>
        <w:t>tt</w:t>
      </w:r>
      <w:r w:rsidRPr="00B232B2">
        <w:rPr>
          <w:rFonts w:ascii="Times New Roman" w:eastAsia="Times New Roman" w:hAnsi="Times New Roman" w:cs="Times New Roman"/>
          <w:i/>
          <w:iCs/>
          <w:color w:val="000000"/>
          <w:sz w:val="26"/>
          <w:szCs w:val="26"/>
        </w:rPr>
        <w:t>)</w:t>
      </w:r>
      <w:r w:rsidRPr="00B232B2">
        <w:rPr>
          <w:rFonts w:ascii="Times New Roman" w:eastAsia="Times New Roman" w:hAnsi="Times New Roman" w:cs="Times New Roman"/>
          <w:color w:val="000000"/>
          <w:sz w:val="26"/>
          <w:szCs w:val="26"/>
        </w:rPr>
        <w:t xml:space="preserve"> của Nhà máy điện được tính toán cụ thể như sau:</w:t>
      </w:r>
    </w:p>
    <w:p w:rsidR="00B232B2" w:rsidRPr="00B232B2" w:rsidRDefault="00B232B2" w:rsidP="00B232B2">
      <w:pPr>
        <w:spacing w:before="100" w:beforeAutospacing="1" w:after="120" w:line="240" w:lineRule="auto"/>
        <w:jc w:val="center"/>
        <w:rPr>
          <w:rFonts w:ascii="Times New Roman" w:eastAsia="Times New Roman" w:hAnsi="Times New Roman" w:cs="Times New Roman"/>
          <w:sz w:val="26"/>
          <w:szCs w:val="26"/>
        </w:rPr>
      </w:pPr>
      <w:r w:rsidRPr="00B232B2">
        <w:rPr>
          <w:rFonts w:ascii="Times New Roman" w:eastAsia="Times New Roman" w:hAnsi="Times New Roman" w:cs="Times New Roman"/>
          <w:i/>
          <w:iCs/>
          <w:color w:val="000000"/>
          <w:sz w:val="26"/>
          <w:szCs w:val="26"/>
        </w:rPr>
        <w:t>R</w:t>
      </w:r>
      <w:r w:rsidRPr="00B232B2">
        <w:rPr>
          <w:rFonts w:ascii="Times New Roman" w:eastAsia="Times New Roman" w:hAnsi="Times New Roman" w:cs="Times New Roman"/>
          <w:i/>
          <w:iCs/>
          <w:color w:val="000000"/>
          <w:sz w:val="26"/>
          <w:szCs w:val="26"/>
          <w:vertAlign w:val="subscript"/>
        </w:rPr>
        <w:t>tt</w:t>
      </w:r>
      <w:r w:rsidRPr="00B232B2">
        <w:rPr>
          <w:rFonts w:ascii="Times New Roman" w:eastAsia="Times New Roman" w:hAnsi="Times New Roman" w:cs="Times New Roman"/>
          <w:i/>
          <w:iCs/>
          <w:color w:val="000000"/>
          <w:sz w:val="26"/>
          <w:szCs w:val="26"/>
        </w:rPr>
        <w:t xml:space="preserve"> = R</w:t>
      </w:r>
      <w:r w:rsidRPr="00B232B2">
        <w:rPr>
          <w:rFonts w:ascii="Times New Roman" w:eastAsia="Times New Roman" w:hAnsi="Times New Roman" w:cs="Times New Roman"/>
          <w:i/>
          <w:iCs/>
          <w:color w:val="000000"/>
          <w:sz w:val="26"/>
          <w:szCs w:val="26"/>
          <w:vertAlign w:val="subscript"/>
        </w:rPr>
        <w:t>t</w:t>
      </w:r>
      <w:r w:rsidRPr="00B232B2">
        <w:rPr>
          <w:rFonts w:ascii="Times New Roman" w:eastAsia="Times New Roman" w:hAnsi="Times New Roman" w:cs="Times New Roman"/>
          <w:i/>
          <w:iCs/>
          <w:color w:val="000000"/>
          <w:sz w:val="26"/>
          <w:szCs w:val="26"/>
        </w:rPr>
        <w:t xml:space="preserve"> x (1 + VAT)</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i/>
          <w:iCs/>
          <w:color w:val="000000"/>
          <w:sz w:val="26"/>
          <w:szCs w:val="26"/>
        </w:rPr>
        <w:t>Trong đó:</w:t>
      </w:r>
    </w:p>
    <w:tbl>
      <w:tblPr>
        <w:tblW w:w="5000" w:type="pct"/>
        <w:tblCellMar>
          <w:left w:w="0" w:type="dxa"/>
          <w:right w:w="0" w:type="dxa"/>
        </w:tblCellMar>
        <w:tblLook w:val="04A0" w:firstRow="1" w:lastRow="0" w:firstColumn="1" w:lastColumn="0" w:noHBand="0" w:noVBand="1"/>
      </w:tblPr>
      <w:tblGrid>
        <w:gridCol w:w="1237"/>
        <w:gridCol w:w="8123"/>
      </w:tblGrid>
      <w:tr w:rsidR="00B232B2" w:rsidRPr="00B232B2" w:rsidTr="00B232B2">
        <w:tc>
          <w:tcPr>
            <w:tcW w:w="661" w:type="pct"/>
            <w:tcMar>
              <w:top w:w="0" w:type="dxa"/>
              <w:left w:w="108" w:type="dxa"/>
              <w:bottom w:w="0" w:type="dxa"/>
              <w:right w:w="108" w:type="dxa"/>
            </w:tcMar>
            <w:hideMark/>
          </w:tcPr>
          <w:p w:rsidR="00B232B2" w:rsidRPr="00B232B2" w:rsidRDefault="00B232B2" w:rsidP="00B232B2">
            <w:pPr>
              <w:spacing w:before="100" w:beforeAutospacing="1" w:after="100" w:afterAutospacing="1" w:line="240" w:lineRule="auto"/>
              <w:rPr>
                <w:rFonts w:ascii="Times New Roman" w:eastAsia="Times New Roman" w:hAnsi="Times New Roman" w:cs="Times New Roman"/>
                <w:sz w:val="26"/>
                <w:szCs w:val="26"/>
              </w:rPr>
            </w:pPr>
            <w:r w:rsidRPr="00B232B2">
              <w:rPr>
                <w:rFonts w:ascii="Times New Roman" w:eastAsia="Times New Roman" w:hAnsi="Times New Roman" w:cs="Times New Roman"/>
                <w:i/>
                <w:iCs/>
                <w:color w:val="000000"/>
                <w:sz w:val="26"/>
                <w:szCs w:val="26"/>
              </w:rPr>
              <w:t>VAT:</w:t>
            </w:r>
          </w:p>
        </w:tc>
        <w:tc>
          <w:tcPr>
            <w:tcW w:w="4339" w:type="pct"/>
            <w:tcMar>
              <w:top w:w="0" w:type="dxa"/>
              <w:left w:w="108" w:type="dxa"/>
              <w:bottom w:w="0" w:type="dxa"/>
              <w:right w:w="108" w:type="dxa"/>
            </w:tcMar>
            <w:hideMark/>
          </w:tcPr>
          <w:p w:rsidR="00B232B2" w:rsidRPr="00B232B2" w:rsidRDefault="00B232B2" w:rsidP="00B232B2">
            <w:pPr>
              <w:spacing w:before="100" w:beforeAutospacing="1" w:after="100" w:afterAutospacing="1" w:line="240" w:lineRule="auto"/>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Thuế suất thuế giá trị gia tăng theo quy định của Nhà nước (%);</w:t>
            </w:r>
          </w:p>
        </w:tc>
      </w:tr>
      <w:tr w:rsidR="00B232B2" w:rsidRPr="00B232B2" w:rsidTr="00B232B2">
        <w:tc>
          <w:tcPr>
            <w:tcW w:w="661" w:type="pct"/>
            <w:tcMar>
              <w:top w:w="0" w:type="dxa"/>
              <w:left w:w="108" w:type="dxa"/>
              <w:bottom w:w="0" w:type="dxa"/>
              <w:right w:w="108" w:type="dxa"/>
            </w:tcMar>
            <w:hideMark/>
          </w:tcPr>
          <w:p w:rsidR="00B232B2" w:rsidRPr="00B232B2" w:rsidRDefault="00B232B2" w:rsidP="00B232B2">
            <w:pPr>
              <w:spacing w:before="100" w:beforeAutospacing="1" w:after="100" w:afterAutospacing="1" w:line="240" w:lineRule="auto"/>
              <w:rPr>
                <w:rFonts w:ascii="Times New Roman" w:eastAsia="Times New Roman" w:hAnsi="Times New Roman" w:cs="Times New Roman"/>
                <w:sz w:val="26"/>
                <w:szCs w:val="26"/>
              </w:rPr>
            </w:pPr>
            <w:r w:rsidRPr="00B232B2">
              <w:rPr>
                <w:rFonts w:ascii="Times New Roman" w:eastAsia="Times New Roman" w:hAnsi="Times New Roman" w:cs="Times New Roman"/>
                <w:i/>
                <w:iCs/>
                <w:color w:val="000000"/>
                <w:sz w:val="26"/>
                <w:szCs w:val="26"/>
              </w:rPr>
              <w:t>R</w:t>
            </w:r>
            <w:r w:rsidRPr="00B232B2">
              <w:rPr>
                <w:rFonts w:ascii="Times New Roman" w:eastAsia="Times New Roman" w:hAnsi="Times New Roman" w:cs="Times New Roman"/>
                <w:i/>
                <w:iCs/>
                <w:color w:val="000000"/>
                <w:sz w:val="26"/>
                <w:szCs w:val="26"/>
                <w:vertAlign w:val="subscript"/>
              </w:rPr>
              <w:t>t</w:t>
            </w:r>
            <w:r w:rsidRPr="00B232B2">
              <w:rPr>
                <w:rFonts w:ascii="Times New Roman" w:eastAsia="Times New Roman" w:hAnsi="Times New Roman" w:cs="Times New Roman"/>
                <w:i/>
                <w:iCs/>
                <w:color w:val="000000"/>
                <w:sz w:val="26"/>
                <w:szCs w:val="26"/>
              </w:rPr>
              <w:t>:</w:t>
            </w:r>
          </w:p>
        </w:tc>
        <w:tc>
          <w:tcPr>
            <w:tcW w:w="4339" w:type="pct"/>
            <w:tcMar>
              <w:top w:w="0" w:type="dxa"/>
              <w:left w:w="108" w:type="dxa"/>
              <w:bottom w:w="0" w:type="dxa"/>
              <w:right w:w="108" w:type="dxa"/>
            </w:tcMar>
            <w:hideMark/>
          </w:tcPr>
          <w:p w:rsidR="00B232B2" w:rsidRPr="00B232B2" w:rsidRDefault="00B232B2" w:rsidP="00B232B2">
            <w:pPr>
              <w:spacing w:before="100" w:beforeAutospacing="1" w:after="100" w:afterAutospacing="1" w:line="240" w:lineRule="auto"/>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Tiền điện thanh toán cho tháng t năm j, chưa bao gồm thuế VAT (đồng) được xác định như sau:</w:t>
            </w:r>
          </w:p>
        </w:tc>
      </w:tr>
    </w:tbl>
    <w:p w:rsidR="00B232B2" w:rsidRPr="00B232B2" w:rsidRDefault="00B232B2" w:rsidP="00B232B2">
      <w:pPr>
        <w:spacing w:before="100" w:beforeAutospacing="1" w:after="120" w:line="240" w:lineRule="auto"/>
        <w:jc w:val="center"/>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R</w:t>
      </w:r>
      <w:r w:rsidRPr="00B232B2">
        <w:rPr>
          <w:rFonts w:ascii="Times New Roman" w:eastAsia="Times New Roman" w:hAnsi="Times New Roman" w:cs="Times New Roman"/>
          <w:color w:val="000000"/>
          <w:sz w:val="26"/>
          <w:szCs w:val="26"/>
          <w:vertAlign w:val="subscript"/>
        </w:rPr>
        <w:t>t</w:t>
      </w:r>
      <w:r w:rsidRPr="00B232B2">
        <w:rPr>
          <w:rFonts w:ascii="Times New Roman" w:eastAsia="Times New Roman" w:hAnsi="Times New Roman" w:cs="Times New Roman"/>
          <w:color w:val="000000"/>
          <w:sz w:val="26"/>
          <w:szCs w:val="26"/>
        </w:rPr>
        <w:t xml:space="preserve"> = T</w:t>
      </w:r>
      <w:r w:rsidRPr="00B232B2">
        <w:rPr>
          <w:rFonts w:ascii="Times New Roman" w:eastAsia="Times New Roman" w:hAnsi="Times New Roman" w:cs="Times New Roman"/>
          <w:color w:val="000000"/>
          <w:sz w:val="26"/>
          <w:szCs w:val="26"/>
          <w:vertAlign w:val="subscript"/>
        </w:rPr>
        <w:t>cđ,t</w:t>
      </w:r>
      <w:r w:rsidRPr="00B232B2">
        <w:rPr>
          <w:rFonts w:ascii="Times New Roman" w:eastAsia="Times New Roman" w:hAnsi="Times New Roman" w:cs="Times New Roman"/>
          <w:color w:val="000000"/>
          <w:sz w:val="26"/>
          <w:szCs w:val="26"/>
        </w:rPr>
        <w:t xml:space="preserve"> + (P</w:t>
      </w:r>
      <w:r w:rsidRPr="00B232B2">
        <w:rPr>
          <w:rFonts w:ascii="Times New Roman" w:eastAsia="Times New Roman" w:hAnsi="Times New Roman" w:cs="Times New Roman"/>
          <w:color w:val="000000"/>
          <w:sz w:val="26"/>
          <w:szCs w:val="26"/>
          <w:vertAlign w:val="subscript"/>
        </w:rPr>
        <w:t>ĐN,j,t</w:t>
      </w:r>
      <w:r w:rsidRPr="00B232B2">
        <w:rPr>
          <w:rFonts w:ascii="Times New Roman" w:eastAsia="Times New Roman" w:hAnsi="Times New Roman" w:cs="Times New Roman"/>
          <w:color w:val="000000"/>
          <w:sz w:val="26"/>
          <w:szCs w:val="26"/>
          <w:vertAlign w:val="superscript"/>
        </w:rPr>
        <w:t xml:space="preserve">  </w:t>
      </w:r>
      <w:r w:rsidRPr="00B232B2">
        <w:rPr>
          <w:rFonts w:ascii="Times New Roman" w:eastAsia="Times New Roman" w:hAnsi="Times New Roman" w:cs="Times New Roman"/>
          <w:color w:val="000000"/>
          <w:sz w:val="26"/>
          <w:szCs w:val="26"/>
        </w:rPr>
        <w:t>x E</w:t>
      </w:r>
      <w:r w:rsidRPr="00B232B2">
        <w:rPr>
          <w:rFonts w:ascii="Times New Roman" w:eastAsia="Times New Roman" w:hAnsi="Times New Roman" w:cs="Times New Roman"/>
          <w:color w:val="000000"/>
          <w:sz w:val="26"/>
          <w:szCs w:val="26"/>
          <w:vertAlign w:val="subscript"/>
        </w:rPr>
        <w:t>tt,j,t</w:t>
      </w:r>
      <w:r w:rsidRPr="00B232B2">
        <w:rPr>
          <w:rFonts w:ascii="Times New Roman" w:eastAsia="Times New Roman" w:hAnsi="Times New Roman" w:cs="Times New Roman"/>
          <w:color w:val="000000"/>
          <w:sz w:val="26"/>
          <w:szCs w:val="26"/>
        </w:rPr>
        <w:t>)+ R</w:t>
      </w:r>
      <w:r w:rsidRPr="00B232B2">
        <w:rPr>
          <w:rFonts w:ascii="Times New Roman" w:eastAsia="Times New Roman" w:hAnsi="Times New Roman" w:cs="Times New Roman"/>
          <w:color w:val="000000"/>
          <w:sz w:val="26"/>
          <w:szCs w:val="26"/>
          <w:vertAlign w:val="subscript"/>
        </w:rPr>
        <w:t>k</w:t>
      </w:r>
      <w:r w:rsidRPr="00B232B2">
        <w:rPr>
          <w:rFonts w:ascii="Times New Roman" w:eastAsia="Times New Roman" w:hAnsi="Times New Roman" w:cs="Times New Roman"/>
          <w:color w:val="000000"/>
          <w:sz w:val="26"/>
          <w:szCs w:val="26"/>
        </w:rPr>
        <w:t xml:space="preserve"> + R</w:t>
      </w:r>
      <w:r w:rsidRPr="00B232B2">
        <w:rPr>
          <w:rFonts w:ascii="Times New Roman" w:eastAsia="Times New Roman" w:hAnsi="Times New Roman" w:cs="Times New Roman"/>
          <w:color w:val="000000"/>
          <w:sz w:val="26"/>
          <w:szCs w:val="26"/>
          <w:vertAlign w:val="subscript"/>
        </w:rPr>
        <w:t>Th</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i/>
          <w:iCs/>
          <w:color w:val="000000"/>
          <w:sz w:val="26"/>
          <w:szCs w:val="26"/>
        </w:rPr>
        <w:t>Trong đó:</w:t>
      </w:r>
    </w:p>
    <w:tbl>
      <w:tblPr>
        <w:tblW w:w="5000" w:type="pct"/>
        <w:tblCellMar>
          <w:left w:w="0" w:type="dxa"/>
          <w:right w:w="0" w:type="dxa"/>
        </w:tblCellMar>
        <w:tblLook w:val="04A0" w:firstRow="1" w:lastRow="0" w:firstColumn="1" w:lastColumn="0" w:noHBand="0" w:noVBand="1"/>
      </w:tblPr>
      <w:tblGrid>
        <w:gridCol w:w="1411"/>
        <w:gridCol w:w="7949"/>
      </w:tblGrid>
      <w:tr w:rsidR="00B232B2" w:rsidRPr="00B232B2" w:rsidTr="00B232B2">
        <w:tc>
          <w:tcPr>
            <w:tcW w:w="754" w:type="pct"/>
            <w:tcMar>
              <w:top w:w="0" w:type="dxa"/>
              <w:left w:w="108" w:type="dxa"/>
              <w:bottom w:w="0" w:type="dxa"/>
              <w:right w:w="108" w:type="dxa"/>
            </w:tcMar>
            <w:hideMark/>
          </w:tcPr>
          <w:p w:rsidR="00B232B2" w:rsidRPr="00B232B2" w:rsidRDefault="00B232B2" w:rsidP="00B232B2">
            <w:pPr>
              <w:spacing w:before="100" w:beforeAutospacing="1" w:after="100" w:afterAutospacing="1" w:line="240" w:lineRule="auto"/>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P</w:t>
            </w:r>
            <w:r w:rsidRPr="00B232B2">
              <w:rPr>
                <w:rFonts w:ascii="Times New Roman" w:eastAsia="Times New Roman" w:hAnsi="Times New Roman" w:cs="Times New Roman"/>
                <w:color w:val="000000"/>
                <w:sz w:val="26"/>
                <w:szCs w:val="26"/>
                <w:vertAlign w:val="subscript"/>
              </w:rPr>
              <w:t>ĐN,j,t </w:t>
            </w:r>
            <w:r w:rsidRPr="00B232B2">
              <w:rPr>
                <w:rFonts w:ascii="Times New Roman" w:eastAsia="Times New Roman" w:hAnsi="Times New Roman" w:cs="Times New Roman"/>
                <w:color w:val="000000"/>
                <w:sz w:val="26"/>
                <w:szCs w:val="26"/>
              </w:rPr>
              <w:t>:</w:t>
            </w:r>
          </w:p>
        </w:tc>
        <w:tc>
          <w:tcPr>
            <w:tcW w:w="4246" w:type="pct"/>
            <w:tcMar>
              <w:top w:w="0" w:type="dxa"/>
              <w:left w:w="108" w:type="dxa"/>
              <w:bottom w:w="0" w:type="dxa"/>
              <w:right w:w="108" w:type="dxa"/>
            </w:tcMar>
            <w:hideMark/>
          </w:tcPr>
          <w:p w:rsidR="00B232B2" w:rsidRPr="00B232B2" w:rsidRDefault="00B232B2" w:rsidP="00B232B2">
            <w:pPr>
              <w:spacing w:before="100" w:beforeAutospacing="1" w:after="100" w:afterAutospacing="1" w:line="240" w:lineRule="auto"/>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Giá điện năng quy định tại điểm b khoản 1 mục I Phụ lục V đính kèm Hợp đồng này (đồng/kWh);</w:t>
            </w:r>
          </w:p>
        </w:tc>
      </w:tr>
      <w:tr w:rsidR="00B232B2" w:rsidRPr="00B232B2" w:rsidTr="00B232B2">
        <w:tc>
          <w:tcPr>
            <w:tcW w:w="754" w:type="pct"/>
            <w:tcMar>
              <w:top w:w="0" w:type="dxa"/>
              <w:left w:w="108" w:type="dxa"/>
              <w:bottom w:w="0" w:type="dxa"/>
              <w:right w:w="108" w:type="dxa"/>
            </w:tcMar>
            <w:hideMark/>
          </w:tcPr>
          <w:p w:rsidR="00B232B2" w:rsidRPr="00B232B2" w:rsidRDefault="00B232B2" w:rsidP="00B232B2">
            <w:pPr>
              <w:spacing w:before="100" w:beforeAutospacing="1" w:after="100" w:afterAutospacing="1" w:line="240" w:lineRule="auto"/>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E</w:t>
            </w:r>
            <w:r w:rsidRPr="00B232B2">
              <w:rPr>
                <w:rFonts w:ascii="Times New Roman" w:eastAsia="Times New Roman" w:hAnsi="Times New Roman" w:cs="Times New Roman"/>
                <w:color w:val="000000"/>
                <w:sz w:val="26"/>
                <w:szCs w:val="26"/>
                <w:vertAlign w:val="subscript"/>
              </w:rPr>
              <w:t>tt,j,t </w:t>
            </w:r>
            <w:r w:rsidRPr="00B232B2">
              <w:rPr>
                <w:rFonts w:ascii="Times New Roman" w:eastAsia="Times New Roman" w:hAnsi="Times New Roman" w:cs="Times New Roman"/>
                <w:color w:val="000000"/>
                <w:sz w:val="26"/>
                <w:szCs w:val="26"/>
              </w:rPr>
              <w:t>:</w:t>
            </w:r>
          </w:p>
        </w:tc>
        <w:tc>
          <w:tcPr>
            <w:tcW w:w="4246" w:type="pct"/>
            <w:tcMar>
              <w:top w:w="0" w:type="dxa"/>
              <w:left w:w="108" w:type="dxa"/>
              <w:bottom w:w="0" w:type="dxa"/>
              <w:right w:w="108" w:type="dxa"/>
            </w:tcMar>
            <w:hideMark/>
          </w:tcPr>
          <w:p w:rsidR="00B232B2" w:rsidRPr="00B232B2" w:rsidRDefault="00B232B2" w:rsidP="00B232B2">
            <w:pPr>
              <w:spacing w:before="100" w:beforeAutospacing="1" w:after="100" w:afterAutospacing="1" w:line="240" w:lineRule="auto"/>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 xml:space="preserve">Sản lượng điện phát thực tế trong tháng t, năm j (kWh); </w:t>
            </w:r>
          </w:p>
        </w:tc>
      </w:tr>
      <w:tr w:rsidR="00B232B2" w:rsidRPr="00B232B2" w:rsidTr="00B232B2">
        <w:tc>
          <w:tcPr>
            <w:tcW w:w="754" w:type="pct"/>
            <w:tcMar>
              <w:top w:w="0" w:type="dxa"/>
              <w:left w:w="108" w:type="dxa"/>
              <w:bottom w:w="0" w:type="dxa"/>
              <w:right w:w="108" w:type="dxa"/>
            </w:tcMar>
            <w:hideMark/>
          </w:tcPr>
          <w:p w:rsidR="00B232B2" w:rsidRPr="00B232B2" w:rsidRDefault="00B232B2" w:rsidP="00B232B2">
            <w:pPr>
              <w:spacing w:before="100" w:beforeAutospacing="1" w:after="100" w:afterAutospacing="1" w:line="240" w:lineRule="auto"/>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lastRenderedPageBreak/>
              <w:t>R</w:t>
            </w:r>
            <w:r w:rsidRPr="00B232B2">
              <w:rPr>
                <w:rFonts w:ascii="Times New Roman" w:eastAsia="Times New Roman" w:hAnsi="Times New Roman" w:cs="Times New Roman"/>
                <w:color w:val="000000"/>
                <w:sz w:val="26"/>
                <w:szCs w:val="26"/>
                <w:vertAlign w:val="subscript"/>
              </w:rPr>
              <w:t>k </w:t>
            </w:r>
            <w:r w:rsidRPr="00B232B2">
              <w:rPr>
                <w:rFonts w:ascii="Times New Roman" w:eastAsia="Times New Roman" w:hAnsi="Times New Roman" w:cs="Times New Roman"/>
                <w:color w:val="000000"/>
                <w:sz w:val="26"/>
                <w:szCs w:val="26"/>
              </w:rPr>
              <w:t>:</w:t>
            </w:r>
          </w:p>
        </w:tc>
        <w:tc>
          <w:tcPr>
            <w:tcW w:w="4246" w:type="pct"/>
            <w:tcMar>
              <w:top w:w="0" w:type="dxa"/>
              <w:left w:w="108" w:type="dxa"/>
              <w:bottom w:w="0" w:type="dxa"/>
              <w:right w:w="108" w:type="dxa"/>
            </w:tcMar>
            <w:hideMark/>
          </w:tcPr>
          <w:p w:rsidR="00B232B2" w:rsidRPr="00B232B2" w:rsidRDefault="00B232B2" w:rsidP="00B232B2">
            <w:pPr>
              <w:spacing w:before="100" w:beforeAutospacing="1" w:after="100" w:afterAutospacing="1" w:line="240" w:lineRule="auto"/>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Các chi phí khác là chi phí thanh toán cho việc thí nghiệm tổ máy (đồng) phù hợp với lịch thử nghiệm đã được Đơn vị vận hành hệ thống điện và thị trường điện phê duyệt;</w:t>
            </w:r>
          </w:p>
        </w:tc>
      </w:tr>
      <w:tr w:rsidR="00B232B2" w:rsidRPr="00B232B2" w:rsidTr="00B232B2">
        <w:tc>
          <w:tcPr>
            <w:tcW w:w="754" w:type="pct"/>
            <w:tcMar>
              <w:top w:w="0" w:type="dxa"/>
              <w:left w:w="108" w:type="dxa"/>
              <w:bottom w:w="0" w:type="dxa"/>
              <w:right w:w="108" w:type="dxa"/>
            </w:tcMar>
            <w:hideMark/>
          </w:tcPr>
          <w:p w:rsidR="00B232B2" w:rsidRPr="00B232B2" w:rsidRDefault="00B232B2" w:rsidP="00B232B2">
            <w:pPr>
              <w:spacing w:before="100" w:beforeAutospacing="1" w:after="100" w:afterAutospacing="1" w:line="240" w:lineRule="auto"/>
              <w:rPr>
                <w:rFonts w:ascii="Times New Roman" w:eastAsia="Times New Roman" w:hAnsi="Times New Roman" w:cs="Times New Roman"/>
                <w:sz w:val="26"/>
                <w:szCs w:val="26"/>
              </w:rPr>
            </w:pPr>
            <w:r w:rsidRPr="00B232B2">
              <w:rPr>
                <w:rFonts w:ascii="Times New Roman" w:eastAsia="Times New Roman" w:hAnsi="Times New Roman" w:cs="Times New Roman"/>
                <w:sz w:val="26"/>
                <w:szCs w:val="26"/>
              </w:rPr>
              <w:t> </w:t>
            </w:r>
          </w:p>
          <w:p w:rsidR="00B232B2" w:rsidRPr="00B232B2" w:rsidRDefault="00B232B2" w:rsidP="00B232B2">
            <w:pPr>
              <w:spacing w:before="100" w:beforeAutospacing="1" w:after="100" w:afterAutospacing="1" w:line="240" w:lineRule="auto"/>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R</w:t>
            </w:r>
            <w:r w:rsidRPr="00B232B2">
              <w:rPr>
                <w:rFonts w:ascii="Times New Roman" w:eastAsia="Times New Roman" w:hAnsi="Times New Roman" w:cs="Times New Roman"/>
                <w:color w:val="000000"/>
                <w:sz w:val="26"/>
                <w:szCs w:val="26"/>
                <w:vertAlign w:val="subscript"/>
              </w:rPr>
              <w:t>Th</w:t>
            </w:r>
            <w:r w:rsidRPr="00B232B2">
              <w:rPr>
                <w:rFonts w:ascii="Times New Roman" w:eastAsia="Times New Roman" w:hAnsi="Times New Roman" w:cs="Times New Roman"/>
                <w:color w:val="000000"/>
                <w:sz w:val="26"/>
                <w:szCs w:val="26"/>
              </w:rPr>
              <w:t>:</w:t>
            </w:r>
          </w:p>
        </w:tc>
        <w:tc>
          <w:tcPr>
            <w:tcW w:w="4246" w:type="pct"/>
            <w:tcMar>
              <w:top w:w="0" w:type="dxa"/>
              <w:left w:w="108" w:type="dxa"/>
              <w:bottom w:w="0" w:type="dxa"/>
              <w:right w:w="108" w:type="dxa"/>
            </w:tcMar>
            <w:hideMark/>
          </w:tcPr>
          <w:p w:rsidR="00B232B2" w:rsidRPr="00B232B2" w:rsidRDefault="00B232B2" w:rsidP="00B232B2">
            <w:pPr>
              <w:spacing w:before="100" w:beforeAutospacing="1" w:after="100" w:afterAutospacing="1" w:line="240" w:lineRule="auto"/>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Tổng các khoản thuế, phí, các khoản tiền phải nộp trong tháng  theo quy định pháp luật có liên quan được Bên bán điện và Bên mua điện thống nhất (kèm theo các chứng từ hợp lệ) (đồng);</w:t>
            </w:r>
          </w:p>
        </w:tc>
      </w:tr>
      <w:tr w:rsidR="00B232B2" w:rsidRPr="00B232B2" w:rsidTr="00B232B2">
        <w:tc>
          <w:tcPr>
            <w:tcW w:w="754" w:type="pct"/>
            <w:tcMar>
              <w:top w:w="0" w:type="dxa"/>
              <w:left w:w="108" w:type="dxa"/>
              <w:bottom w:w="0" w:type="dxa"/>
              <w:right w:w="108" w:type="dxa"/>
            </w:tcMar>
            <w:hideMark/>
          </w:tcPr>
          <w:p w:rsidR="00B232B2" w:rsidRPr="00B232B2" w:rsidRDefault="00B232B2" w:rsidP="00B232B2">
            <w:pPr>
              <w:spacing w:before="100" w:beforeAutospacing="1" w:after="100" w:afterAutospacing="1" w:line="240" w:lineRule="auto"/>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T</w:t>
            </w:r>
            <w:r w:rsidRPr="00B232B2">
              <w:rPr>
                <w:rFonts w:ascii="Times New Roman" w:eastAsia="Times New Roman" w:hAnsi="Times New Roman" w:cs="Times New Roman"/>
                <w:color w:val="000000"/>
                <w:sz w:val="26"/>
                <w:szCs w:val="26"/>
                <w:vertAlign w:val="subscript"/>
              </w:rPr>
              <w:t>cđ,t</w:t>
            </w:r>
            <w:r w:rsidRPr="00B232B2">
              <w:rPr>
                <w:rFonts w:ascii="Times New Roman" w:eastAsia="Times New Roman" w:hAnsi="Times New Roman" w:cs="Times New Roman"/>
                <w:color w:val="000000"/>
                <w:sz w:val="26"/>
                <w:szCs w:val="26"/>
              </w:rPr>
              <w:t>:</w:t>
            </w:r>
          </w:p>
        </w:tc>
        <w:tc>
          <w:tcPr>
            <w:tcW w:w="4246" w:type="pct"/>
            <w:tcMar>
              <w:top w:w="0" w:type="dxa"/>
              <w:left w:w="108" w:type="dxa"/>
              <w:bottom w:w="0" w:type="dxa"/>
              <w:right w:w="108" w:type="dxa"/>
            </w:tcMar>
            <w:hideMark/>
          </w:tcPr>
          <w:p w:rsidR="00B232B2" w:rsidRPr="00B232B2" w:rsidRDefault="00B232B2" w:rsidP="00B232B2">
            <w:pPr>
              <w:spacing w:before="100" w:beforeAutospacing="1" w:after="100" w:afterAutospacing="1" w:line="240" w:lineRule="auto"/>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Tổng chi phí cố định tháng t (đồng) được xác định như sau:</w:t>
            </w:r>
          </w:p>
        </w:tc>
      </w:tr>
    </w:tbl>
    <w:p w:rsidR="00B232B2" w:rsidRPr="00B232B2" w:rsidRDefault="00B232B2" w:rsidP="00B232B2">
      <w:pPr>
        <w:spacing w:before="100" w:beforeAutospacing="1" w:after="100" w:afterAutospacing="1" w:line="240" w:lineRule="auto"/>
        <w:jc w:val="center"/>
        <w:rPr>
          <w:rFonts w:ascii="Times New Roman" w:eastAsia="Times New Roman" w:hAnsi="Times New Roman" w:cs="Times New Roman"/>
          <w:sz w:val="26"/>
          <w:szCs w:val="26"/>
        </w:rPr>
      </w:pPr>
    </w:p>
    <w:p w:rsidR="00B232B2" w:rsidRPr="00B232B2" w:rsidRDefault="00B232B2" w:rsidP="00B232B2">
      <w:pPr>
        <w:spacing w:before="100" w:beforeAutospacing="1" w:after="100" w:afterAutospacing="1" w:line="240" w:lineRule="auto"/>
        <w:rPr>
          <w:rFonts w:ascii="Times New Roman" w:eastAsia="Times New Roman" w:hAnsi="Times New Roman" w:cs="Times New Roman"/>
          <w:sz w:val="26"/>
          <w:szCs w:val="26"/>
        </w:rPr>
      </w:pPr>
      <w:r w:rsidRPr="00B232B2">
        <w:rPr>
          <w:rFonts w:ascii="Times New Roman" w:eastAsia="Times New Roman" w:hAnsi="Times New Roman" w:cs="Times New Roman"/>
          <w:sz w:val="26"/>
          <w:szCs w:val="26"/>
        </w:rPr>
        <w:t> </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Trong đó:</w:t>
      </w:r>
    </w:p>
    <w:tbl>
      <w:tblPr>
        <w:tblW w:w="5000" w:type="pct"/>
        <w:tblCellMar>
          <w:left w:w="0" w:type="dxa"/>
          <w:right w:w="0" w:type="dxa"/>
        </w:tblCellMar>
        <w:tblLook w:val="04A0" w:firstRow="1" w:lastRow="0" w:firstColumn="1" w:lastColumn="0" w:noHBand="0" w:noVBand="1"/>
      </w:tblPr>
      <w:tblGrid>
        <w:gridCol w:w="1389"/>
        <w:gridCol w:w="7971"/>
      </w:tblGrid>
      <w:tr w:rsidR="00B232B2" w:rsidRPr="00B232B2" w:rsidTr="00B232B2">
        <w:tc>
          <w:tcPr>
            <w:tcW w:w="742" w:type="pct"/>
            <w:tcMar>
              <w:top w:w="0" w:type="dxa"/>
              <w:left w:w="108" w:type="dxa"/>
              <w:bottom w:w="0" w:type="dxa"/>
              <w:right w:w="108" w:type="dxa"/>
            </w:tcMar>
            <w:hideMark/>
          </w:tcPr>
          <w:p w:rsidR="00B232B2" w:rsidRPr="00B232B2" w:rsidRDefault="00B232B2" w:rsidP="00B232B2">
            <w:pPr>
              <w:spacing w:before="100" w:beforeAutospacing="1" w:after="100" w:afterAutospacing="1" w:line="240" w:lineRule="auto"/>
              <w:rPr>
                <w:rFonts w:ascii="Times New Roman" w:eastAsia="Times New Roman" w:hAnsi="Times New Roman" w:cs="Times New Roman"/>
                <w:sz w:val="26"/>
                <w:szCs w:val="26"/>
              </w:rPr>
            </w:pPr>
            <w:r w:rsidRPr="00B232B2">
              <w:rPr>
                <w:rFonts w:ascii="Times New Roman" w:eastAsia="Times New Roman" w:hAnsi="Times New Roman" w:cs="Times New Roman"/>
                <w:i/>
                <w:iCs/>
                <w:color w:val="000000"/>
                <w:sz w:val="26"/>
                <w:szCs w:val="26"/>
              </w:rPr>
              <w:t>P</w:t>
            </w:r>
            <w:r w:rsidRPr="00B232B2">
              <w:rPr>
                <w:rFonts w:ascii="Times New Roman" w:eastAsia="Times New Roman" w:hAnsi="Times New Roman" w:cs="Times New Roman"/>
                <w:i/>
                <w:iCs/>
                <w:color w:val="000000"/>
                <w:sz w:val="26"/>
                <w:szCs w:val="26"/>
                <w:vertAlign w:val="subscript"/>
              </w:rPr>
              <w:t>cs,j,t </w:t>
            </w:r>
            <w:r w:rsidRPr="00B232B2">
              <w:rPr>
                <w:rFonts w:ascii="Times New Roman" w:eastAsia="Times New Roman" w:hAnsi="Times New Roman" w:cs="Times New Roman"/>
                <w:i/>
                <w:iCs/>
                <w:color w:val="000000"/>
                <w:sz w:val="26"/>
                <w:szCs w:val="26"/>
              </w:rPr>
              <w:t>:</w:t>
            </w:r>
          </w:p>
        </w:tc>
        <w:tc>
          <w:tcPr>
            <w:tcW w:w="4258" w:type="pct"/>
            <w:tcMar>
              <w:top w:w="0" w:type="dxa"/>
              <w:left w:w="108" w:type="dxa"/>
              <w:bottom w:w="0" w:type="dxa"/>
              <w:right w:w="108" w:type="dxa"/>
            </w:tcMar>
            <w:hideMark/>
          </w:tcPr>
          <w:p w:rsidR="00B232B2" w:rsidRPr="00B232B2" w:rsidRDefault="00B232B2" w:rsidP="00B232B2">
            <w:pPr>
              <w:spacing w:before="100" w:beforeAutospacing="1" w:after="100" w:afterAutospacing="1" w:line="240" w:lineRule="auto"/>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Giá công suất quy định tại điểm a khoản 1 mục I Phụ lục V đính kèm Hợp đồng này (đồng/kW/tháng);</w:t>
            </w:r>
          </w:p>
        </w:tc>
      </w:tr>
      <w:tr w:rsidR="00B232B2" w:rsidRPr="00B232B2" w:rsidTr="00B232B2">
        <w:tc>
          <w:tcPr>
            <w:tcW w:w="742" w:type="pct"/>
            <w:tcMar>
              <w:top w:w="0" w:type="dxa"/>
              <w:left w:w="108" w:type="dxa"/>
              <w:bottom w:w="0" w:type="dxa"/>
              <w:right w:w="108" w:type="dxa"/>
            </w:tcMar>
            <w:hideMark/>
          </w:tcPr>
          <w:p w:rsidR="00B232B2" w:rsidRPr="00B232B2" w:rsidRDefault="00B232B2" w:rsidP="00B232B2">
            <w:pPr>
              <w:spacing w:before="100" w:beforeAutospacing="1" w:after="100" w:afterAutospacing="1" w:line="240" w:lineRule="auto"/>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w:t>
            </w:r>
          </w:p>
        </w:tc>
        <w:tc>
          <w:tcPr>
            <w:tcW w:w="4258" w:type="pct"/>
            <w:tcMar>
              <w:top w:w="0" w:type="dxa"/>
              <w:left w:w="108" w:type="dxa"/>
              <w:bottom w:w="0" w:type="dxa"/>
              <w:right w:w="108" w:type="dxa"/>
            </w:tcMar>
            <w:hideMark/>
          </w:tcPr>
          <w:p w:rsidR="00B232B2" w:rsidRPr="00B232B2" w:rsidRDefault="00B232B2" w:rsidP="00B232B2">
            <w:pPr>
              <w:spacing w:before="100" w:beforeAutospacing="1" w:after="100" w:afterAutospacing="1" w:line="240" w:lineRule="auto"/>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Công suất khả dụng thực hiện của tổ máy i tại giờ thứ h (kW);</w:t>
            </w:r>
          </w:p>
        </w:tc>
      </w:tr>
      <w:tr w:rsidR="00B232B2" w:rsidRPr="00B232B2" w:rsidTr="00B232B2">
        <w:tc>
          <w:tcPr>
            <w:tcW w:w="742" w:type="pct"/>
            <w:tcMar>
              <w:top w:w="0" w:type="dxa"/>
              <w:left w:w="108" w:type="dxa"/>
              <w:bottom w:w="0" w:type="dxa"/>
              <w:right w:w="108" w:type="dxa"/>
            </w:tcMar>
            <w:hideMark/>
          </w:tcPr>
          <w:p w:rsidR="00B232B2" w:rsidRPr="00B232B2" w:rsidRDefault="00B232B2" w:rsidP="00B232B2">
            <w:pPr>
              <w:spacing w:before="100" w:beforeAutospacing="1" w:after="100" w:afterAutospacing="1" w:line="240" w:lineRule="auto"/>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H:</w:t>
            </w:r>
          </w:p>
        </w:tc>
        <w:tc>
          <w:tcPr>
            <w:tcW w:w="4258" w:type="pct"/>
            <w:tcMar>
              <w:top w:w="0" w:type="dxa"/>
              <w:left w:w="108" w:type="dxa"/>
              <w:bottom w:w="0" w:type="dxa"/>
              <w:right w:w="108" w:type="dxa"/>
            </w:tcMar>
            <w:hideMark/>
          </w:tcPr>
          <w:p w:rsidR="00B232B2" w:rsidRPr="00B232B2" w:rsidRDefault="00B232B2" w:rsidP="00B232B2">
            <w:pPr>
              <w:spacing w:before="100" w:beforeAutospacing="1" w:after="100" w:afterAutospacing="1" w:line="240" w:lineRule="auto"/>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Số giờ trong tháng t (giờ);</w:t>
            </w:r>
          </w:p>
        </w:tc>
      </w:tr>
      <w:tr w:rsidR="00B232B2" w:rsidRPr="00B232B2" w:rsidTr="00B232B2">
        <w:tc>
          <w:tcPr>
            <w:tcW w:w="742" w:type="pct"/>
            <w:tcMar>
              <w:top w:w="0" w:type="dxa"/>
              <w:left w:w="108" w:type="dxa"/>
              <w:bottom w:w="0" w:type="dxa"/>
              <w:right w:w="108" w:type="dxa"/>
            </w:tcMar>
            <w:hideMark/>
          </w:tcPr>
          <w:p w:rsidR="00B232B2" w:rsidRPr="00B232B2" w:rsidRDefault="00B232B2" w:rsidP="00B232B2">
            <w:pPr>
              <w:spacing w:before="100" w:beforeAutospacing="1" w:after="100" w:afterAutospacing="1" w:line="240" w:lineRule="auto"/>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n:</w:t>
            </w:r>
          </w:p>
        </w:tc>
        <w:tc>
          <w:tcPr>
            <w:tcW w:w="4258" w:type="pct"/>
            <w:tcMar>
              <w:top w:w="0" w:type="dxa"/>
              <w:left w:w="108" w:type="dxa"/>
              <w:bottom w:w="0" w:type="dxa"/>
              <w:right w:w="108" w:type="dxa"/>
            </w:tcMar>
            <w:hideMark/>
          </w:tcPr>
          <w:p w:rsidR="00B232B2" w:rsidRPr="00B232B2" w:rsidRDefault="00B232B2" w:rsidP="00B232B2">
            <w:pPr>
              <w:spacing w:before="100" w:beforeAutospacing="1" w:after="100" w:afterAutospacing="1" w:line="240" w:lineRule="auto"/>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Số tổ máy của Nhà máy điện.</w:t>
            </w:r>
          </w:p>
        </w:tc>
      </w:tr>
    </w:tbl>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Công suất khả dụng thực hiện của tổ máy i tại giờ thứ h trong tháng t được xác định bằng:</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 Đối với tổ máy phát điện có công suất đặt dưới 100MW</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 xml:space="preserve">Công suất khả dụng công bố (hoặc công suất khả dụng công bố sửa đổi hợp lệ nếu có) nếu công suất phát thực tế bình quân của tổ máy i tại giờ thứ h lớn hơn hoặc bằng 95% công suất được huy động thực tế theo yêu cầu của Đơn vị vận hành hệ thống điện và thị trường điện. </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Công suất phát thực tế của tổ máy i tại giờ thứ h (hoặc công suất khả dụng công bố sửa đổi hợp lệ nếu có) nếu công suất phát thực tế bình quân của tổ máy i nhỏ hơn 95% công suất được huy động thực tế theo yêu cầu của Đơn vị vận hành hệ thống điện và thị trường điện.</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 Đối với tổ máy phát điện có công suất đặt từ 100MW trở lên</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 xml:space="preserve">Công suất khả dụng công bố (hoặc công suất khả dụng công bố sửa đổi hợp lệ nếu có) nếu công suất phát thực tế bình quân của tổ máy i tại giờ thứ h lớn hơn hoặc bằng 97% công suất được huy động thực tế theo yêu cầu của Đơn vị vận hành hệ thống điện và thị trường điện. </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 xml:space="preserve">Công suất phát thực tế của tổ máy i tại giờ thứ h (hoặc công suất khả dụng công bố sửa đổi hợp lệ nếu có) nếu công suất phát thực tế bình quân của tổ máy i nhỏ hơn 97% </w:t>
      </w:r>
      <w:r w:rsidRPr="00B232B2">
        <w:rPr>
          <w:rFonts w:ascii="Times New Roman" w:eastAsia="Times New Roman" w:hAnsi="Times New Roman" w:cs="Times New Roman"/>
          <w:color w:val="000000"/>
          <w:sz w:val="26"/>
          <w:szCs w:val="26"/>
        </w:rPr>
        <w:lastRenderedPageBreak/>
        <w:t>công suất được huy động thực tế theo yêu cầu của Đơn vị vận hành hệ thống điện và thị trường điện.</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Trường hợp tổ máy sửa chữa theo kế hoạch được Đơn vị vận hành hệ thống điện và thị trường điện duyệt, công suất khả dụng công bố trong giai đoạn đó được tính bằng công suất lắp đặt của tổ máy đó.</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2.2. Sau khi kết thúc năm tài chính, Bên bán điện và Bên mua điện thực hiện đối chiếu tiền điện thanh toán của năm. Trường hợp nhà máy không đáp ứng yêu cầu về công suất khả dụng công bố (trừ trường hợp bất khả kháng), Bên bán điện sẽ phải hoàn trả cho Bên mua điện khoản tiền được xác định bằng khoản chênh lệch giữa tổng điện năng ngừng máy thực tế (bao gồm điện năng ngừng máy bắt buộc, điện năng ngừng máy bảo dưỡng, điện năng ngừng máy kế hoạch) và điện năng ngừng máy cho phép (công suất lắp đặt nhân với số giờ ngừng máy cho phép trong năm) nhân với phí bồi thường công suất do hai bên thỏa thuận.</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w:t>
      </w:r>
      <w:r w:rsidRPr="00B232B2">
        <w:rPr>
          <w:rFonts w:ascii="Times New Roman" w:eastAsia="Times New Roman" w:hAnsi="Times New Roman" w:cs="Times New Roman"/>
          <w:i/>
          <w:iCs/>
          <w:color w:val="000000"/>
          <w:sz w:val="26"/>
          <w:szCs w:val="26"/>
        </w:rPr>
        <w:t>Các bên đàm phán thống nhất sửa đổi, bổ sung các nội dung liên quan Giá dịch vụ phát điện, thanh toán giá dịch vụ phát điện tại Phụ lục này phù hợp với Pháp luật Việt Nam</w:t>
      </w:r>
      <w:r w:rsidRPr="00B232B2">
        <w:rPr>
          <w:rFonts w:ascii="Times New Roman" w:eastAsia="Times New Roman" w:hAnsi="Times New Roman" w:cs="Times New Roman"/>
          <w:color w:val="000000"/>
          <w:sz w:val="26"/>
          <w:szCs w:val="26"/>
        </w:rPr>
        <w:t>]</w:t>
      </w:r>
    </w:p>
    <w:p w:rsidR="00B232B2" w:rsidRPr="00B232B2" w:rsidRDefault="00B232B2" w:rsidP="00B232B2">
      <w:pPr>
        <w:spacing w:before="100" w:beforeAutospacing="1" w:after="100" w:afterAutospacing="1" w:line="240" w:lineRule="auto"/>
        <w:rPr>
          <w:rFonts w:ascii="Times New Roman" w:eastAsia="Times New Roman" w:hAnsi="Times New Roman" w:cs="Times New Roman"/>
          <w:sz w:val="26"/>
          <w:szCs w:val="26"/>
        </w:rPr>
      </w:pPr>
      <w:r w:rsidRPr="00B232B2">
        <w:rPr>
          <w:rFonts w:ascii="Times New Roman" w:eastAsia="Times New Roman" w:hAnsi="Times New Roman" w:cs="Times New Roman"/>
          <w:sz w:val="26"/>
          <w:szCs w:val="26"/>
        </w:rPr>
        <w:t> </w:t>
      </w:r>
    </w:p>
    <w:p w:rsidR="00B232B2" w:rsidRPr="00B232B2" w:rsidRDefault="00B232B2" w:rsidP="00B232B2">
      <w:pPr>
        <w:spacing w:before="100" w:beforeAutospacing="1" w:after="100" w:afterAutospacing="1" w:line="240" w:lineRule="auto"/>
        <w:jc w:val="center"/>
        <w:rPr>
          <w:rFonts w:ascii="Times New Roman" w:eastAsia="Times New Roman" w:hAnsi="Times New Roman" w:cs="Times New Roman"/>
          <w:sz w:val="26"/>
          <w:szCs w:val="26"/>
        </w:rPr>
      </w:pPr>
      <w:r w:rsidRPr="00B232B2">
        <w:rPr>
          <w:rFonts w:ascii="Times New Roman" w:eastAsia="Times New Roman" w:hAnsi="Times New Roman" w:cs="Times New Roman"/>
          <w:b/>
          <w:bCs/>
          <w:color w:val="000000"/>
          <w:sz w:val="26"/>
          <w:szCs w:val="26"/>
        </w:rPr>
        <w:t>Phụ lục VI</w:t>
      </w:r>
    </w:p>
    <w:p w:rsidR="00B232B2" w:rsidRPr="00B232B2" w:rsidRDefault="00B232B2" w:rsidP="00B232B2">
      <w:pPr>
        <w:spacing w:before="100" w:beforeAutospacing="1" w:after="100" w:afterAutospacing="1" w:line="240" w:lineRule="auto"/>
        <w:jc w:val="center"/>
        <w:rPr>
          <w:rFonts w:ascii="Times New Roman" w:eastAsia="Times New Roman" w:hAnsi="Times New Roman" w:cs="Times New Roman"/>
          <w:sz w:val="26"/>
          <w:szCs w:val="26"/>
        </w:rPr>
      </w:pPr>
      <w:r w:rsidRPr="00B232B2">
        <w:rPr>
          <w:rFonts w:ascii="Times New Roman" w:eastAsia="Times New Roman" w:hAnsi="Times New Roman" w:cs="Times New Roman"/>
          <w:b/>
          <w:bCs/>
          <w:color w:val="000000"/>
          <w:sz w:val="26"/>
          <w:szCs w:val="26"/>
        </w:rPr>
        <w:t>CÁC THÔNG SỐ CHÍNH TRONG TÍNH TOÁN GIÁ</w:t>
      </w:r>
      <w:r w:rsidRPr="00B232B2">
        <w:rPr>
          <w:rFonts w:ascii="Times New Roman" w:eastAsia="Times New Roman" w:hAnsi="Times New Roman" w:cs="Times New Roman"/>
          <w:b/>
          <w:bCs/>
          <w:color w:val="000000"/>
          <w:sz w:val="26"/>
          <w:szCs w:val="26"/>
        </w:rPr>
        <w:br/>
        <w:t>DỊCH VỤ PHÁT ĐIỆN</w:t>
      </w:r>
    </w:p>
    <w:p w:rsidR="00B232B2" w:rsidRPr="00B232B2" w:rsidRDefault="00B232B2" w:rsidP="00B232B2">
      <w:pPr>
        <w:spacing w:before="100" w:beforeAutospacing="1" w:after="100" w:afterAutospacing="1" w:line="240" w:lineRule="auto"/>
        <w:jc w:val="center"/>
        <w:rPr>
          <w:rFonts w:ascii="Times New Roman" w:eastAsia="Times New Roman" w:hAnsi="Times New Roman" w:cs="Times New Roman"/>
          <w:sz w:val="26"/>
          <w:szCs w:val="26"/>
        </w:rPr>
      </w:pPr>
      <w:r w:rsidRPr="00B232B2">
        <w:rPr>
          <w:rFonts w:ascii="Times New Roman" w:eastAsia="Times New Roman" w:hAnsi="Times New Roman" w:cs="Times New Roman"/>
          <w:i/>
          <w:iCs/>
          <w:color w:val="000000"/>
          <w:sz w:val="26"/>
          <w:szCs w:val="26"/>
        </w:rPr>
        <w:t>(Kèm theo Hợp đồng số …ngày … tháng … năm…)</w:t>
      </w:r>
    </w:p>
    <w:p w:rsidR="00B232B2" w:rsidRPr="00B232B2" w:rsidRDefault="00B232B2" w:rsidP="00B232B2">
      <w:pPr>
        <w:spacing w:before="100" w:beforeAutospacing="1" w:after="100" w:afterAutospacing="1" w:line="240" w:lineRule="auto"/>
        <w:jc w:val="center"/>
        <w:rPr>
          <w:rFonts w:ascii="Times New Roman" w:eastAsia="Times New Roman" w:hAnsi="Times New Roman" w:cs="Times New Roman"/>
          <w:sz w:val="26"/>
          <w:szCs w:val="26"/>
        </w:rPr>
      </w:pPr>
      <w:r w:rsidRPr="00B232B2">
        <w:rPr>
          <w:rFonts w:ascii="Times New Roman" w:eastAsia="Times New Roman" w:hAnsi="Times New Roman" w:cs="Times New Roman"/>
          <w:sz w:val="26"/>
          <w:szCs w:val="26"/>
        </w:rPr>
        <w:t> </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w:t>
      </w:r>
      <w:r w:rsidRPr="00B232B2">
        <w:rPr>
          <w:rFonts w:ascii="Times New Roman" w:eastAsia="Times New Roman" w:hAnsi="Times New Roman" w:cs="Times New Roman"/>
          <w:i/>
          <w:iCs/>
          <w:color w:val="000000"/>
          <w:sz w:val="26"/>
          <w:szCs w:val="26"/>
        </w:rPr>
        <w:t>Các bên đàm phán thống nhất bổ sung các nội dung phù hợp với Pháp luật Việt Nam</w:t>
      </w:r>
      <w:r w:rsidRPr="00B232B2">
        <w:rPr>
          <w:rFonts w:ascii="Times New Roman" w:eastAsia="Times New Roman" w:hAnsi="Times New Roman" w:cs="Times New Roman"/>
          <w:color w:val="000000"/>
          <w:sz w:val="26"/>
          <w:szCs w:val="26"/>
        </w:rPr>
        <w:t>]</w:t>
      </w:r>
    </w:p>
    <w:p w:rsidR="00B232B2" w:rsidRPr="00B232B2" w:rsidRDefault="00B232B2" w:rsidP="00B232B2">
      <w:pPr>
        <w:spacing w:before="100" w:beforeAutospacing="1" w:after="100" w:afterAutospacing="1" w:line="240" w:lineRule="auto"/>
        <w:rPr>
          <w:rFonts w:ascii="Times New Roman" w:eastAsia="Times New Roman" w:hAnsi="Times New Roman" w:cs="Times New Roman"/>
          <w:sz w:val="26"/>
          <w:szCs w:val="26"/>
        </w:rPr>
      </w:pPr>
      <w:r w:rsidRPr="00B232B2">
        <w:rPr>
          <w:rFonts w:ascii="Times New Roman" w:eastAsia="Times New Roman" w:hAnsi="Times New Roman" w:cs="Times New Roman"/>
          <w:sz w:val="26"/>
          <w:szCs w:val="26"/>
        </w:rPr>
        <w:t> </w:t>
      </w:r>
    </w:p>
    <w:p w:rsidR="00B232B2" w:rsidRPr="00B232B2" w:rsidRDefault="00B232B2" w:rsidP="00B232B2">
      <w:pPr>
        <w:spacing w:before="100" w:beforeAutospacing="1" w:after="100" w:afterAutospacing="1" w:line="240" w:lineRule="auto"/>
        <w:jc w:val="center"/>
        <w:rPr>
          <w:rFonts w:ascii="Times New Roman" w:eastAsia="Times New Roman" w:hAnsi="Times New Roman" w:cs="Times New Roman"/>
          <w:sz w:val="26"/>
          <w:szCs w:val="26"/>
        </w:rPr>
      </w:pPr>
      <w:r w:rsidRPr="00B232B2">
        <w:rPr>
          <w:rFonts w:ascii="Times New Roman" w:eastAsia="Times New Roman" w:hAnsi="Times New Roman" w:cs="Times New Roman"/>
          <w:b/>
          <w:bCs/>
          <w:color w:val="000000"/>
          <w:sz w:val="26"/>
          <w:szCs w:val="26"/>
        </w:rPr>
        <w:t>Phụ lục VII</w:t>
      </w:r>
    </w:p>
    <w:p w:rsidR="00B232B2" w:rsidRPr="00B232B2" w:rsidRDefault="00B232B2" w:rsidP="00B232B2">
      <w:pPr>
        <w:spacing w:before="100" w:beforeAutospacing="1" w:after="100" w:afterAutospacing="1" w:line="240" w:lineRule="auto"/>
        <w:jc w:val="center"/>
        <w:rPr>
          <w:rFonts w:ascii="Times New Roman" w:eastAsia="Times New Roman" w:hAnsi="Times New Roman" w:cs="Times New Roman"/>
          <w:sz w:val="26"/>
          <w:szCs w:val="26"/>
        </w:rPr>
      </w:pPr>
      <w:r w:rsidRPr="00B232B2">
        <w:rPr>
          <w:rFonts w:ascii="Times New Roman" w:eastAsia="Times New Roman" w:hAnsi="Times New Roman" w:cs="Times New Roman"/>
          <w:b/>
          <w:bCs/>
          <w:color w:val="000000"/>
          <w:sz w:val="26"/>
          <w:szCs w:val="26"/>
        </w:rPr>
        <w:t>CÁC MỐC TIẾN ĐỘ DỰ ÁN</w:t>
      </w:r>
    </w:p>
    <w:p w:rsidR="00B232B2" w:rsidRPr="00B232B2" w:rsidRDefault="00B232B2" w:rsidP="00B232B2">
      <w:pPr>
        <w:spacing w:before="100" w:beforeAutospacing="1" w:after="100" w:afterAutospacing="1" w:line="240" w:lineRule="auto"/>
        <w:jc w:val="center"/>
        <w:rPr>
          <w:rFonts w:ascii="Times New Roman" w:eastAsia="Times New Roman" w:hAnsi="Times New Roman" w:cs="Times New Roman"/>
          <w:sz w:val="26"/>
          <w:szCs w:val="26"/>
        </w:rPr>
      </w:pPr>
      <w:r w:rsidRPr="00B232B2">
        <w:rPr>
          <w:rFonts w:ascii="Times New Roman" w:eastAsia="Times New Roman" w:hAnsi="Times New Roman" w:cs="Times New Roman"/>
          <w:sz w:val="26"/>
          <w:szCs w:val="26"/>
        </w:rPr>
        <w:t> </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b/>
          <w:bCs/>
          <w:color w:val="000000"/>
          <w:sz w:val="26"/>
          <w:szCs w:val="26"/>
        </w:rPr>
        <w:t>I. CÁC MỐC TIẾN ĐỘ DỰ ÁN</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lastRenderedPageBreak/>
        <w:t>1. Ngày khởi công chính thức xây dựng Nhà máy điện:   […]</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 xml:space="preserve">2. Ngày bắt đầu tiến hành thí nghiệm liên động:              […]       </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 xml:space="preserve">3. Ngày đóng điện lần đầu:                                               […]       </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4. Ngày thử nghiệm:                                                          […]</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5. Ngày vận hành thương mại của tổ máy i:                     […]</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6. Ngày vận hành thương mại Nhà máy điện:                  […]</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b/>
          <w:bCs/>
          <w:color w:val="000000"/>
          <w:sz w:val="26"/>
          <w:szCs w:val="26"/>
        </w:rPr>
        <w:t>II. CÁC TÀI LIỆU BÊN BÁN ĐIỆN PHẢI CUNG CẤP CHO BÊN MUA ĐIỆN</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Bên bán điện có nghĩa vụ cung cấp cho Bên mua điện bản sao hợp lệ các tài liệu để công nhận Ngày vận hành thương mại như sau: […].</w:t>
      </w:r>
    </w:p>
    <w:p w:rsidR="00B232B2" w:rsidRPr="00B232B2" w:rsidRDefault="00B232B2" w:rsidP="00B232B2">
      <w:pPr>
        <w:spacing w:before="100" w:beforeAutospacing="1" w:after="120" w:line="240" w:lineRule="auto"/>
        <w:ind w:firstLine="720"/>
        <w:jc w:val="both"/>
        <w:rPr>
          <w:rFonts w:ascii="Times New Roman" w:eastAsia="Times New Roman" w:hAnsi="Times New Roman" w:cs="Times New Roman"/>
          <w:sz w:val="26"/>
          <w:szCs w:val="26"/>
        </w:rPr>
      </w:pPr>
      <w:r w:rsidRPr="00B232B2">
        <w:rPr>
          <w:rFonts w:ascii="Times New Roman" w:eastAsia="Times New Roman" w:hAnsi="Times New Roman" w:cs="Times New Roman"/>
          <w:color w:val="000000"/>
          <w:sz w:val="26"/>
          <w:szCs w:val="26"/>
        </w:rPr>
        <w:t>[</w:t>
      </w:r>
      <w:r w:rsidRPr="00B232B2">
        <w:rPr>
          <w:rFonts w:ascii="Times New Roman" w:eastAsia="Times New Roman" w:hAnsi="Times New Roman" w:cs="Times New Roman"/>
          <w:i/>
          <w:iCs/>
          <w:color w:val="000000"/>
          <w:sz w:val="26"/>
          <w:szCs w:val="26"/>
        </w:rPr>
        <w:t>Các bên đàm phán thống nhất sửa đổi, bổ sung các nội dung phù hợp với Pháp luật Việt Nam</w:t>
      </w:r>
      <w:r w:rsidRPr="00B232B2">
        <w:rPr>
          <w:rFonts w:ascii="Times New Roman" w:eastAsia="Times New Roman" w:hAnsi="Times New Roman" w:cs="Times New Roman"/>
          <w:color w:val="000000"/>
          <w:sz w:val="26"/>
          <w:szCs w:val="26"/>
        </w:rPr>
        <w:t>]</w:t>
      </w:r>
    </w:p>
    <w:p w:rsidR="006C3035" w:rsidRPr="00B232B2" w:rsidRDefault="006C3035">
      <w:pPr>
        <w:rPr>
          <w:rFonts w:ascii="Times New Roman" w:hAnsi="Times New Roman" w:cs="Times New Roman"/>
          <w:sz w:val="26"/>
          <w:szCs w:val="26"/>
        </w:rPr>
      </w:pPr>
    </w:p>
    <w:sectPr w:rsidR="006C3035" w:rsidRPr="00B232B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2B2"/>
    <w:rsid w:val="00281B8D"/>
    <w:rsid w:val="006C3035"/>
    <w:rsid w:val="00B232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F0E403-2C98-4872-99F1-83C391F5D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232B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232B2"/>
    <w:rPr>
      <w:b/>
      <w:bCs/>
    </w:rPr>
  </w:style>
  <w:style w:type="character" w:styleId="Emphasis">
    <w:name w:val="Emphasis"/>
    <w:basedOn w:val="DefaultParagraphFont"/>
    <w:uiPriority w:val="20"/>
    <w:qFormat/>
    <w:rsid w:val="00B232B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1655269">
      <w:bodyDiv w:val="1"/>
      <w:marLeft w:val="0"/>
      <w:marRight w:val="0"/>
      <w:marTop w:val="0"/>
      <w:marBottom w:val="0"/>
      <w:divBdr>
        <w:top w:val="none" w:sz="0" w:space="0" w:color="auto"/>
        <w:left w:val="none" w:sz="0" w:space="0" w:color="auto"/>
        <w:bottom w:val="none" w:sz="0" w:space="0" w:color="auto"/>
        <w:right w:val="none" w:sz="0" w:space="0" w:color="auto"/>
      </w:divBdr>
      <w:divsChild>
        <w:div w:id="6067340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15</Pages>
  <Words>2772</Words>
  <Characters>15807</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2025-12-04T02:16:00Z</dcterms:created>
  <dcterms:modified xsi:type="dcterms:W3CDTF">2025-12-04T02:19:00Z</dcterms:modified>
</cp:coreProperties>
</file>