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794"/>
        <w:gridCol w:w="5451"/>
      </w:tblGrid>
      <w:tr w:rsidR="00C53A31" w:rsidRPr="00C53A31" w:rsidTr="006D4FE7">
        <w:tc>
          <w:tcPr>
            <w:tcW w:w="2052" w:type="pct"/>
          </w:tcPr>
          <w:p w:rsidR="006D4FE7" w:rsidRPr="006D4FE7" w:rsidRDefault="006D4FE7" w:rsidP="006D4FE7">
            <w:pPr>
              <w:jc w:val="center"/>
              <w:rPr>
                <w:rFonts w:ascii="Arial" w:hAnsi="Arial" w:cs="Arial"/>
                <w:b/>
                <w:bCs/>
                <w:color w:val="000000" w:themeColor="text1"/>
                <w:sz w:val="20"/>
                <w:szCs w:val="20"/>
                <w:lang w:val="en-US"/>
              </w:rPr>
            </w:pPr>
            <w:bookmarkStart w:id="0" w:name="bookmark2"/>
            <w:r w:rsidRPr="00C53A31">
              <w:rPr>
                <w:rFonts w:ascii="Arial" w:hAnsi="Arial" w:cs="Arial"/>
                <w:b/>
                <w:bCs/>
                <w:color w:val="000000" w:themeColor="text1"/>
                <w:sz w:val="20"/>
                <w:szCs w:val="20"/>
                <w:lang w:val="en-US"/>
              </w:rPr>
              <w:t>QUỐC HỘI</w:t>
            </w:r>
          </w:p>
          <w:p w:rsidR="006D4FE7" w:rsidRPr="006D4FE7" w:rsidRDefault="006D4FE7" w:rsidP="006D4FE7">
            <w:pPr>
              <w:jc w:val="center"/>
              <w:rPr>
                <w:rFonts w:ascii="Arial" w:hAnsi="Arial" w:cs="Arial"/>
                <w:bCs/>
                <w:color w:val="000000" w:themeColor="text1"/>
                <w:sz w:val="20"/>
                <w:szCs w:val="20"/>
                <w:vertAlign w:val="superscript"/>
                <w:lang w:val="en-US"/>
              </w:rPr>
            </w:pPr>
            <w:r w:rsidRPr="006D4FE7">
              <w:rPr>
                <w:rFonts w:ascii="Arial" w:hAnsi="Arial" w:cs="Arial"/>
                <w:bCs/>
                <w:color w:val="000000" w:themeColor="text1"/>
                <w:sz w:val="20"/>
                <w:szCs w:val="20"/>
                <w:vertAlign w:val="superscript"/>
              </w:rPr>
              <w:t>_________</w:t>
            </w:r>
          </w:p>
          <w:p w:rsidR="006D4FE7" w:rsidRPr="006D4FE7" w:rsidRDefault="006D4FE7" w:rsidP="006D4FE7">
            <w:pPr>
              <w:jc w:val="center"/>
              <w:rPr>
                <w:rFonts w:ascii="Arial" w:hAnsi="Arial" w:cs="Arial"/>
                <w:bCs/>
                <w:color w:val="000000" w:themeColor="text1"/>
                <w:sz w:val="20"/>
                <w:szCs w:val="20"/>
              </w:rPr>
            </w:pPr>
            <w:r w:rsidRPr="00C53A31">
              <w:rPr>
                <w:rFonts w:ascii="Arial" w:hAnsi="Arial" w:cs="Arial"/>
                <w:bCs/>
                <w:color w:val="000000" w:themeColor="text1"/>
                <w:sz w:val="20"/>
                <w:szCs w:val="20"/>
                <w:lang w:val="en-US"/>
              </w:rPr>
              <w:t>Luậtsố: 63/2025/QH15</w:t>
            </w:r>
          </w:p>
        </w:tc>
        <w:tc>
          <w:tcPr>
            <w:tcW w:w="2948" w:type="pct"/>
            <w:hideMark/>
          </w:tcPr>
          <w:p w:rsidR="006D4FE7" w:rsidRPr="006D4FE7" w:rsidRDefault="006D4FE7" w:rsidP="006D4FE7">
            <w:pPr>
              <w:jc w:val="center"/>
              <w:rPr>
                <w:rFonts w:ascii="Arial" w:hAnsi="Arial" w:cs="Arial"/>
                <w:color w:val="000000" w:themeColor="text1"/>
                <w:sz w:val="20"/>
                <w:szCs w:val="20"/>
              </w:rPr>
            </w:pPr>
            <w:r w:rsidRPr="006D4FE7">
              <w:rPr>
                <w:rFonts w:ascii="Arial" w:hAnsi="Arial" w:cs="Arial"/>
                <w:b/>
                <w:bCs/>
                <w:color w:val="000000" w:themeColor="text1"/>
                <w:sz w:val="20"/>
                <w:szCs w:val="20"/>
              </w:rPr>
              <w:t>CỘNG HÒA XÃ HỘI CHỦ NGHĨA VIỆT NAM</w:t>
            </w:r>
          </w:p>
          <w:p w:rsidR="006D4FE7" w:rsidRPr="006D4FE7" w:rsidRDefault="006D4FE7" w:rsidP="006D4FE7">
            <w:pPr>
              <w:jc w:val="center"/>
              <w:rPr>
                <w:rFonts w:ascii="Arial" w:hAnsi="Arial" w:cs="Arial"/>
                <w:b/>
                <w:bCs/>
                <w:color w:val="000000" w:themeColor="text1"/>
                <w:sz w:val="20"/>
                <w:szCs w:val="20"/>
              </w:rPr>
            </w:pPr>
            <w:r w:rsidRPr="006D4FE7">
              <w:rPr>
                <w:rFonts w:ascii="Arial" w:hAnsi="Arial" w:cs="Arial"/>
                <w:b/>
                <w:bCs/>
                <w:color w:val="000000" w:themeColor="text1"/>
                <w:sz w:val="20"/>
                <w:szCs w:val="20"/>
              </w:rPr>
              <w:t>Độc lập - Tự do - Hạnh phúc</w:t>
            </w:r>
          </w:p>
          <w:p w:rsidR="006D4FE7" w:rsidRPr="006D4FE7" w:rsidRDefault="006D4FE7" w:rsidP="006D4FE7">
            <w:pPr>
              <w:jc w:val="center"/>
              <w:rPr>
                <w:rFonts w:ascii="Arial" w:hAnsi="Arial" w:cs="Arial"/>
                <w:color w:val="000000" w:themeColor="text1"/>
                <w:sz w:val="20"/>
                <w:szCs w:val="20"/>
                <w:vertAlign w:val="superscript"/>
                <w:lang w:val="en-US"/>
              </w:rPr>
            </w:pPr>
            <w:r w:rsidRPr="006D4FE7">
              <w:rPr>
                <w:rFonts w:ascii="Arial" w:hAnsi="Arial" w:cs="Arial"/>
                <w:color w:val="000000" w:themeColor="text1"/>
                <w:sz w:val="20"/>
                <w:szCs w:val="20"/>
                <w:vertAlign w:val="superscript"/>
              </w:rPr>
              <w:t>________________________</w:t>
            </w:r>
          </w:p>
        </w:tc>
      </w:tr>
    </w:tbl>
    <w:p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rsidR="006A638F" w:rsidRPr="00C53A31" w:rsidRDefault="00BE1786" w:rsidP="001C3696">
      <w:pPr>
        <w:pStyle w:val="Tiu10"/>
        <w:keepNext/>
        <w:keepLines/>
        <w:spacing w:after="0" w:line="240" w:lineRule="auto"/>
        <w:ind w:firstLine="0"/>
        <w:jc w:val="center"/>
        <w:outlineLvl w:val="9"/>
        <w:rPr>
          <w:rFonts w:ascii="Arial" w:hAnsi="Arial" w:cs="Arial"/>
          <w:color w:val="000000" w:themeColor="text1"/>
          <w:sz w:val="20"/>
          <w:szCs w:val="20"/>
        </w:rPr>
      </w:pPr>
      <w:r w:rsidRPr="00C53A31">
        <w:rPr>
          <w:rFonts w:ascii="Arial" w:hAnsi="Arial" w:cs="Arial"/>
          <w:color w:val="000000" w:themeColor="text1"/>
          <w:sz w:val="20"/>
          <w:szCs w:val="20"/>
        </w:rPr>
        <w:t>LUẬT</w:t>
      </w:r>
      <w:bookmarkEnd w:id="0"/>
    </w:p>
    <w:p w:rsidR="006A638F" w:rsidRPr="00C53A31" w:rsidRDefault="00BE1786"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1" w:name="bookmark0"/>
      <w:bookmarkStart w:id="2" w:name="bookmark1"/>
      <w:bookmarkStart w:id="3" w:name="bookmark3"/>
      <w:r w:rsidRPr="00C53A31">
        <w:rPr>
          <w:rFonts w:ascii="Arial" w:hAnsi="Arial" w:cs="Arial"/>
          <w:color w:val="000000" w:themeColor="text1"/>
          <w:sz w:val="20"/>
          <w:szCs w:val="20"/>
        </w:rPr>
        <w:t>T</w:t>
      </w:r>
      <w:r w:rsidR="001C3696"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CHỨC CHÍNH PHỦ</w:t>
      </w:r>
      <w:bookmarkEnd w:id="1"/>
      <w:bookmarkEnd w:id="2"/>
      <w:bookmarkEnd w:id="3"/>
    </w:p>
    <w:p w:rsidR="001C3696" w:rsidRPr="00C53A31" w:rsidRDefault="001C3696"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i/>
          <w:iCs/>
          <w:color w:val="000000" w:themeColor="text1"/>
          <w:sz w:val="20"/>
          <w:szCs w:val="20"/>
        </w:rPr>
        <w:t>Căn cứ Hiến pháp nước Cộng hòa xã hội chủ nghĩa Việt Nam;</w:t>
      </w:r>
    </w:p>
    <w:p w:rsidR="006A638F" w:rsidRPr="00C53A31" w:rsidRDefault="00BE1786" w:rsidP="001C3696">
      <w:pPr>
        <w:pStyle w:val="Vnbnnidung0"/>
        <w:spacing w:after="0" w:line="240" w:lineRule="auto"/>
        <w:ind w:firstLine="720"/>
        <w:jc w:val="both"/>
        <w:rPr>
          <w:rFonts w:ascii="Arial" w:hAnsi="Arial" w:cs="Arial"/>
          <w:i/>
          <w:iCs/>
          <w:color w:val="000000" w:themeColor="text1"/>
          <w:sz w:val="20"/>
          <w:szCs w:val="20"/>
          <w:lang w:val="en-US"/>
        </w:rPr>
      </w:pPr>
      <w:r w:rsidRPr="00C53A31">
        <w:rPr>
          <w:rFonts w:ascii="Arial" w:hAnsi="Arial" w:cs="Arial"/>
          <w:i/>
          <w:iCs/>
          <w:color w:val="000000" w:themeColor="text1"/>
          <w:sz w:val="20"/>
          <w:szCs w:val="20"/>
        </w:rPr>
        <w:t>Qu</w:t>
      </w:r>
      <w:r w:rsidR="001C3696" w:rsidRPr="00C53A31">
        <w:rPr>
          <w:rFonts w:ascii="Arial" w:hAnsi="Arial" w:cs="Arial"/>
          <w:i/>
          <w:iCs/>
          <w:color w:val="000000" w:themeColor="text1"/>
          <w:sz w:val="20"/>
          <w:szCs w:val="20"/>
          <w:lang w:val="en-US"/>
        </w:rPr>
        <w:t>ố</w:t>
      </w:r>
      <w:r w:rsidRPr="00C53A31">
        <w:rPr>
          <w:rFonts w:ascii="Arial" w:hAnsi="Arial" w:cs="Arial"/>
          <w:i/>
          <w:iCs/>
          <w:color w:val="000000" w:themeColor="text1"/>
          <w:sz w:val="20"/>
          <w:szCs w:val="20"/>
        </w:rPr>
        <w:t>c hội ban hành Luật Tổ chức Chính phủ.</w:t>
      </w:r>
    </w:p>
    <w:p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rsidR="006A638F" w:rsidRPr="00C53A31" w:rsidRDefault="00BE1786" w:rsidP="001C3696">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w:t>
      </w:r>
    </w:p>
    <w:p w:rsidR="006A638F" w:rsidRPr="00C53A31" w:rsidRDefault="00BE1786" w:rsidP="001C3696">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 xml:space="preserve">NHỮNG QUY ĐỊNH </w:t>
      </w:r>
      <w:r w:rsidR="001C3696" w:rsidRPr="00C53A31">
        <w:rPr>
          <w:rFonts w:ascii="Arial" w:hAnsi="Arial" w:cs="Arial"/>
          <w:b/>
          <w:bCs/>
          <w:color w:val="000000" w:themeColor="text1"/>
          <w:sz w:val="20"/>
          <w:szCs w:val="20"/>
          <w:lang w:val="en-US"/>
        </w:rPr>
        <w:t>CHUNG</w:t>
      </w:r>
    </w:p>
    <w:p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rsidR="006A638F" w:rsidRPr="00C53A31" w:rsidRDefault="00BE1786" w:rsidP="00FB2195">
      <w:pPr>
        <w:pStyle w:val="Tiu10"/>
        <w:keepNext/>
        <w:keepLines/>
        <w:spacing w:after="120" w:line="240" w:lineRule="auto"/>
        <w:ind w:firstLine="720"/>
        <w:jc w:val="both"/>
        <w:outlineLvl w:val="9"/>
        <w:rPr>
          <w:rFonts w:ascii="Arial" w:hAnsi="Arial" w:cs="Arial"/>
          <w:color w:val="000000" w:themeColor="text1"/>
          <w:sz w:val="20"/>
          <w:szCs w:val="20"/>
        </w:rPr>
      </w:pPr>
      <w:bookmarkStart w:id="4" w:name="bookmark4"/>
      <w:bookmarkStart w:id="5" w:name="bookmark5"/>
      <w:bookmarkStart w:id="6" w:name="bookmark6"/>
      <w:r w:rsidRPr="00C53A31">
        <w:rPr>
          <w:rFonts w:ascii="Arial" w:hAnsi="Arial" w:cs="Arial"/>
          <w:color w:val="000000" w:themeColor="text1"/>
          <w:sz w:val="20"/>
          <w:szCs w:val="20"/>
        </w:rPr>
        <w:t>Điều 1. Vị trí, chức năng của Chính phủ</w:t>
      </w:r>
      <w:bookmarkEnd w:id="4"/>
      <w:bookmarkEnd w:id="5"/>
      <w:bookmarkEnd w:id="6"/>
    </w:p>
    <w:p w:rsidR="00033D61" w:rsidRPr="00C53A31" w:rsidRDefault="00FB2195" w:rsidP="00033D61">
      <w:pPr>
        <w:pStyle w:val="Vnbnnidung0"/>
        <w:tabs>
          <w:tab w:val="left" w:pos="1096"/>
        </w:tabs>
        <w:spacing w:after="120" w:line="240" w:lineRule="auto"/>
        <w:ind w:firstLine="720"/>
        <w:jc w:val="both"/>
        <w:rPr>
          <w:rFonts w:ascii="Arial" w:hAnsi="Arial" w:cs="Arial"/>
          <w:color w:val="000000" w:themeColor="text1"/>
          <w:sz w:val="20"/>
          <w:szCs w:val="20"/>
          <w:lang w:val="en-US"/>
        </w:rPr>
      </w:pPr>
      <w:bookmarkStart w:id="7" w:name="bookmark7"/>
      <w:bookmarkEnd w:id="7"/>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là cơ quan hành chính nhà nước cao nhất của nước Cộng hòa xã hội chủ nghĩa Việt Nam, thực hiện quyền hành pháp, là cơ quan chấp hành của Quốc hội.</w:t>
      </w:r>
      <w:bookmarkStart w:id="8" w:name="bookmark8"/>
      <w:bookmarkEnd w:id="8"/>
    </w:p>
    <w:p w:rsidR="006A638F" w:rsidRPr="00C53A31" w:rsidRDefault="00033D61" w:rsidP="00033D61">
      <w:pPr>
        <w:pStyle w:val="Vnbnnidung0"/>
        <w:tabs>
          <w:tab w:val="left" w:pos="10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chịu trách nhiệm trước Quốc hội và báo cáo công tác trước Quốc hội, Ủy ban Thường vụ Quốc hội, Chủ tịch nước.</w:t>
      </w:r>
    </w:p>
    <w:p w:rsidR="00033D61" w:rsidRPr="00C53A31" w:rsidRDefault="00BE1786" w:rsidP="00033D6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2. Cơ cấu tổ chức và thành viên của Chính phủ</w:t>
      </w:r>
      <w:bookmarkStart w:id="9" w:name="bookmark9"/>
      <w:bookmarkEnd w:id="9"/>
    </w:p>
    <w:p w:rsidR="00302746" w:rsidRPr="00C53A31" w:rsidRDefault="00033D61"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gồm Thủ tướng Chính phủ, các Phó Thủ tướng Chính phủ, các Bộ trưởng và Thủ trưởng cơ quan ngang Bộ. Cơ cấu số lượng thành viên Chính phủ do Thủ tướng Chính phủ trình Quốc hội quyết định.</w:t>
      </w:r>
      <w:bookmarkStart w:id="10" w:name="bookmark10"/>
      <w:bookmarkEnd w:id="10"/>
    </w:p>
    <w:p w:rsidR="006A638F" w:rsidRPr="00C53A31" w:rsidRDefault="00302746" w:rsidP="00302746">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Cơ cấu tổ chức của Chính phủ gồm các Bộ, cơ quan ngang Bộ.</w:t>
      </w:r>
    </w:p>
    <w:p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 xml:space="preserve">Việc thành lập, bãi bỏ Bộ, cơ quan ngang Bộ do Chính phủ trình Quốc hội quyết </w:t>
      </w:r>
      <w:r w:rsidRPr="00C53A31">
        <w:rPr>
          <w:rFonts w:ascii="Arial" w:hAnsi="Arial" w:cs="Arial"/>
          <w:color w:val="000000" w:themeColor="text1"/>
          <w:sz w:val="20"/>
          <w:szCs w:val="20"/>
        </w:rPr>
        <w:t>định.</w:t>
      </w:r>
    </w:p>
    <w:p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 Nhiệm kỳ của Chính phủ</w:t>
      </w:r>
    </w:p>
    <w:p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 xml:space="preserve">Nhiệm kỳ của Chính </w:t>
      </w:r>
      <w:r w:rsidR="00302746" w:rsidRPr="00C53A31">
        <w:rPr>
          <w:rFonts w:ascii="Arial" w:hAnsi="Arial" w:cs="Arial"/>
          <w:color w:val="000000" w:themeColor="text1"/>
          <w:sz w:val="20"/>
          <w:szCs w:val="20"/>
          <w:lang w:val="en-US"/>
        </w:rPr>
        <w:t>phủ</w:t>
      </w:r>
      <w:r w:rsidRPr="00C53A31">
        <w:rPr>
          <w:rFonts w:ascii="Arial" w:hAnsi="Arial" w:cs="Arial"/>
          <w:color w:val="000000" w:themeColor="text1"/>
          <w:sz w:val="20"/>
          <w:szCs w:val="20"/>
        </w:rPr>
        <w:t xml:space="preserve"> theo nhiệm kỳ </w:t>
      </w:r>
      <w:r w:rsidR="00065180" w:rsidRPr="00C53A31">
        <w:rPr>
          <w:rFonts w:ascii="Arial" w:hAnsi="Arial" w:cs="Arial"/>
          <w:color w:val="000000" w:themeColor="text1"/>
          <w:sz w:val="20"/>
          <w:szCs w:val="20"/>
          <w:lang w:val="en-US"/>
        </w:rPr>
        <w:t>của</w:t>
      </w:r>
      <w:r w:rsidRPr="00C53A31">
        <w:rPr>
          <w:rFonts w:ascii="Arial" w:hAnsi="Arial" w:cs="Arial"/>
          <w:color w:val="000000" w:themeColor="text1"/>
          <w:sz w:val="20"/>
          <w:szCs w:val="20"/>
        </w:rPr>
        <w:t xml:space="preserve"> Quốc hội. Khi Quốc hội hết nhiệm kỳ, Chính phủ tiếp tục làm nhiệm vụ cho đến khi Quốc hội khóa mới thành lập Chính phủ.</w:t>
      </w:r>
    </w:p>
    <w:p w:rsidR="00302746" w:rsidRPr="00C53A31" w:rsidRDefault="00BE1786"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4. Thủ tướng Chính phủ</w:t>
      </w:r>
      <w:bookmarkStart w:id="11" w:name="bookmark11"/>
      <w:bookmarkEnd w:id="11"/>
    </w:p>
    <w:p w:rsidR="00302746" w:rsidRPr="00C53A31" w:rsidRDefault="00302746"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Thủ tướng Chính phủ do Quốc hội bầu trong số các đại biểu Quốc hội theo đề nghị của Chủ tịch nước.</w:t>
      </w:r>
      <w:bookmarkStart w:id="12" w:name="bookmark12"/>
      <w:bookmarkEnd w:id="12"/>
    </w:p>
    <w:p w:rsidR="006A638F" w:rsidRPr="00C53A31" w:rsidRDefault="00302746" w:rsidP="00A634CE">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Thủ tướng Chính phủ là người đứng đầu Chính phủ và hệ thống hành chính nhà nước.</w:t>
      </w:r>
    </w:p>
    <w:p w:rsidR="006A638F" w:rsidRPr="00C53A31" w:rsidRDefault="00BE1786" w:rsidP="00A634CE">
      <w:pPr>
        <w:pStyle w:val="Tiu10"/>
        <w:keepNext/>
        <w:keepLines/>
        <w:spacing w:after="120" w:line="240" w:lineRule="auto"/>
        <w:ind w:firstLine="720"/>
        <w:jc w:val="both"/>
        <w:outlineLvl w:val="9"/>
        <w:rPr>
          <w:rFonts w:ascii="Arial" w:hAnsi="Arial" w:cs="Arial"/>
          <w:color w:val="000000" w:themeColor="text1"/>
          <w:sz w:val="20"/>
          <w:szCs w:val="20"/>
        </w:rPr>
      </w:pPr>
      <w:bookmarkStart w:id="13" w:name="bookmark13"/>
      <w:bookmarkStart w:id="14" w:name="bookmark14"/>
      <w:bookmarkStart w:id="15" w:name="bookmark15"/>
      <w:r w:rsidRPr="00C53A31">
        <w:rPr>
          <w:rFonts w:ascii="Arial" w:hAnsi="Arial" w:cs="Arial"/>
          <w:color w:val="000000" w:themeColor="text1"/>
          <w:sz w:val="20"/>
          <w:szCs w:val="20"/>
        </w:rPr>
        <w:t>Điều 5. Nguyên tắc tổ chức và hoạt động của Chính phủ</w:t>
      </w:r>
      <w:bookmarkEnd w:id="13"/>
      <w:bookmarkEnd w:id="14"/>
      <w:bookmarkEnd w:id="15"/>
    </w:p>
    <w:p w:rsidR="00362899" w:rsidRPr="00C53A31" w:rsidRDefault="00A634CE" w:rsidP="00362899">
      <w:pPr>
        <w:pStyle w:val="Vnbnnidung0"/>
        <w:tabs>
          <w:tab w:val="left" w:pos="1079"/>
        </w:tabs>
        <w:spacing w:after="120" w:line="240" w:lineRule="auto"/>
        <w:ind w:firstLine="720"/>
        <w:jc w:val="both"/>
        <w:rPr>
          <w:rFonts w:ascii="Arial" w:hAnsi="Arial" w:cs="Arial"/>
          <w:color w:val="000000" w:themeColor="text1"/>
          <w:sz w:val="20"/>
          <w:szCs w:val="20"/>
          <w:lang w:val="en-US"/>
        </w:rPr>
      </w:pPr>
      <w:bookmarkStart w:id="16" w:name="bookmark16"/>
      <w:bookmarkEnd w:id="16"/>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Tuân thủ Hiến pháp và pháp luật, quản lý xã hội bằng Hiến pháp và pháp luật, thực hiện nguyên tắc tập trung dân </w:t>
      </w:r>
      <w:r w:rsidR="00362899" w:rsidRPr="00C53A31">
        <w:rPr>
          <w:rFonts w:ascii="Arial" w:hAnsi="Arial" w:cs="Arial"/>
          <w:color w:val="000000" w:themeColor="text1"/>
          <w:sz w:val="20"/>
          <w:szCs w:val="20"/>
          <w:lang w:val="en-US"/>
        </w:rPr>
        <w:t>chủ</w:t>
      </w:r>
      <w:r w:rsidRPr="00C53A31">
        <w:rPr>
          <w:rFonts w:ascii="Arial" w:hAnsi="Arial" w:cs="Arial"/>
          <w:color w:val="000000" w:themeColor="text1"/>
          <w:sz w:val="20"/>
          <w:szCs w:val="20"/>
        </w:rPr>
        <w:t>; bảo đảm bình đẳng giới.</w:t>
      </w:r>
      <w:bookmarkStart w:id="17" w:name="bookmark17"/>
      <w:bookmarkEnd w:id="17"/>
    </w:p>
    <w:p w:rsidR="0010630E" w:rsidRPr="00C53A31" w:rsidRDefault="00362899" w:rsidP="0010630E">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Tổ chức bộ máy hành chính quản lý đa ngành, đa lĩnh vực, tinh gọn, hiệu năng, hiệu lực, hiệu quả; bảo đảm nguyên tắc cơ quan cấp dưới phục tùng sự lãnh đạo, chỉ đạo và chấp hành nghiêm chỉnh quyết định của cơ quan cấp trên.</w:t>
      </w:r>
      <w:bookmarkStart w:id="18" w:name="bookmark18"/>
      <w:bookmarkEnd w:id="18"/>
    </w:p>
    <w:p w:rsidR="00AB2092" w:rsidRPr="00C53A31" w:rsidRDefault="0010630E" w:rsidP="00AB2092">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Phân định rõ nhiệm vụ, quyền hạn, trách nhiệm giữa Chính phủ, Thủ tướng Chính phủ với Bộ trưởng, Thủ trưởng cơ quan ngang Bộ và chức năng, phạm vi quản lý giữa các Bộ, cơ quan ngang Bộ; bảo đảm nguyên tắc tập thể lãnh đạo, cá nhân phụ trách, đề cao trách nhiệm cá nhân của người đứng đầu.</w:t>
      </w:r>
      <w:bookmarkStart w:id="19" w:name="bookmark19"/>
      <w:bookmarkEnd w:id="19"/>
    </w:p>
    <w:p w:rsidR="00686538" w:rsidRPr="00C53A31" w:rsidRDefault="00AB2092" w:rsidP="00686538">
      <w:pPr>
        <w:pStyle w:val="Vnbnnidung0"/>
        <w:tabs>
          <w:tab w:val="left" w:pos="109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Phân quyền, phân cấp hợp lý giữa Chính phủ với chính quyền địa phương, bảo đảm quyền quản lý thống nhất của Chính phủ và phát huy tính chủ động, sáng tạo, tự chịu trách nhiệm của chính quyền địa phương.</w:t>
      </w:r>
      <w:bookmarkStart w:id="20" w:name="bookmark20"/>
      <w:bookmarkEnd w:id="20"/>
    </w:p>
    <w:p w:rsidR="00686538"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Thực hiện quản trị quốc gia theo hướng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phục vụ Nhân dân, chịu sự kiểm tra, giám sát của Nhân dân.</w:t>
      </w:r>
      <w:bookmarkStart w:id="21" w:name="bookmark21"/>
      <w:bookmarkEnd w:id="21"/>
    </w:p>
    <w:p w:rsidR="006A638F"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Chủ động tham gia,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chặt chẽ, tăng cường kiểm soát của Chính phủ đối với </w:t>
      </w:r>
      <w:r w:rsidRPr="00C53A31">
        <w:rPr>
          <w:rFonts w:ascii="Arial" w:hAnsi="Arial" w:cs="Arial"/>
          <w:color w:val="000000" w:themeColor="text1"/>
          <w:sz w:val="20"/>
          <w:szCs w:val="20"/>
        </w:rPr>
        <w:lastRenderedPageBreak/>
        <w:t>nềnhành chính quốc gia và việc thực hiện quyền lập pháp, quyền tư pháp.</w:t>
      </w:r>
    </w:p>
    <w:p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6. Nguyên tắc phân định thẩm quyền</w:t>
      </w:r>
    </w:p>
    <w:p w:rsidR="0026465C" w:rsidRPr="00C53A31" w:rsidRDefault="00BE1786" w:rsidP="0026465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 xml:space="preserve">Nhiệm vụ, quyền hạn của Chính phủ, Thủ tướng Chính phủ, Bộ trưởng, Thủ trưởng cơ quan ngang Bộ được xác định </w:t>
      </w:r>
      <w:r w:rsidRPr="00C53A31">
        <w:rPr>
          <w:rFonts w:ascii="Arial" w:hAnsi="Arial" w:cs="Arial"/>
          <w:color w:val="000000" w:themeColor="text1"/>
          <w:sz w:val="20"/>
          <w:szCs w:val="20"/>
        </w:rPr>
        <w:t>trên cơ sở nguyên tắc phân định thẩm quyền như sau:</w:t>
      </w:r>
      <w:bookmarkStart w:id="22" w:name="bookmark22"/>
      <w:bookmarkEnd w:id="22"/>
    </w:p>
    <w:p w:rsidR="00DB0254" w:rsidRPr="00C53A31" w:rsidRDefault="0026465C"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Chính phủ có trách nhiệm trình Quốc hội, </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quyết định các nội dung theo quy định của Hiến pháp và những vấn đề cơ bản, quan trọng thuộc thẩm quyền của Quốc hội, các vấn đề thuộc thẩm quyền </w:t>
      </w:r>
      <w:r w:rsidR="00DB0254" w:rsidRPr="00C53A31">
        <w:rPr>
          <w:rFonts w:ascii="Arial" w:hAnsi="Arial" w:cs="Arial"/>
          <w:color w:val="000000" w:themeColor="text1"/>
          <w:sz w:val="20"/>
          <w:szCs w:val="20"/>
          <w:lang w:val="en-US"/>
        </w:rPr>
        <w:t>của</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quy định tại Luật Tổ chức Quốc hội;</w:t>
      </w:r>
      <w:bookmarkStart w:id="23" w:name="bookmark23"/>
      <w:bookmarkEnd w:id="23"/>
    </w:p>
    <w:p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có trách nhiệm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với Tòa án nhân dân, Viện kiểm sát nhân dân theo quy định của Luật này, Luật Tổ chức Tòa án nhân dân, Luật Tổ chức Viện kiểm sát nhân dân và các luật khác có liên quan;</w:t>
      </w:r>
      <w:bookmarkStart w:id="24" w:name="bookmark24"/>
      <w:bookmarkEnd w:id="24"/>
    </w:p>
    <w:p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hướng dẫn chính quyền địa phương thực hiện nhiệm vụ, quyền hạn được phân quyền; chính quyền địa phương chủ động quyết định, tổ chức thực hiện và chịu trách nhiệm về nhiệm vụ, quyền hạn được phân quyền;</w:t>
      </w:r>
      <w:bookmarkStart w:id="25" w:name="bookmark25"/>
      <w:bookmarkEnd w:id="25"/>
    </w:p>
    <w:p w:rsidR="00B652D8" w:rsidRPr="00C53A31" w:rsidRDefault="00DB0254" w:rsidP="00B652D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thống nhất quản lý nhà nước về các ngành, lĩnh vực; thực hiện phân công phạm vi quản lý nhà nước cho các Bộ, cơ quan ngang Bộ, bảo đảm phân định rõ trách nhiệm của Bộ trưởng, Thủ trưởng cơ quan ngang Bộ với tư cách thành viên Chính phủ và với tư cách người đứng đầu Bộ, cơ quan ngang Bộ;</w:t>
      </w:r>
      <w:bookmarkStart w:id="26" w:name="bookmark26"/>
      <w:bookmarkEnd w:id="26"/>
    </w:p>
    <w:p w:rsidR="00AD7E39" w:rsidRPr="00C53A31" w:rsidRDefault="00B652D8"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Thủ tướng Chính phủ là người đứng đầu Chính phủ; lãnh đạo công tác của Chính phủ và chịu trách nhiệm trước Quốc hội về hoạt động của Chính phủ và những nhiệm vụ được giao, không quyết định các vấn đề thuộc thẩm quyền và trách nhiệm của Bộ trưởng, Thủ trưởng cơ quan ngang Bộ đối với ngành, lĩnh vực theo phân công của Chính phủ. Trường hợp cần thiết, Chính phủ, Thủ tướng Chính phủ chỉ đạo, điều hành việc giải quyết những vấn đề thuộc nhiệm vụ, quyền hạn của Bộ trưởng, Thủ trưởng cơ quan ngang Bộ, chính quyền địa phương;</w:t>
      </w:r>
      <w:bookmarkStart w:id="27" w:name="bookmark27"/>
      <w:bookmarkEnd w:id="27"/>
    </w:p>
    <w:p w:rsidR="00AD7E39" w:rsidRPr="00C53A31" w:rsidRDefault="00AD7E39"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Bộ trưởng, Thủ trưởng cơ quan ngang Bộ thực hiện nhiệm vụ, quyền hạn theo nguyên tắc phân định thẩm quyền, phân quyền, phân cấp, ủy quyền quy định tại Luật này, quy định về phân quyền tại Luật Tổ chức chính quyền địa phương và các luật khác có liên quan;</w:t>
      </w:r>
      <w:bookmarkStart w:id="28" w:name="bookmark28"/>
      <w:bookmarkEnd w:id="28"/>
    </w:p>
    <w:p w:rsidR="00D239F0" w:rsidRPr="00C53A31" w:rsidRDefault="00AD7E39" w:rsidP="00D239F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Việc phân quyền, phân cấp phải bảo đảm rõ chủ thể, nội dung, phạm vi nhiệm vụ, quyền hạn, công khai, minh bạch, trách nhiệm giải trình, giám sát, thanh tra, kiểm tra, kiểm soát quyền lực theo quy định của Hiến pháp và pháp luật;</w:t>
      </w:r>
      <w:bookmarkStart w:id="29" w:name="bookmark29"/>
      <w:bookmarkEnd w:id="29"/>
    </w:p>
    <w:p w:rsidR="00EF0578" w:rsidRPr="00C53A31" w:rsidRDefault="00D239F0" w:rsidP="00EF057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Việc quy định chức năng, nhiệm vụ, quyền hạn, trách nhiệm của Chính phủ, Th</w:t>
      </w:r>
      <w:r w:rsidR="00EF0578"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và Bộ, cơ quan ngang Bộ tại các văn bản quy phạm pháp luật khác phải phù hợp với quy định tại Luật này, bảo đảm quyền lực nhà nước được kiểm soát hiệu quả;</w:t>
      </w:r>
      <w:bookmarkStart w:id="30" w:name="bookmark30"/>
      <w:bookmarkEnd w:id="30"/>
    </w:p>
    <w:p w:rsidR="006A638F" w:rsidRPr="00C53A31" w:rsidRDefault="00EF0578" w:rsidP="00EF0578">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Khuyến khích cơ quan nhà nước ở trung ương và chính quyền địa phương chủ động đề xuất việc phân quyền, phân cấp gắn với cơ chế, chính sách, giải pháp để thực hiện phân quyền, phân cấp hiệu quả nhằm phát huy tính linh hoạt, sáng tạo, giải phóng nguồn lực, thúc đẩy phát triển kinh tế - xã hội.</w:t>
      </w:r>
    </w:p>
    <w:p w:rsidR="00D3244C" w:rsidRPr="00C53A31" w:rsidRDefault="00BE1786" w:rsidP="00D3244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7. Phân quyền</w:t>
      </w:r>
      <w:bookmarkStart w:id="31" w:name="bookmark31"/>
      <w:bookmarkEnd w:id="31"/>
    </w:p>
    <w:p w:rsidR="00A50C16" w:rsidRPr="00C53A31" w:rsidRDefault="00D3244C"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quyền là việc Quốc hội quy định nhiệm vụ, quyền hạn của cơ quan, tổ chức, cá nhân trong luật, nghị quyết, bảo đảm phù hợp với nguyên tắc phân định thẩm quyền quy định tại Luật này, Luật Tổ chức Quốc hội, Luật Tổ chức chính quyền địa phương và các luật khác có liên quan.</w:t>
      </w:r>
      <w:bookmarkStart w:id="32" w:name="bookmark32"/>
      <w:bookmarkEnd w:id="32"/>
    </w:p>
    <w:p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Việc xác định nhiệm vụ, quyền hạn của Chính phủ, Thủ tướng Chính phủ và phân định nhiệm vụ, quyền hạn giữa cơ quan hành chính nhà nước ở trung ương với chính quyền địa phương phải phù hợp với nguyên tắc phân định thẩm quyền, nhiệm vụ, quyền hạn của Chính phủ, Thủ tướng Chính phủ, Bộ trưởng, Thủ trưởng cơ quan ngang Bộ quy định tại Luật này và điều kiện, đặc điểm, nguồn lực, năng lực của địa phương; bảo đảm tính chủ động, tự chủ của chính quyền địa phương trong việc ra quyết định, tổ chức thi hành và tự chịu trách nhiệm đối với nhiệm vụ, quyền hạn được phân quyền.</w:t>
      </w:r>
      <w:bookmarkStart w:id="33" w:name="bookmark33"/>
      <w:bookmarkEnd w:id="33"/>
    </w:p>
    <w:p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 xml:space="preserve">Cơ quan nhà nước ở trung ương có trách nhiệm hướng dẫn, phối hợp,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tác với chính quyền địa phương trong các nhiệm vụ, quyền hạn được phân quyền.</w:t>
      </w:r>
      <w:bookmarkStart w:id="34" w:name="bookmark34"/>
      <w:bookmarkEnd w:id="34"/>
    </w:p>
    <w:p w:rsidR="00B63811" w:rsidRPr="00C53A31" w:rsidRDefault="00A50C16" w:rsidP="00B638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quyền địa phương chủ động phối hợp liên kết vùng và liên vùng trong phát triển kinh tế - xã hội thuộc phạm vi được phân quyền.</w:t>
      </w:r>
    </w:p>
    <w:p w:rsidR="002D62E3" w:rsidRPr="00C53A31" w:rsidRDefault="00BE1786" w:rsidP="002D62E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lastRenderedPageBreak/>
        <w:t>Điều 8. Phân cấp</w:t>
      </w:r>
      <w:bookmarkStart w:id="35" w:name="bookmark35"/>
      <w:bookmarkEnd w:id="35"/>
    </w:p>
    <w:p w:rsidR="0058311D" w:rsidRPr="00C53A31" w:rsidRDefault="002D62E3" w:rsidP="0058311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Việc phân cấp phải được quy định trong văn bản quy phạm pháp luật của cơ quan, người có thẩm quyền phân cấp.</w:t>
      </w:r>
      <w:bookmarkStart w:id="36" w:name="bookmark36"/>
      <w:bookmarkEnd w:id="36"/>
    </w:p>
    <w:p w:rsidR="006A638F" w:rsidRPr="00C53A31" w:rsidRDefault="0058311D" w:rsidP="0058311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Thủ tướng Chính phủ phân cấp cho Bộ trưởng,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với tư cách là người đứng đầu Bộ, cơ quan ngang Bộ, Thủ trưởng cơ quan thuộc Chính phủ, Hội đồng nhân dân, Ủy ban nhân dân, Chủ tịch Ủy ban nhân dân, trừ trường hợp pháp luật quy định không được phân cấp.</w:t>
      </w:r>
    </w:p>
    <w:p w:rsidR="007532D2" w:rsidRPr="00C53A31" w:rsidRDefault="00BE1786"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Bộ trưởng, Th</w:t>
      </w:r>
      <w:r w:rsidR="007532D2"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w:t>
      </w:r>
      <w:r w:rsidRPr="00C53A31">
        <w:rPr>
          <w:rFonts w:ascii="Arial" w:hAnsi="Arial" w:cs="Arial"/>
          <w:color w:val="000000" w:themeColor="text1"/>
          <w:sz w:val="20"/>
          <w:szCs w:val="20"/>
        </w:rPr>
        <w:t xml:space="preserve">uan ngang Bộ phân cấp cho Hội đồng nhân dân,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Chủ tịch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tổ chức, đơn vị trực thuộc Bộ, cơ quan ngang Bộ, trừ trường hợp pháp luật quy định không được phân cấp.</w:t>
      </w:r>
      <w:bookmarkStart w:id="37" w:name="bookmark37"/>
      <w:bookmarkEnd w:id="37"/>
    </w:p>
    <w:p w:rsidR="007532D2" w:rsidRPr="00C53A31" w:rsidRDefault="007532D2"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Cơ quan, người phân cấp có trách nhiệm bảo đảm các điều kiện cần thiết khi quyết định phân cấp, trừ trường hợp cơ quan, tổ chức, đơn vị, cá nhân được phân cấp có đề nghị và tự bảo đảm điều kiện thực hiện nhiệm vụ, quyền hạn được phân cấp.</w:t>
      </w:r>
      <w:bookmarkStart w:id="38" w:name="bookmark38"/>
      <w:bookmarkEnd w:id="38"/>
    </w:p>
    <w:p w:rsidR="002C60AF" w:rsidRPr="00C53A31" w:rsidRDefault="007532D2" w:rsidP="002C60A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Cơ quan, người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trong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không bảo đảm điều kiện theo quy định tại khoản 3 Điều này.</w:t>
      </w:r>
      <w:bookmarkStart w:id="39" w:name="bookmark39"/>
      <w:bookmarkEnd w:id="39"/>
    </w:p>
    <w:p w:rsidR="006D57AA" w:rsidRPr="00C53A31" w:rsidRDefault="002C60AF" w:rsidP="006D57A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 xml:space="preserve">Cơ quan,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đơn vị, cá nhân được phân cấp có quyền tham gia ý kiến đối với dự thảo văn bản phân cấp, đề nghị cơ quan, người phân cấp điều chỉnh nội dung phân cấp; chịu trách nhiệm trước pháp luật, trước cơ quan, người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bookmarkStart w:id="40" w:name="bookmark40"/>
      <w:bookmarkEnd w:id="40"/>
    </w:p>
    <w:p w:rsidR="006A638F" w:rsidRPr="00C53A31" w:rsidRDefault="006D57AA" w:rsidP="006D57AA">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Trường hợp phân cấp dẫn đến cần thay đổi trình tự, thủ tục, thẩm quyền để thực hiện nhiệm vụ, quyền hạn mà mình phân cấp đang được quy định trong văn bản quy phạm pháp luật của cấp mình thì sửa đổi, bổ sung ngay hoặc giao cấp dưới quy định; trường hợp liên quan đến quy định của cơ quan nhà nước cấp trên thì cơ quan, người phân cấp được điều chỉnh trình tự, thủ tục, thẩm quyền của các cơ quan liên quan để thực hiện nhiệm vụ, quyền hạn đó, bảo đảm yêu cầu về cải cách hành chính theo hướng giảm thủ tục hành chính, không quy định thêm thành ph</w:t>
      </w:r>
      <w:r w:rsidR="001C31C8"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n hồ sơ, không tăng thêm yêu cầu, điều kiện, thời gian giải quyết thủ tục đang áp dụng; sau đó, cơ quan, người phân cấp có trách nhiệm báo cáo cơ quan nhà nước cấp trên về việc điều chỉnh trình tự, thủ tục, thẩm quyền trong văn bản quy phạm pháp luật của cơ quan nhà nước cấp trên.</w:t>
      </w:r>
    </w:p>
    <w:p w:rsidR="001C31C8" w:rsidRPr="00C53A31" w:rsidRDefault="00BE1786" w:rsidP="001C31C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 xml:space="preserve">Điều 9. </w:t>
      </w:r>
      <w:r w:rsidR="001C31C8" w:rsidRPr="00C53A31">
        <w:rPr>
          <w:rFonts w:ascii="Arial" w:hAnsi="Arial" w:cs="Arial"/>
          <w:b/>
          <w:bCs/>
          <w:color w:val="000000" w:themeColor="text1"/>
          <w:sz w:val="20"/>
          <w:szCs w:val="20"/>
        </w:rPr>
        <w:t xml:space="preserve">Ủy </w:t>
      </w:r>
      <w:r w:rsidRPr="00C53A31">
        <w:rPr>
          <w:rFonts w:ascii="Arial" w:hAnsi="Arial" w:cs="Arial"/>
          <w:b/>
          <w:bCs/>
          <w:color w:val="000000" w:themeColor="text1"/>
          <w:sz w:val="20"/>
          <w:szCs w:val="20"/>
        </w:rPr>
        <w:t>quyền</w:t>
      </w:r>
      <w:bookmarkStart w:id="41" w:name="bookmark41"/>
      <w:bookmarkEnd w:id="41"/>
    </w:p>
    <w:p w:rsidR="00452775" w:rsidRPr="00C53A31" w:rsidRDefault="001C31C8" w:rsidP="0045277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Ủy quyền trong hệ thống cơ quan nhà nước là việc cơ quan, tổ chức, người có thẩm quyền giao cơ quan, tổ chức, đơn vị, cá nhân khác thực hiện trong khoảng thời gian xác định một hoặc một số nhiệm vụ, quyền hạn mà mình được giao theo quy định của pháp luật theo nguyên tắc cơ quan, tổ chức, người ủy quyền chịu trách nhiệm về kết quả thực hiện nhiệm vụ, quyền hạn đã ủy quyền. Việc ủy quyền phải được thể hiện trong văn bản của cơ quan, tổ chức, người ủy quyền.</w:t>
      </w:r>
      <w:bookmarkStart w:id="42" w:name="bookmark42"/>
      <w:bookmarkEnd w:id="42"/>
    </w:p>
    <w:p w:rsidR="00524321" w:rsidRPr="00C53A31" w:rsidRDefault="00452775"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 xml:space="preserve">Thủ tướng Chính phủ ủy quyền cho Bộ trưởng, Thủ trưởng cơ quan ngang Bộ, Thủ trưởng cơ quan thuộc Chính phủ,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tỉnh, thành phố trực thuộc trung ương (sau đây gọi chung là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Bộ trưởng, Thủ trưởng cơ quan ngang Bộ ủy quyền cho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trừ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pháp luật quy định không được phân cấp, ủy quyền.</w:t>
      </w:r>
      <w:bookmarkStart w:id="43" w:name="bookmark43"/>
      <w:bookmarkEnd w:id="43"/>
    </w:p>
    <w:p w:rsidR="00524321" w:rsidRPr="00C53A31" w:rsidRDefault="00524321"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Việc ủy quyền phải bảo đảm các điều kiện sau đây:</w:t>
      </w:r>
      <w:bookmarkStart w:id="44" w:name="bookmark44"/>
      <w:bookmarkEnd w:id="44"/>
    </w:p>
    <w:p w:rsidR="00304D85" w:rsidRPr="00C53A31" w:rsidRDefault="00524321" w:rsidP="00304D8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Văn bản ủy quyền phải quy định cụ thể nội dung, phạm vi và thời hạn ủy quyền; cách thức thực hiện ủy quyền và các điều kiện cần thiết khác để thực hiện nhiệm vụ, quyền hạn ủy quyền;</w:t>
      </w:r>
      <w:bookmarkStart w:id="45" w:name="bookmark45"/>
      <w:bookmarkEnd w:id="45"/>
    </w:p>
    <w:p w:rsidR="00B1142D" w:rsidRPr="00C53A31" w:rsidRDefault="00304D85" w:rsidP="00B1142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Việc ủy quyền phải </w:t>
      </w:r>
      <w:r w:rsidR="00606969" w:rsidRPr="00C53A31">
        <w:rPr>
          <w:rFonts w:ascii="Arial" w:hAnsi="Arial" w:cs="Arial"/>
          <w:color w:val="000000" w:themeColor="text1"/>
          <w:sz w:val="20"/>
          <w:szCs w:val="20"/>
        </w:rPr>
        <w:t>phù hợp</w:t>
      </w:r>
      <w:r w:rsidRPr="00C53A31">
        <w:rPr>
          <w:rFonts w:ascii="Arial" w:hAnsi="Arial" w:cs="Arial"/>
          <w:color w:val="000000" w:themeColor="text1"/>
          <w:sz w:val="20"/>
          <w:szCs w:val="20"/>
        </w:rPr>
        <w:t xml:space="preserve"> với năng lực, khả năng thực hiện nhiệm vụ, quyền hạn của cơ quan, cá nhân được ủy quyền.</w:t>
      </w:r>
      <w:bookmarkStart w:id="46" w:name="bookmark46"/>
      <w:bookmarkEnd w:id="46"/>
    </w:p>
    <w:p w:rsidR="004C6C65" w:rsidRPr="00C53A31" w:rsidRDefault="00B1142D" w:rsidP="004C6C6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Người ủy quyền có trách nhiệm theo dõi, hướng dẫn, kiểm tra việc thực hiện nhiệm vụ, quyền hạn đã ủy quyền; chịu trách nhiệm trước pháp luật về tính hợp pháp của việc ủy quyền; chịu </w:t>
      </w:r>
      <w:r w:rsidRPr="00C53A31">
        <w:rPr>
          <w:rFonts w:ascii="Arial" w:hAnsi="Arial" w:cs="Arial"/>
          <w:color w:val="000000" w:themeColor="text1"/>
          <w:sz w:val="20"/>
          <w:szCs w:val="20"/>
        </w:rPr>
        <w:lastRenderedPageBreak/>
        <w:t>trách nhiệm về kết quả thực hiện nhiệm vụ, quyền hạn mà mình ủy quyền, trừ trường hợp cơ quan, cá nhân được ủy quyền thực hiện không đúng nội dung, phạm vi, thời hạn đã được ủy quyền quy định tại khoản 5 Điều này. Trường hợp việc ủy quyền dẫn đến cần thay đổi trình tự, thủ tục, thẩm quyền để thực hiện nhiệm vụ, quyền hạn được ủy quyền thì thực hiện theo quy định tại khoản 6 Điều 8 của Luật này.</w:t>
      </w:r>
      <w:bookmarkStart w:id="47" w:name="bookmark47"/>
      <w:bookmarkEnd w:id="47"/>
    </w:p>
    <w:p w:rsidR="00C3249A" w:rsidRPr="00C53A31" w:rsidRDefault="004C6C65" w:rsidP="00C3249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Cơ quan, cá nhân được ủy quyền phải thực hiện đúng nhiệm vụ, quyền hạn đã được ủy quyền và chịu trách nhiệm trước người ủy quyền về kết quả thực hiện nhiệm vụ, quyền hạn được ủy quyền. Trong trường hợp cơ quan, cá nhân được ủy quyền thực hiện không đúng nội dung, phạm vi, thời hạn đã được ủy quyền thì chịu trách nhiệm trước pháp luật về kết quả thực hiện nhiệm vụ, quyền hạn được ủy quyền và người ủy quyền không phải chịu trách nhiệm về việc thực hiện không đúng nội dung, phạm vi, thời hạn đã ủy quyền.</w:t>
      </w:r>
      <w:bookmarkStart w:id="48" w:name="bookmark48"/>
      <w:bookmarkEnd w:id="48"/>
    </w:p>
    <w:p w:rsidR="006A638F" w:rsidRPr="00C53A31" w:rsidRDefault="00C3249A" w:rsidP="00C3249A">
      <w:pPr>
        <w:pStyle w:val="Vnbnnidung0"/>
        <w:spacing w:after="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Cơ quan, cá nhân được ủy quyền có quyền đề nghị người ủy quyền điều chỉnh nội dung, phạm vi, thời hạn ủy quyền; không được </w:t>
      </w:r>
      <w:r w:rsidR="00132638" w:rsidRPr="00C53A31">
        <w:rPr>
          <w:rFonts w:ascii="Arial" w:hAnsi="Arial" w:cs="Arial"/>
          <w:color w:val="000000" w:themeColor="text1"/>
          <w:sz w:val="20"/>
          <w:szCs w:val="20"/>
          <w:lang w:val="en-US"/>
        </w:rPr>
        <w:t>ủy</w:t>
      </w:r>
      <w:r w:rsidRPr="00C53A31">
        <w:rPr>
          <w:rFonts w:ascii="Arial" w:hAnsi="Arial" w:cs="Arial"/>
          <w:color w:val="000000" w:themeColor="text1"/>
          <w:sz w:val="20"/>
          <w:szCs w:val="20"/>
        </w:rPr>
        <w:t xml:space="preserve"> quyền tiếp nhiệm vụ, quyền hạn mà mình được ủy quyền.</w:t>
      </w:r>
    </w:p>
    <w:p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rsidR="006A638F" w:rsidRPr="00C53A31" w:rsidRDefault="00BE1786" w:rsidP="00C3249A">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w:t>
      </w:r>
      <w:r w:rsidRPr="00C53A31">
        <w:rPr>
          <w:rFonts w:ascii="Arial" w:hAnsi="Arial" w:cs="Arial"/>
          <w:b/>
          <w:bCs/>
          <w:color w:val="000000" w:themeColor="text1"/>
          <w:sz w:val="20"/>
          <w:szCs w:val="20"/>
        </w:rPr>
        <w:t xml:space="preserve"> II</w:t>
      </w:r>
    </w:p>
    <w:p w:rsidR="006A638F" w:rsidRPr="00C53A31" w:rsidRDefault="00BE1786" w:rsidP="00C3249A">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CHÍNH PHỦ, THỦ TƯỚNG CHÍNH PHỦ</w:t>
      </w:r>
    </w:p>
    <w:p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rsidR="006A638F" w:rsidRPr="00C53A31" w:rsidRDefault="00BE1786" w:rsidP="00C3249A">
      <w:pPr>
        <w:pStyle w:val="Tiu10"/>
        <w:keepNext/>
        <w:keepLines/>
        <w:spacing w:after="0" w:line="240" w:lineRule="auto"/>
        <w:ind w:firstLine="0"/>
        <w:jc w:val="center"/>
        <w:outlineLvl w:val="9"/>
        <w:rPr>
          <w:rFonts w:ascii="Arial" w:hAnsi="Arial" w:cs="Arial"/>
          <w:color w:val="000000" w:themeColor="text1"/>
          <w:sz w:val="20"/>
          <w:szCs w:val="20"/>
        </w:rPr>
      </w:pPr>
      <w:bookmarkStart w:id="49" w:name="bookmark49"/>
      <w:bookmarkStart w:id="50" w:name="bookmark50"/>
      <w:bookmarkStart w:id="51" w:name="bookmark51"/>
      <w:r w:rsidRPr="00C53A31">
        <w:rPr>
          <w:rFonts w:ascii="Arial" w:hAnsi="Arial" w:cs="Arial"/>
          <w:color w:val="000000" w:themeColor="text1"/>
          <w:sz w:val="20"/>
          <w:szCs w:val="20"/>
        </w:rPr>
        <w:t>Mục 1</w:t>
      </w:r>
      <w:bookmarkEnd w:id="49"/>
      <w:bookmarkEnd w:id="50"/>
      <w:bookmarkEnd w:id="51"/>
    </w:p>
    <w:p w:rsidR="006A638F" w:rsidRPr="00C53A31" w:rsidRDefault="00BE1786" w:rsidP="00C3249A">
      <w:pPr>
        <w:pStyle w:val="Vnbnnidung20"/>
        <w:spacing w:after="0"/>
        <w:ind w:firstLine="0"/>
        <w:rPr>
          <w:rFonts w:ascii="Arial" w:hAnsi="Arial" w:cs="Arial"/>
          <w:color w:val="000000" w:themeColor="text1"/>
          <w:sz w:val="20"/>
          <w:szCs w:val="20"/>
          <w:lang w:val="en-US"/>
        </w:rPr>
      </w:pPr>
      <w:r w:rsidRPr="00C53A31">
        <w:rPr>
          <w:rFonts w:ascii="Arial" w:hAnsi="Arial" w:cs="Arial"/>
          <w:color w:val="000000" w:themeColor="text1"/>
          <w:sz w:val="20"/>
          <w:szCs w:val="20"/>
        </w:rPr>
        <w:t>CHÍNH PHỦ</w:t>
      </w:r>
    </w:p>
    <w:p w:rsidR="00C3249A" w:rsidRPr="00C53A31" w:rsidRDefault="00C3249A" w:rsidP="00C3249A">
      <w:pPr>
        <w:pStyle w:val="Vnbnnidung20"/>
        <w:spacing w:after="0"/>
        <w:ind w:firstLine="0"/>
        <w:rPr>
          <w:rFonts w:ascii="Arial" w:hAnsi="Arial" w:cs="Arial"/>
          <w:color w:val="000000" w:themeColor="text1"/>
          <w:sz w:val="20"/>
          <w:szCs w:val="20"/>
          <w:lang w:val="en-US"/>
        </w:rPr>
      </w:pPr>
    </w:p>
    <w:p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10. Nhiệm vụ, quyền hạn của Chính phủ</w:t>
      </w:r>
    </w:p>
    <w:p w:rsidR="00067086" w:rsidRPr="00C53A31" w:rsidRDefault="00BE1786" w:rsidP="0006708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Chính phủ thực hiện các nhiệm vụ, quy</w:t>
      </w:r>
      <w:r w:rsidR="00C90B6A"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hạn theo quy định của Hi</w:t>
      </w:r>
      <w:r w:rsidR="007D2F0A" w:rsidRPr="00C53A31">
        <w:rPr>
          <w:rFonts w:ascii="Arial" w:hAnsi="Arial" w:cs="Arial"/>
          <w:color w:val="000000" w:themeColor="text1"/>
          <w:sz w:val="20"/>
          <w:szCs w:val="20"/>
          <w:lang w:val="en-US"/>
        </w:rPr>
        <w:t>ế</w:t>
      </w:r>
      <w:r w:rsidRPr="00C53A31">
        <w:rPr>
          <w:rFonts w:ascii="Arial" w:hAnsi="Arial" w:cs="Arial"/>
          <w:color w:val="000000" w:themeColor="text1"/>
          <w:sz w:val="20"/>
          <w:szCs w:val="20"/>
        </w:rPr>
        <w:t xml:space="preserve">n pháp, luật, nghị quyết của Quốc hội, pháp lệnh, nghị quyết của </w:t>
      </w:r>
      <w:r w:rsidR="00067086"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và </w:t>
      </w:r>
      <w:r w:rsidRPr="00C53A31">
        <w:rPr>
          <w:rFonts w:ascii="Arial" w:hAnsi="Arial" w:cs="Arial"/>
          <w:color w:val="000000" w:themeColor="text1"/>
          <w:sz w:val="20"/>
          <w:szCs w:val="20"/>
        </w:rPr>
        <w:t>nhiệm vụ, quyền hạn cụ thể sau đây:</w:t>
      </w:r>
      <w:bookmarkStart w:id="52" w:name="bookmark52"/>
      <w:bookmarkEnd w:id="52"/>
    </w:p>
    <w:p w:rsidR="00D242BD" w:rsidRPr="00C53A31" w:rsidRDefault="00067086"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1. T</w:t>
      </w:r>
      <w:r w:rsidRPr="00C53A31">
        <w:rPr>
          <w:rFonts w:ascii="Arial" w:hAnsi="Arial" w:cs="Arial"/>
          <w:color w:val="000000" w:themeColor="text1"/>
          <w:sz w:val="20"/>
          <w:szCs w:val="20"/>
        </w:rPr>
        <w:t>rình Quốc hội quyết định:</w:t>
      </w:r>
      <w:bookmarkStart w:id="53" w:name="bookmark53"/>
      <w:bookmarkEnd w:id="53"/>
    </w:p>
    <w:p w:rsidR="00D242BD" w:rsidRPr="00C53A31" w:rsidRDefault="00D242BD"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luật;</w:t>
      </w:r>
      <w:bookmarkStart w:id="54" w:name="bookmark54"/>
      <w:bookmarkEnd w:id="54"/>
    </w:p>
    <w:p w:rsidR="00D91C55" w:rsidRPr="00C53A31" w:rsidRDefault="00D242BD"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án luật hoặc dự thảo nghị quyết về: mục tiêu, chỉ tiêu, chính sách, nhiệm vụ cơ bản phát triển kinh tế - xã hội của đất nước; chính sách cơ bản về tài chính, tiền tệ quốc gia; chính sách dân tộc, chính sách tôn giáo của Nhà nước; chính sách cơ bản về đối ngoại của Nhà nước; phân chia các khoản thu và nhiệm vụ chi giữa ngân sách trung ương và ngân sách địa phương; mức giới hạn an toàn nợ quốc gia, nợ công, nợ Chính phủ; dự toán ngân sách nhà nước và phân bổ ngân sách trung ương; phê chuẩn quyết toán ngân sách nhà nước; trưng cầu ý dân;</w:t>
      </w:r>
      <w:bookmarkStart w:id="55" w:name="bookmark55"/>
      <w:bookmarkEnd w:id="55"/>
    </w:p>
    <w:p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Thông qua dự thảo nghị quyết về thành lập, bãi bỏ Bộ, cơ quan ngang Bộ; thành lập, giải thể, nhập, chia, điều chỉnh địa giới đơn vị hành chính cấp tỉnh, đơn vị hành chính - kinh tế đặc biệt;</w:t>
      </w:r>
      <w:bookmarkStart w:id="56" w:name="bookmark56"/>
      <w:bookmarkEnd w:id="56"/>
    </w:p>
    <w:p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quyết định:</w:t>
      </w:r>
      <w:bookmarkStart w:id="57" w:name="bookmark57"/>
      <w:bookmarkEnd w:id="57"/>
    </w:p>
    <w:p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pháp lệnh hoặc dự thảo nghị quyết;</w:t>
      </w:r>
      <w:bookmarkStart w:id="58" w:name="bookmark58"/>
      <w:bookmarkEnd w:id="58"/>
    </w:p>
    <w:p w:rsidR="004E22FE" w:rsidRPr="00C53A31" w:rsidRDefault="00D91C55" w:rsidP="004E22F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thảo nghị quyết về thành lập, giải thể, nhập, chia, điều chỉnh địa giới đơn vị hành chính dưới cấp tỉnh;</w:t>
      </w:r>
      <w:bookmarkStart w:id="59" w:name="bookmark59"/>
      <w:bookmarkEnd w:id="59"/>
    </w:p>
    <w:p w:rsidR="008A3E64" w:rsidRPr="00C53A31" w:rsidRDefault="004E22FE" w:rsidP="008A3E6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3. T</w:t>
      </w:r>
      <w:r w:rsidRPr="00C53A31">
        <w:rPr>
          <w:rFonts w:ascii="Arial" w:hAnsi="Arial" w:cs="Arial"/>
          <w:color w:val="000000" w:themeColor="text1"/>
          <w:sz w:val="20"/>
          <w:szCs w:val="20"/>
        </w:rPr>
        <w:t>rình Chủ tịch nước quyết định phê chuẩn, gia nhập hoặc chấm dứt hiệu lực đối với điều ước quốc tế thuộc thẩm quyền của Chủ tịch nước; quyết định đặc xá theo quy định của pháp luật;</w:t>
      </w:r>
      <w:bookmarkStart w:id="60" w:name="bookmark60"/>
      <w:bookmarkEnd w:id="60"/>
    </w:p>
    <w:p w:rsidR="00663729" w:rsidRPr="00C53A31" w:rsidRDefault="008A3E64" w:rsidP="0066372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Tổ chức thi hành Hiến pháp, luật, nghị quyết của Quốc hội, pháp lệnh, nghị quyết của </w:t>
      </w:r>
      <w:r w:rsidR="0066372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w:t>
      </w:r>
      <w:bookmarkStart w:id="61" w:name="bookmark61"/>
      <w:bookmarkEnd w:id="61"/>
    </w:p>
    <w:p w:rsidR="00D33AA4" w:rsidRPr="00C53A31" w:rsidRDefault="00663729" w:rsidP="00D33AA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 xml:space="preserve">Ban hành kịp thời và đầy đủ các văn bản pháp luật để thi hành Hiến pháp, luật, nghị quyết của Quốc hội, pháp lệnh, nghị quyết của </w:t>
      </w:r>
      <w:r w:rsidR="00D33AA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Bộ và của chính quyền địa phương; kiểm tra việc thi hành các văn bản đó và xử lý các văn bản trái Hiến pháp và pháp luật;</w:t>
      </w:r>
      <w:bookmarkStart w:id="62" w:name="bookmark62"/>
      <w:bookmarkEnd w:id="62"/>
    </w:p>
    <w:p w:rsidR="00077722" w:rsidRPr="00C53A31" w:rsidRDefault="00D33AA4" w:rsidP="0007772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Quyết định các biện pháp để tổ chức thi hành Hiến pháp, luật, nghị quyết của Quốc hội, pháp lệnh, nghị quyết của </w:t>
      </w:r>
      <w:r w:rsidR="0007772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chỉ đạo triển khai và kiểm tra việc thực hiện các nghị quyết, nghị định, chương trình công tác của Chính phủ;</w:t>
      </w:r>
      <w:bookmarkStart w:id="63" w:name="bookmark63"/>
      <w:bookmarkEnd w:id="63"/>
    </w:p>
    <w:p w:rsidR="00401E70" w:rsidRPr="00C53A31" w:rsidRDefault="00077722" w:rsidP="00401E7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lastRenderedPageBreak/>
        <w:t xml:space="preserve">c) </w:t>
      </w:r>
      <w:r w:rsidRPr="00C53A31">
        <w:rPr>
          <w:rFonts w:ascii="Arial" w:hAnsi="Arial" w:cs="Arial"/>
          <w:color w:val="000000" w:themeColor="text1"/>
          <w:sz w:val="20"/>
          <w:szCs w:val="20"/>
        </w:rPr>
        <w:t>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 thi hành án, công tác thi hành pháp luật về xử lý vi phạm hành chính;</w:t>
      </w:r>
      <w:bookmarkStart w:id="64" w:name="bookmark64"/>
      <w:bookmarkEnd w:id="64"/>
    </w:p>
    <w:p w:rsidR="003C6627" w:rsidRPr="00C53A31" w:rsidRDefault="00401E70"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 xml:space="preserve">Tổng hợp đánh giá tình hình thi hành Hiến pháp, pháp luật và báo cáo với Quốc hội, </w:t>
      </w:r>
      <w:r w:rsidR="003C6627"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Chủ tịch nước theo quy định của pháp luật;</w:t>
      </w:r>
      <w:bookmarkStart w:id="65" w:name="bookmark65"/>
      <w:bookmarkEnd w:id="65"/>
    </w:p>
    <w:p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Thống nhất quản lý nền hành chính quốc gia, bảo đảm tính thống nhất, thông suốt, liên tục, dân chủ, pháp quyền, chuyên nghiệp, hiện đại, khoa học, trong sạch, công khai, minh bạch, kỷ luật, kỷ cương hành chính, hiệu lực, hiệu quả, phục vụ Nhân dân:</w:t>
      </w:r>
      <w:bookmarkStart w:id="66" w:name="bookmark66"/>
      <w:bookmarkEnd w:id="66"/>
    </w:p>
    <w:p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Thống nhất quản lý nhà nước về tổ chức bộ máy hành chính nhà nước; thực hiện quản lý về cán bộ, công chức, viên chức và công vụ trong các cơ quan nhà nước; thống nhất quản lý cải cách hành chính nhà nước, cải cách chế độ công vụ, công chức;</w:t>
      </w:r>
      <w:bookmarkStart w:id="67" w:name="bookmark67"/>
      <w:bookmarkEnd w:id="67"/>
    </w:p>
    <w:p w:rsidR="00491F43" w:rsidRPr="00C53A31" w:rsidRDefault="003C6627" w:rsidP="00491F4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Thống nhất quản lý nhà nước và tổ chức thực hiện chế độ tiền lương đối với cán bộ, công chức, viên chức từ trung ương đến địa phương;</w:t>
      </w:r>
      <w:bookmarkStart w:id="68" w:name="bookmark68"/>
      <w:bookmarkEnd w:id="68"/>
    </w:p>
    <w:p w:rsidR="00E867D0" w:rsidRPr="00C53A31" w:rsidRDefault="00491F43" w:rsidP="00E867D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Thống nhất quản lý và sử dụng có hiệu quả nguồn lực quốc gia. Thống nhất quản lý việc sử dụng ngân sách nhà nước, tài sản công và thực hiện các chế độ tài chính theo quy định của pháp luật; thi hành chính sách tiết kiệm, chống lãng phí;</w:t>
      </w:r>
      <w:bookmarkStart w:id="69" w:name="bookmark69"/>
      <w:bookmarkEnd w:id="69"/>
    </w:p>
    <w:p w:rsidR="006A638F" w:rsidRPr="00C53A31" w:rsidRDefault="00E867D0" w:rsidP="00E867D0">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Thống nhất quản lý cơ sở hạ tầng, ứng dụng khoa học, công nghệ, đổi mới sáng tạo và chuyển đổi số, trí tuệ nhân tạo vào hoạt động của nền hành chính quốc gia;</w:t>
      </w:r>
    </w:p>
    <w:p w:rsidR="00E50168" w:rsidRPr="00C53A31" w:rsidRDefault="00BE1786" w:rsidP="00E5016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đ) Thống nhất tổ chức công tác thanh tra, kiểm tra, giải quyết khiếu nại, tố cáo, phòng, chống quan liêu, tham nhũng, tiêu cực, lãng phí trong hoạt động của bộ máy hành chính nhà nước và các hoạt động kinh tế - x</w:t>
      </w:r>
      <w:r w:rsidRPr="00C53A31">
        <w:rPr>
          <w:rFonts w:ascii="Arial" w:hAnsi="Arial" w:cs="Arial"/>
          <w:color w:val="000000" w:themeColor="text1"/>
          <w:sz w:val="20"/>
          <w:szCs w:val="20"/>
        </w:rPr>
        <w:t>ã hội;</w:t>
      </w:r>
      <w:bookmarkStart w:id="70" w:name="bookmark70"/>
      <w:bookmarkEnd w:id="70"/>
    </w:p>
    <w:p w:rsidR="00B41C82" w:rsidRPr="00C53A31" w:rsidRDefault="00E50168"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Lãnh đạo công tác của các Bộ, cơ quan ngang Bộ, cơ quan thuộc Chính phủ, </w:t>
      </w:r>
      <w:r w:rsidR="00601E4E"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các cấp; hướng dẫn, kiểm tra Hội đồng nhân dân các cấp trong việc thực hiện Hiến pháp, luật, nghị quyết của Quốc hội, pháp lệnh, nghị quyết của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 theo quy định của pháp luật; giải quyết kiến nghị của Hội đồng nhân dân,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và cử tri;</w:t>
      </w:r>
      <w:bookmarkStart w:id="71" w:name="bookmark71"/>
      <w:bookmarkEnd w:id="71"/>
    </w:p>
    <w:p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w:t>
      </w:r>
      <w:r w:rsidRPr="00C53A31">
        <w:rPr>
          <w:rFonts w:ascii="Arial" w:hAnsi="Arial" w:cs="Arial"/>
          <w:color w:val="000000" w:themeColor="text1"/>
          <w:sz w:val="20"/>
          <w:szCs w:val="20"/>
          <w:lang w:val="en-US"/>
        </w:rPr>
        <w:t>ố</w:t>
      </w:r>
      <w:r w:rsidRPr="00C53A31">
        <w:rPr>
          <w:rFonts w:ascii="Arial" w:hAnsi="Arial" w:cs="Arial"/>
          <w:color w:val="000000" w:themeColor="text1"/>
          <w:sz w:val="20"/>
          <w:szCs w:val="20"/>
        </w:rPr>
        <w:t>ng nh</w:t>
      </w:r>
      <w:r w:rsidRPr="00C53A31">
        <w:rPr>
          <w:rFonts w:ascii="Arial" w:hAnsi="Arial" w:cs="Arial"/>
          <w:color w:val="000000" w:themeColor="text1"/>
          <w:sz w:val="20"/>
          <w:szCs w:val="20"/>
          <w:lang w:val="en-US"/>
        </w:rPr>
        <w:t>ấ</w:t>
      </w:r>
      <w:r w:rsidRPr="00C53A31">
        <w:rPr>
          <w:rFonts w:ascii="Arial" w:hAnsi="Arial" w:cs="Arial"/>
          <w:color w:val="000000" w:themeColor="text1"/>
          <w:sz w:val="20"/>
          <w:szCs w:val="20"/>
        </w:rPr>
        <w:t xml:space="preserve">t quản lý nhà nước </w:t>
      </w:r>
      <w:r w:rsidRPr="00C53A31">
        <w:rPr>
          <w:rFonts w:ascii="Arial" w:hAnsi="Arial" w:cs="Arial"/>
          <w:color w:val="000000" w:themeColor="text1"/>
          <w:sz w:val="20"/>
          <w:szCs w:val="20"/>
          <w:lang w:val="en-US"/>
        </w:rPr>
        <w:t>vềtổ</w:t>
      </w:r>
      <w:r w:rsidRPr="00C53A31">
        <w:rPr>
          <w:rFonts w:ascii="Arial" w:hAnsi="Arial" w:cs="Arial"/>
          <w:color w:val="000000" w:themeColor="text1"/>
          <w:sz w:val="20"/>
          <w:szCs w:val="20"/>
        </w:rPr>
        <w:t xml:space="preserve"> chức và hoạt động của các hội,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phi chính phủ;</w:t>
      </w:r>
      <w:bookmarkStart w:id="72" w:name="bookmark72"/>
      <w:bookmarkEnd w:id="72"/>
    </w:p>
    <w:p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Thống nhất quản lý nhà nước về công tác thi đua, khen thưởng;</w:t>
      </w:r>
      <w:bookmarkStart w:id="73" w:name="bookmark73"/>
      <w:bookmarkEnd w:id="73"/>
    </w:p>
    <w:p w:rsidR="008814FC" w:rsidRPr="00C53A31" w:rsidRDefault="00B41C82" w:rsidP="008814F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Hướng dẫn, kiểm tra tổ chức bộ máy hành chính nhà nước; cán bộ, công chức, viên chức và công vụ; cải cách hành chính nhà nước; thi đua, khen thưởng; tài chính, tài sản công trong các cơ quan thực hiện quyền lập pháp, cơ quan thực hiện quyền tư pháp, cơ quan thực hành quyền công tố, kiểm sát hoạt động tư pháp, Kiểm toán nhà nước;</w:t>
      </w:r>
      <w:bookmarkStart w:id="74" w:name="bookmark74"/>
      <w:bookmarkEnd w:id="74"/>
    </w:p>
    <w:p w:rsidR="00257660" w:rsidRPr="00C53A31" w:rsidRDefault="008814FC" w:rsidP="0025766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Thống nhất quản lý về kinh tế, văn hóa, xã hội, giáo dục, y tế, khoa học, công nghệ, môi trường, thông tin, truyền thông, đối ngoại và hội nhập quốc tế, quốc phòng, an ninh quốc gia, trật tự, an toàn xã hội; quyết định biện pháp cụ thể </w:t>
      </w:r>
      <w:r w:rsidR="00257660" w:rsidRPr="00C53A31">
        <w:rPr>
          <w:rFonts w:ascii="Arial" w:hAnsi="Arial" w:cs="Arial"/>
          <w:color w:val="000000" w:themeColor="text1"/>
          <w:sz w:val="20"/>
          <w:szCs w:val="20"/>
          <w:lang w:val="en-US"/>
        </w:rPr>
        <w:t>để</w:t>
      </w:r>
      <w:r w:rsidRPr="00C53A31">
        <w:rPr>
          <w:rFonts w:ascii="Arial" w:hAnsi="Arial" w:cs="Arial"/>
          <w:color w:val="000000" w:themeColor="text1"/>
          <w:sz w:val="20"/>
          <w:szCs w:val="20"/>
        </w:rPr>
        <w:t xml:space="preserve"> bảo vệ quyền, lợi ích của Nhà nước và </w:t>
      </w:r>
      <w:r w:rsidR="00257660" w:rsidRPr="00C53A31">
        <w:rPr>
          <w:rFonts w:ascii="Arial" w:hAnsi="Arial" w:cs="Arial"/>
          <w:color w:val="000000" w:themeColor="text1"/>
          <w:sz w:val="20"/>
          <w:szCs w:val="20"/>
          <w:lang w:val="en-US"/>
        </w:rPr>
        <w:t>xã</w:t>
      </w:r>
      <w:r w:rsidRPr="00C53A31">
        <w:rPr>
          <w:rFonts w:ascii="Arial" w:hAnsi="Arial" w:cs="Arial"/>
          <w:color w:val="000000" w:themeColor="text1"/>
          <w:sz w:val="20"/>
          <w:szCs w:val="20"/>
        </w:rPr>
        <w:t xml:space="preserve"> hội, quyền con người, quyền công dân; bảo vệ độc lập, chủ quyền, thống nhất, toàn vẹn lãnh thổ của Tổ quốc, góp phần bảo vệ hòa bình ở khu vực và trên thế giới, bảo đảm trật tự, an toàn xã hội;</w:t>
      </w:r>
      <w:bookmarkStart w:id="75" w:name="bookmark75"/>
      <w:bookmarkEnd w:id="75"/>
    </w:p>
    <w:p w:rsidR="00C12930" w:rsidRPr="00C53A31" w:rsidRDefault="00257660" w:rsidP="00C1293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Quyết định các chính sách phát triển ngành, lĩnh vực, vùng, địa phương, trừ những chính sách thuộc th</w:t>
      </w:r>
      <w:r w:rsidR="00C12930" w:rsidRPr="00C53A31">
        <w:rPr>
          <w:rFonts w:ascii="Arial" w:hAnsi="Arial" w:cs="Arial"/>
          <w:color w:val="000000" w:themeColor="text1"/>
          <w:sz w:val="20"/>
          <w:szCs w:val="20"/>
          <w:lang w:val="en-US"/>
        </w:rPr>
        <w:t>ẩ</w:t>
      </w:r>
      <w:r w:rsidRPr="00C53A31">
        <w:rPr>
          <w:rFonts w:ascii="Arial" w:hAnsi="Arial" w:cs="Arial"/>
          <w:color w:val="000000" w:themeColor="text1"/>
          <w:sz w:val="20"/>
          <w:szCs w:val="20"/>
        </w:rPr>
        <w:t>m quy</w:t>
      </w:r>
      <w:r w:rsidR="00C12930"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quyết định của Quốc hội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 hội đã được Quốc hội thông qua;</w:t>
      </w:r>
      <w:bookmarkStart w:id="76" w:name="bookmark76"/>
      <w:bookmarkEnd w:id="76"/>
    </w:p>
    <w:p w:rsidR="00EF2CDF" w:rsidRPr="00C53A31" w:rsidRDefault="00C12930" w:rsidP="00EF2CD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Chính phủ quy định các chính sách theo chức năng, nhiệm vụ, thẩm quyền của Chính phủ, chịu trách nhiệm về quyết định của mình theo quy định và thực hiện nhiệm vụ, quyền hạn cụ thể sau đây:</w:t>
      </w:r>
      <w:bookmarkStart w:id="77" w:name="bookmark77"/>
      <w:bookmarkEnd w:id="77"/>
    </w:p>
    <w:p w:rsidR="00A537C6" w:rsidRPr="00C53A31" w:rsidRDefault="00EF2CDF" w:rsidP="00A537C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Tổ chức thi hành lệnh tổng động viên hoặc động viên cục bộ, lệnh ban bố tình trạng khẩn cấp và các biện pháp cần thiết khác để bảo vệ Tổ quốc, bảo vệ tính mạng và tài sản của Nhân dân;</w:t>
      </w:r>
      <w:bookmarkStart w:id="78" w:name="bookmark78"/>
      <w:bookmarkEnd w:id="78"/>
    </w:p>
    <w:p w:rsidR="005B0BD7" w:rsidRPr="00C53A31" w:rsidRDefault="00A537C6" w:rsidP="005B0BD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Trình Hội đồng quốc phòng và an ninh quyết định việc lực lượng vũ trang nhân dân tham gia hoạt động góp phần bảo vệ hòa bình ở khu vực và trên thế giới;</w:t>
      </w:r>
      <w:bookmarkStart w:id="79" w:name="bookmark79"/>
      <w:bookmarkEnd w:id="79"/>
    </w:p>
    <w:p w:rsidR="004A3611" w:rsidRPr="00C53A31" w:rsidRDefault="005B0BD7" w:rsidP="004A36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lastRenderedPageBreak/>
        <w:t xml:space="preserve">c) </w:t>
      </w:r>
      <w:r w:rsidRPr="00C53A31">
        <w:rPr>
          <w:rFonts w:ascii="Arial" w:hAnsi="Arial" w:cs="Arial"/>
          <w:color w:val="000000" w:themeColor="text1"/>
          <w:sz w:val="20"/>
          <w:szCs w:val="20"/>
        </w:rPr>
        <w:t>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theo quy định của Hiến pháp;</w:t>
      </w:r>
      <w:bookmarkStart w:id="80" w:name="bookmark80"/>
      <w:bookmarkEnd w:id="80"/>
    </w:p>
    <w:p w:rsidR="006A638F" w:rsidRPr="00C53A31" w:rsidRDefault="004A3611" w:rsidP="004A3611">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Tổ chức và chỉ đạo hoạt động của các cơ quan đại diện của Nhà nước tại nước ngoài và tại các tổ chức quốc tế; bảo vệ lợi ích chính đáng của tổ chức và công dân Việt Nam ở nước ngoài, người Việt Nam định cư ở nước ngoài; quản lý hoạt động của tổ chức, cá nhân nước ngoài tại Việt Nam phù hợp với pháp luật Việt Nam và các điều ước quốc tế mà nước Cộng hòa xã hội chủ nghĩa Việt Nam là thành viên;</w:t>
      </w:r>
    </w:p>
    <w:p w:rsidR="00946DF8" w:rsidRPr="00C53A31" w:rsidRDefault="00BE1786" w:rsidP="00946DF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 xml:space="preserve">đ) Quyết định việc thành lập, tổ chức lại, giải thể cơ quan thuộc Chính phủ; quy định chức năng, nhiệm vụ, quyền hạn, cơ cấu tổ chức của Bộ, cơ quan ngang Bộ, cơ quan thuộc Chính phủ; tiêu chí thành lập, số lượng cấp phó tối đa của người đứng đầu tổ </w:t>
      </w:r>
      <w:r w:rsidRPr="00C53A31">
        <w:rPr>
          <w:rFonts w:ascii="Arial" w:hAnsi="Arial" w:cs="Arial"/>
          <w:color w:val="000000" w:themeColor="text1"/>
          <w:sz w:val="20"/>
          <w:szCs w:val="20"/>
        </w:rPr>
        <w:t>chức, đơn vị thuộc Bộ, cơ quan ngang Bộ, cơ quan thuộc Chính phủ;</w:t>
      </w:r>
      <w:bookmarkStart w:id="81" w:name="bookmark81"/>
      <w:bookmarkEnd w:id="81"/>
    </w:p>
    <w:p w:rsidR="00DF2419" w:rsidRPr="00C53A31" w:rsidRDefault="00946DF8" w:rsidP="00DF241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Quy định khung số lượng, tổ chức các cơ quan chuyên môn thuộc Ủy ban nhân dân; tiêu chí thành lập, số lượng cấp phó tối đa của người đứng đầu cơ quan chuyên môn và tổ chức, đơn vị thuộc cơ quan chuyên môn thuộc </w:t>
      </w:r>
      <w:r w:rsidR="00DF241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w:t>
      </w:r>
      <w:bookmarkStart w:id="82" w:name="bookmark82"/>
      <w:bookmarkEnd w:id="82"/>
    </w:p>
    <w:p w:rsidR="000D2BFB" w:rsidRPr="00C53A31" w:rsidRDefault="00DF2419" w:rsidP="000D2BFB">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bookmarkStart w:id="83" w:name="bookmark83"/>
      <w:bookmarkEnd w:id="83"/>
    </w:p>
    <w:p w:rsidR="00F476BD" w:rsidRPr="00C53A31" w:rsidRDefault="000D2BFB" w:rsidP="00F476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 xml:space="preserve">Trên cơ sở được sự đồng ý của cấp có thẩm quyền, Chính phủ báo cáo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cho phép thực hiện giải pháp khác với quy định của luật, pháp lệnh, nghị quyết của Quốc hội,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trong trường hợp cần huy động các nguồn lực để triển khai chương trình mục tiêu quốc gia, dự án quan trọng quốc gia, sau đó báo cáo Quốc hội tại kỳ họp gần nhất;</w:t>
      </w:r>
      <w:bookmarkStart w:id="84" w:name="bookmark84"/>
      <w:bookmarkEnd w:id="84"/>
    </w:p>
    <w:p w:rsidR="006A638F"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Báo cáo Quốc hội, Ủy ban Thường vụ Quốc hội ý kiến của Chính phủ về dự án luật, pháp lệnh do các cơ quan, tổ chức, đại biểu Quốc hội trình.</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11. Trách nhiệm của Chính phủ</w:t>
      </w:r>
    </w:p>
    <w:p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chịu trách nhiệm trước Quốc hội về việc thực hiện nhiệm vụ, quyền hạn của mình; về kết quả, hiệu lực, h</w:t>
      </w:r>
      <w:r w:rsidRPr="00C53A31">
        <w:rPr>
          <w:rFonts w:ascii="Arial" w:hAnsi="Arial" w:cs="Arial"/>
          <w:color w:val="000000" w:themeColor="text1"/>
          <w:sz w:val="20"/>
          <w:szCs w:val="20"/>
          <w:lang w:val="en-US"/>
        </w:rPr>
        <w:t>i</w:t>
      </w:r>
      <w:r w:rsidRPr="00C53A31">
        <w:rPr>
          <w:rFonts w:ascii="Arial" w:hAnsi="Arial" w:cs="Arial"/>
          <w:color w:val="000000" w:themeColor="text1"/>
          <w:sz w:val="20"/>
          <w:szCs w:val="20"/>
        </w:rPr>
        <w:t>ệu quả quản lý, điều hành của bộ máy hành chính nhà nước; về các chủ trương, chính sách do mình đề xuất với cơ quan nhà nước có thẩm quyền.</w:t>
      </w:r>
    </w:p>
    <w:p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báo cáo công tác của Chính phủ với Quốc hội, Ủy ban Thường vụ Quốc hội, Chủ tịch nước một năm hai lần.</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Chính phủ báo cáo công tác đột xuất theo yêu cầu của Quốc hội, Ủy ban Thường vụ Quốc hội, Chủ tịch nước.</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12. Quan hệ của Chính phủ v</w:t>
      </w:r>
      <w:r w:rsidRPr="00C53A31">
        <w:rPr>
          <w:rFonts w:ascii="Arial" w:hAnsi="Arial" w:cs="Arial"/>
          <w:b/>
          <w:bCs/>
          <w:color w:val="000000" w:themeColor="text1"/>
          <w:sz w:val="20"/>
          <w:szCs w:val="20"/>
          <w:lang w:val="en-US"/>
        </w:rPr>
        <w:t>ớ</w:t>
      </w:r>
      <w:r w:rsidRPr="00C53A31">
        <w:rPr>
          <w:rFonts w:ascii="Arial" w:hAnsi="Arial" w:cs="Arial"/>
          <w:b/>
          <w:bCs/>
          <w:color w:val="000000" w:themeColor="text1"/>
          <w:sz w:val="20"/>
          <w:szCs w:val="20"/>
        </w:rPr>
        <w:t>i Ủy ban trung ương Mặt trận Tổ quốc Việt Nam và cơ quan trung ương của tổ chức chính trị - xã hội</w:t>
      </w:r>
    </w:p>
    <w:p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phối hợp với Ủy ban trung ương Mặt trận Tổ quốc Việt Nam và cơ quan trung ương của tổ chức chính trị - xã hội trong việc thực hiện nhiệm vụ và quyền hạn của mình.</w:t>
      </w:r>
    </w:p>
    <w:p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và Ủy ban trung ương Mặt trận Tổ quốc Việt Nam, cơ quan trung ương của tổ chức chính trị - xã hội xây dựng quy chế phối hợp công tác.</w:t>
      </w:r>
    </w:p>
    <w:p w:rsidR="00C9562D" w:rsidRPr="00C53A31" w:rsidRDefault="00C9562D" w:rsidP="00C9562D">
      <w:pPr>
        <w:pStyle w:val="Vnbnnidung0"/>
        <w:tabs>
          <w:tab w:val="left" w:pos="101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Khi xây dựng dự án luật, dự thảo nghị quyết trình Quốc hội, dự án pháp lệnh, dự thảo nghị quyết trình Ủy ban Thường vụ Quốc hội, dự thảo nghị định, dự thảo nghị quyết của Chính phủ, Chính phủ gửi dự thảo văn bản để Ủy ban trung ương Mặt trận Tổ quốc Việt Nam và cơ quan trung ương của tổ chức chính trị - xã hội có liên quan tham gia ý kiến.</w:t>
      </w:r>
    </w:p>
    <w:p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thường xuyên thông báo cho Ủy ban 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Chính phủ tạo điều kiện thuận lợi để Ủy ban trung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bảo đảm quyền làm chủ của Nhân dân, phản biện xã hội, giám sát hoạt động của cơ quan nhà nước, đại biểu dân cử, cán bộ, công chức và viên chức.</w:t>
      </w:r>
    </w:p>
    <w:p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Chính phủ có trách nhiệm nghiên cứu, giải quyết và trả lời các kiến nghị của Ủy ban trung </w:t>
      </w:r>
      <w:r w:rsidRPr="00C53A31">
        <w:rPr>
          <w:rFonts w:ascii="Arial" w:hAnsi="Arial" w:cs="Arial"/>
          <w:color w:val="000000" w:themeColor="text1"/>
          <w:sz w:val="20"/>
          <w:szCs w:val="20"/>
        </w:rPr>
        <w:lastRenderedPageBreak/>
        <w:t>ương Mặt trận Tổ quốc Việt Nam và cơ quan trung ương của tổ chức chính trị - xã hội.</w:t>
      </w:r>
    </w:p>
    <w:p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p>
    <w:p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Mục 2</w:t>
      </w:r>
    </w:p>
    <w:p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THỦ TƯỚNG CHÍNH PHỦ</w:t>
      </w:r>
    </w:p>
    <w:p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13. Nhiệm vụ và quyền hạn của Thủ tướng Chính phủ</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thực hiện nhiệm vụ, quyền hạn theo quy định của Hiến pháp, luật, nghị quyết của Quốc hội, pháp lệnh, nghị quyết của Ủy ban Thường vụ Quốc hội và các nhiệm vụ, quyền hạn sau đây:</w:t>
      </w:r>
    </w:p>
    <w:p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Quốc hội phê chuẩn đề nghị bổ nhiệm, miễn nhiệm, cách chức Phó Thủ tướng Chính phủ, Bộ trưởng và Thủ trưởng cơ quan ngang Bộ; trong thời gian Quốc hội không họp, trình Chủ tịch nước quyết định tạm đình chỉ công tác của Phó Thủ tướng Chính phủ, Bộ trưởng và Thủ trưởng cơ quan ngang Bộ;</w:t>
      </w:r>
    </w:p>
    <w:p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phê chuẩn đề nghị bổ nhiệm, miễn nhiệm đại sứ đ</w:t>
      </w:r>
      <w:r w:rsidRPr="00C53A31">
        <w:rPr>
          <w:rFonts w:ascii="Arial" w:hAnsi="Arial" w:cs="Arial"/>
          <w:color w:val="000000" w:themeColor="text1"/>
          <w:sz w:val="20"/>
          <w:szCs w:val="20"/>
          <w:lang w:val="en-US"/>
        </w:rPr>
        <w:t>ặ</w:t>
      </w:r>
      <w:r w:rsidRPr="00C53A31">
        <w:rPr>
          <w:rFonts w:ascii="Arial" w:hAnsi="Arial" w:cs="Arial"/>
          <w:color w:val="000000" w:themeColor="text1"/>
          <w:sz w:val="20"/>
          <w:szCs w:val="20"/>
        </w:rPr>
        <w:t>c mệnh toàn quyền của nước Cộng hòa xã hội chủ nghĩa Việt Nam;</w:t>
      </w:r>
    </w:p>
    <w:p w:rsidR="00C9562D" w:rsidRPr="00C53A31" w:rsidRDefault="00C9562D" w:rsidP="00C9562D">
      <w:pPr>
        <w:pStyle w:val="Vnbnnidung0"/>
        <w:tabs>
          <w:tab w:val="left" w:pos="105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Trình Chủ tịch nước quyết định các nội dung sau đây:</w:t>
      </w:r>
    </w:p>
    <w:p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Tặng thưởng huân chương, huy chương, các giải thưởng nhà nước, danh hiệu vinh dự nhà nước; quyết định cho nhập quốc tịch, thôi quốc tịch, trở lại quốc tịch hoặc tước quốc tịch Việt Nam;</w:t>
      </w:r>
    </w:p>
    <w:p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Phong, thăng, giáng, tước quân hàm cấp tướng, chuẩn đô đốc, phó đô đốc, đô đốc hải quân; bổ nhiệm, miễn nhiệm, cách chức Tổng Tham mưu trưởng, Chủ nhiệm Tổng cục Chính trị Quân đội nhân dân Việt Nam;</w:t>
      </w:r>
    </w:p>
    <w:p w:rsidR="00C9562D" w:rsidRPr="00C53A31" w:rsidRDefault="00C9562D" w:rsidP="00C9562D">
      <w:pPr>
        <w:pStyle w:val="Vnbnnidung0"/>
        <w:tabs>
          <w:tab w:val="left" w:pos="102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Lãnh đạo công tác của Chính phủ; lãnh đạo, chỉ đạo việc xây dựng chính sách, pháp luật và tổ chức thi hành Hiến pháp, pháp luật và thực hiện nhiệm vụ, quyền hạn cụ thể sau đây:</w:t>
      </w:r>
    </w:p>
    <w:p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Triệu tập và chủ trì các phiên họp của Chính phủ, quyết định chương trình công tác của Chính phủ, Thủ tướng Chính phủ;</w:t>
      </w:r>
    </w:p>
    <w:p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xây dựng văn bản pháp luật và chiến lược, quy hoạch, kế hoạch, chính sách và dự án khác thuộc thẩm quyền quyết định của Chính phủ, Thủ tướng Chính phủ;</w:t>
      </w:r>
    </w:p>
    <w:p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Chỉ đạo, điều hòa, phối hợp hoạt động giữa các thành viên Chính phủ; quyết định các vấn đề khi còn có ý kiến khác nhau giữa các Bộ trưởng, Thủ trưởng cơ quan ngang Bộ;</w:t>
      </w:r>
    </w:p>
    <w:p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Lãnh đạo, chỉ đạo Ủy ban nhân dân, Chủ tịch Ủy ban nhân dân cấp tỉnh thực hiện quy định của pháp luật và chương trình, kế hoạch, chiến lược của Chính phủ trên lĩnh vực quản lý về kinh tế, văn hóa, xã hội, giáo dục, y tế, khoa học, công nghệ, môi trường, thông tin, truyền thông, đối ngoại và hội nhập quốc tế, quốc phòng, an ninh quốc gia, trật tự, an toàn xã hội;</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đ) Lãnh đạo, chỉ đạo, kiểm tra và xử lý các vi phạm trong quá trình triển khai thực hiện Hiến pháp và pháp luật trong phạm vi toàn quốc;</w:t>
      </w:r>
    </w:p>
    <w:p w:rsidR="00C9562D" w:rsidRPr="00C53A31" w:rsidRDefault="00C9562D" w:rsidP="00C9562D">
      <w:pPr>
        <w:pStyle w:val="Vnbnnidung0"/>
        <w:tabs>
          <w:tab w:val="left" w:pos="103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Trường hợp thật cần thiết vì lợi ích quốc gia, phòng, chống thiên tai, dịch bệnh, bảo đảm tính mạng, tài sản của Nhân dân, Thủ tướng Chính phủ quyết định áp dụng các biện pháp cấp bách khác quy định của pháp luật hiện hành, báo cáo cơ quan có thẩm quyền của Đảng, Quốc hội trong thời gian gần nhất;</w:t>
      </w:r>
    </w:p>
    <w:p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Lãnh đạo và chịu trách nhiệm về hoạt động của hệ thống hành chính nhà nước từ trung ương đến địa phương:</w:t>
      </w:r>
    </w:p>
    <w:p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Quản lý và điều hành hoạt động của hệ thống hành chính nhà nước từ trung ương đến địa phương trong quá trình phục vụ Nhân dân, thực hiện nhiệm vụ phát triển kinh tế, văn hóa, xã hội, giáo dục, y tế, khoa học, công nghệ, môi trường, thông tin, truyền thông, đối ngoại và hội nhập quốc tế, quốc phòng, an ninh quốc gia, trật tự, an toàn xã hội;</w:t>
      </w:r>
    </w:p>
    <w:p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việc quản lý nhà nước về cán bộ, công chức, viên chức trong cơ quan nhà nước từ trung ương đến địa phương;</w:t>
      </w:r>
    </w:p>
    <w:p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Lãnh đạo, chỉ đạo, tổ chức thanh tra, kiểm tra hoạt động thực thi công vụ của cán bộ, công chức trong hệ thống hành chính nhà nước;</w:t>
      </w:r>
    </w:p>
    <w:p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 xml:space="preserve">Lãnh đạo, chỉ đạo việc quản lý, điều hành toàn bộ cơ sở vật chất, tài chính và nguồn ngân </w:t>
      </w:r>
      <w:r w:rsidRPr="00C53A31">
        <w:rPr>
          <w:rFonts w:ascii="Arial" w:hAnsi="Arial" w:cs="Arial"/>
          <w:color w:val="000000" w:themeColor="text1"/>
          <w:sz w:val="20"/>
          <w:szCs w:val="20"/>
        </w:rPr>
        <w:lastRenderedPageBreak/>
        <w:t>sách nhà nước để phục vụ cho sự vận hành của bộ máy nhà nước;</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đ) Lãnh đạo, chỉ đạo công tác cải cách hành chính và cải cách chế độ công vụ, công chức trong hệ thống hành chính nhà nước từ trung ương đến địa phương;</w:t>
      </w:r>
    </w:p>
    <w:p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Lãnh đạo, chỉ đạo, kiểm tra hoạt động của Bộ trưởng, Thủ trưởng cơ quan ngang Bộ, chính quyền địa phương và người đứng đầu cơ quan, đơn vị trong hệ thống hành chính nhà nước từ trung ương đến địa phương;</w:t>
      </w:r>
    </w:p>
    <w:p w:rsidR="00C9562D" w:rsidRPr="00C53A31" w:rsidRDefault="00C9562D" w:rsidP="00C9562D">
      <w:pPr>
        <w:pStyle w:val="Vnbnnidung0"/>
        <w:tabs>
          <w:tab w:val="left" w:pos="103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Ban hành quyết định, chỉ thị và hướng dẫn, kiểm tra việc thi hành các văn bản đó trong hệ thống cơ quan hành chính nhà nước từ trung ương đến địa phương và quyết định một số nội dung cụ thể sau đây:</w:t>
      </w:r>
    </w:p>
    <w:p w:rsidR="00C9562D" w:rsidRPr="00C53A31" w:rsidRDefault="00C9562D" w:rsidP="00C9562D">
      <w:pPr>
        <w:pStyle w:val="Vnbnnidung0"/>
        <w:tabs>
          <w:tab w:val="left" w:pos="104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Trong thời gian Quốc hội không họp, quyết định giao quyền Bộ trưởng, Thủ trưởng cơ quan ngang Bộ trong trường hợp khuyết Bộ trưởng hoặc Thủ trưởng cơ quan ngang Bộ; trong thời gian giữa hai kỳ họp Hội đồng nhân dân cấp tỉnh, quyết định giao quyền Chủ tịch Ủy ban nhân dân cấp tỉnh trong trường hợp khuyết Chủ tịch Ủy ban nhân dân cấp tỉnh;</w:t>
      </w:r>
    </w:p>
    <w:p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Bổ nhiệm, miễn nhiệm, tạm đình chỉ công tác, cách chức, cho từ chức Thứ trưởng, chức vụ tương đương thuộc Bộ, cơ quan ngang Bộ; quyết định bổnhiệm, miễn nhiệm, cách chức người đứng đầu, cấp phó của người đứng đầu cơ quan thuộc Chính phủ và các chức danh khác theo phân cấp quản lý cán bộ của cấp có thẩm quyền;</w:t>
      </w:r>
    </w:p>
    <w:p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Phê chuẩn việc bầu, miễn nhiệm và quyết định điều động, cách chức Chủ tịch, Phó Chủ tịch Ủy ban nhân dân cấp tỉnh; tạm đình chỉ công tác đối với Chủ tịch Ủy ban nhân dân cấp tỉnh; yêu cầu Chủ tịch Ủy ban nhân dân cấp tỉnh thực hiện việc tạm đình chỉ công tác, cách chức theo phân cấp quản lý cán bộ đối với Phó Chủ tịch Ủy ban nhân dân cấp tỉnh, Chủ tịch, Phó Chủ tịch Ủy ban nhân dân cấp dưới khi không hoàn thành nhiệm vụ được cấp có thẩm quyền giao hoặc vi phạm pháp luật;</w:t>
      </w:r>
    </w:p>
    <w:p w:rsidR="00C9562D" w:rsidRPr="00C53A31" w:rsidRDefault="00C9562D" w:rsidP="00C9562D">
      <w:pPr>
        <w:pStyle w:val="Vnbnnidung0"/>
        <w:tabs>
          <w:tab w:val="left" w:pos="102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Quyết định thành lập, tổ chức lại, giải thể cơ quan, tổ chức khác thuộc Ủy ban nhân dân cấp tỉnh theo quy định của pháp luật; quyết định thành lập hội đồng, Ủy ban hoặc ban khi cần thiết để giúp Thủ tướng Chính phủ nghiên cứu, chỉ đạo, phối hợp giải quyết những vấn đề quan trọng liên ngành.</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14. Trách nhiệm của Thủ tướng Chính phủ</w:t>
      </w:r>
    </w:p>
    <w:p w:rsidR="00C9562D" w:rsidRPr="00C53A31" w:rsidRDefault="00C9562D" w:rsidP="00C9562D">
      <w:pPr>
        <w:pStyle w:val="Vnbnnidung0"/>
        <w:tabs>
          <w:tab w:val="left" w:pos="99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rsidR="00C9562D" w:rsidRPr="00C53A31" w:rsidRDefault="00C9562D" w:rsidP="00C9562D">
      <w:pPr>
        <w:pStyle w:val="Vnbnnidung0"/>
        <w:tabs>
          <w:tab w:val="left" w:pos="100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của Chính phủ, Thủ tướng Chính phủ trước Quốc hội, Ủy ban Thường vụ Quốc hội, Chủ tịch nước; giải trình, trả lời chất vấn của đại biểu Quốc hội, trường hợp cần thiết thì ủy quyền cho Phó Thủ tướng Chính phủ thực hiện.</w:t>
      </w:r>
    </w:p>
    <w:p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chế độ báo cáo trước Nhân dân thông qua các phương tiện thông tin đại chúng về những vấn đề quan trọng thuộc thẩm quyền giải quyết của Chính phủ và Thủ tướng Chính phủ.</w:t>
      </w:r>
    </w:p>
    <w:p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Thủ tướng Chính phủ thay mặt Chính phủ hoặc ủy quyền cho thành viên Chính phủ thay mặt Chính phủ ký các văn bản của Chính phủ.</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15. Phó Thủ tướng Chính phủ</w:t>
      </w:r>
    </w:p>
    <w:p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Phó Thủ tướng Chính phủ giúp Thủ tướng Chính phủ làm nhiệm vụ theo sự phân công của Thủ tướng Chính phủ và chịu trách nhiệm trước Thủ tướng Chính phủ về nhiệm vụ được phân công; cùng các thành viên khác của Chính phủ chịu trách nhiệm tập thể về hoạt động của Chính phủ.</w:t>
      </w:r>
    </w:p>
    <w:p w:rsidR="00C9562D" w:rsidRPr="00C53A31" w:rsidRDefault="00C9562D" w:rsidP="00C9562D">
      <w:pPr>
        <w:pStyle w:val="Vnbnnidung0"/>
        <w:tabs>
          <w:tab w:val="left" w:pos="1004"/>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Thủ tướng Chính phủ vắng mặt, một Phó Thủ tướng Chính phủ được Thủ tướng Chính phủ ủy nhiệm thay mặt Thủ tướng Chính phủ lãnh đạo công tác của Chính phủ.</w:t>
      </w:r>
    </w:p>
    <w:p w:rsidR="00C9562D" w:rsidRPr="00C53A31" w:rsidRDefault="00C9562D" w:rsidP="00C9562D">
      <w:pPr>
        <w:pStyle w:val="Vnbnnidung0"/>
        <w:spacing w:after="0" w:line="240" w:lineRule="auto"/>
        <w:ind w:firstLine="720"/>
        <w:jc w:val="both"/>
        <w:rPr>
          <w:rFonts w:ascii="Arial" w:hAnsi="Arial" w:cs="Arial"/>
          <w:b/>
          <w:bCs/>
          <w:color w:val="000000" w:themeColor="text1"/>
          <w:sz w:val="20"/>
          <w:szCs w:val="20"/>
        </w:rPr>
      </w:pPr>
    </w:p>
    <w:p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III</w:t>
      </w:r>
    </w:p>
    <w:p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TRƯỞNG, THỦ TRƯỞNG CƠ QUAN NGANG BỘ;</w:t>
      </w:r>
    </w:p>
    <w:p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CƠ QUAN NGANG BỘ, CƠ QUAN THUỘC CHÍNH PHỦ</w:t>
      </w:r>
    </w:p>
    <w:p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16. Vị trí, chức năng của Bộ trưởng, Thủ trưởng cơ quan ngang Bộ</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Bộ trưởng, Thủ trưởng cơ quan ngang Bộ là thành viên Chính phủ và là người đứng đ</w:t>
      </w:r>
      <w:r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 xml:space="preserve">u Bộ, cơ quan ngang Bộ, lãnh đạo công tác của Bộ, cơ quan ngang Bộ; chịu trách nhiệm quản lý nhà nước </w:t>
      </w:r>
      <w:r w:rsidRPr="00C53A31">
        <w:rPr>
          <w:rFonts w:ascii="Arial" w:hAnsi="Arial" w:cs="Arial"/>
          <w:color w:val="000000" w:themeColor="text1"/>
          <w:sz w:val="20"/>
          <w:szCs w:val="20"/>
        </w:rPr>
        <w:lastRenderedPageBreak/>
        <w:t>về một hoặc một số ngành, lĩnh vực và dịch vụ công thuộc ngành, lĩnh vực được phân công; tổ chức thi hành và theo dõi việc thi hành pháp luật liên quan đến ngành, lĩnh vực trong phạm vi toàn quốc.</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17. Nhiệm vụ và quyền hạn của Bộ trưởng, Thủ trưởng cơ quan ngang Bộ với tư cách là thành viên Chính phủ</w:t>
      </w:r>
    </w:p>
    <w:p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Tham dự phi</w:t>
      </w:r>
      <w:r w:rsidRPr="00C53A31">
        <w:rPr>
          <w:rFonts w:ascii="Arial" w:hAnsi="Arial" w:cs="Arial"/>
          <w:color w:val="000000" w:themeColor="text1"/>
          <w:sz w:val="20"/>
          <w:szCs w:val="20"/>
          <w:lang w:val="en-US"/>
        </w:rPr>
        <w:t>ê</w:t>
      </w:r>
      <w:r w:rsidRPr="00C53A31">
        <w:rPr>
          <w:rFonts w:ascii="Arial" w:hAnsi="Arial" w:cs="Arial"/>
          <w:color w:val="000000" w:themeColor="text1"/>
          <w:sz w:val="20"/>
          <w:szCs w:val="20"/>
        </w:rPr>
        <w:t>n họp Chính phủ và tham gia giải quyết công việc chung của tập thể Chính phủ; tham gia biểu quyết tại phiên họp Chính phủ, cùng tập thể Chính phủ quyết định vấn đề thuộc thẩm quyền của Chính phủ.</w:t>
      </w:r>
    </w:p>
    <w:p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Đề xuất với Chính phủ, Thủ tướng Chính phủ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đề án, dự án, văn bản pháp luật được giao.</w:t>
      </w:r>
    </w:p>
    <w:p w:rsidR="00C9562D" w:rsidRPr="00C53A31" w:rsidRDefault="00C9562D" w:rsidP="00C9562D">
      <w:pPr>
        <w:pStyle w:val="Vnbnnidung0"/>
        <w:tabs>
          <w:tab w:val="left" w:pos="106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công việc cụ thể theo ngành, lĩnh vực được Chính phủ phân công hoặc Thủ tướng Chính phủ ủy quyền. Chỉ đạo, hướng dẫn, kiểm tra việc thi hành pháp luật, việc thực hiện chiến lược, quy hoạch, kế hoạch, chương trình và quyết định của Chính phủ, Thủ tướng Chính phủ về ngành, lĩnh vực được phân công.</w:t>
      </w:r>
    </w:p>
    <w:p w:rsidR="00C9562D" w:rsidRPr="00C53A31" w:rsidRDefault="00C9562D" w:rsidP="00C9562D">
      <w:pPr>
        <w:pStyle w:val="Vnbnnidung0"/>
        <w:tabs>
          <w:tab w:val="left" w:pos="10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Thực hiện nhiệm vụ, quyền hạn khác do Thủ tướng Chính phủ ủy quyền.</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18. Trách nhiệm của Bộ trưởng, Thủ trưởng cơ quan ngang Bộ với tư cách là thành viên Chính phủ</w:t>
      </w:r>
    </w:p>
    <w:p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và Quốc hội về ngành, lĩnh vực được phân công quản lý; cùng các thành viên khác của Chính phủ chịu trách nhiệm tập thể về hoạt động của Chính phủ.</w:t>
      </w:r>
    </w:p>
    <w:p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và chế độ báo cáo trước Nhân dân về những vấn đề quan trọng thuộc trách nhiệm quản lý; giải trình, trả lời chất vấn của đại biểu Quốc hội.</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19. Nhiệm vụ và quyền hạn của Bộ trưởng, Thủ trưởng cơ quan ngang Bộ với tư cách là người đứng đầu Bộ, cơ quan ngang Bộ</w:t>
      </w:r>
    </w:p>
    <w:p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Chính phủ, Thủ tướng Chính phủ xem xét, quyết định theo thẩm quyền hoặc trình cấp có thẩm quyền quyết định các vấn đề thuộc phạm vi quản lý nhà nước về ngành, lĩnh vực theo phân công của Chính phủ và chỉ đạo của Thủ tướng Chính phủ; đề nghị Thủ tướng Chính phủ bổ nhiệm, miễn nhiệm, tạm đình chỉ công tác, cách chức, cho từ chức đối với Thứ trưởng hoặc Phó Thủ trưởng cơ quan ngang Bộ;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w:t>
      </w:r>
    </w:p>
    <w:p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Ban hành văn bản quy phạm pháp luật theo thẩm quyền để thực hiện chức năng, nhiệm vụ quản lý nhà nước đối với ngành, lĩnh vực được phân công; ban hành chiến lược, quy hoạch, kế hoạch, chính sách phát triển ngành, lĩnh vực được phân công theo quy định của pháp luật.</w:t>
      </w:r>
    </w:p>
    <w:p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Lãnh đạo, chỉ đạo và chịu trách nhiệm cá nhân về mọi mặt công tác của Bộ, cơ quan ngang Bộ theo quy định của pháp luật; chỉ đạo đơn vị thuộc phạm vi quản lý tổ chức triển khai thực hiện chiến lược, quy hoạch, kế hoạch, chương trình, dự án đã được phê duyệt, nhiệm vụ của Bộ, cơ quan ngang Bộ được Chính phủ, Thủ tướng Chính phủ giao.</w:t>
      </w:r>
    </w:p>
    <w:p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Quyết định theo thẩm quyền vấn đề thuộc chức năng, nhiệm vụ, quyền hạn của Bộ, cơ quan ngang Bộ mà mình là người đứng đầu theo quy định của pháp luật.</w:t>
      </w:r>
    </w:p>
    <w:p w:rsidR="00C9562D" w:rsidRPr="00C53A31" w:rsidRDefault="00C9562D" w:rsidP="00C9562D">
      <w:pPr>
        <w:pStyle w:val="Vnbnnidung0"/>
        <w:tabs>
          <w:tab w:val="left" w:pos="101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Chủ động phối hợp chặt chẽ với các cơ quan của Đảng, Quốc hội, Chủ tịch nước, Tòa án nhân dân tối cao, Viện kiểm sát nhân dân tối cao, Ki</w:t>
      </w:r>
      <w:r w:rsidRPr="00C53A31">
        <w:rPr>
          <w:rFonts w:ascii="Arial" w:hAnsi="Arial" w:cs="Arial"/>
          <w:color w:val="000000" w:themeColor="text1"/>
          <w:sz w:val="20"/>
          <w:szCs w:val="20"/>
          <w:lang w:val="en-US"/>
        </w:rPr>
        <w:t>ể</w:t>
      </w:r>
      <w:r w:rsidRPr="00C53A31">
        <w:rPr>
          <w:rFonts w:ascii="Arial" w:hAnsi="Arial" w:cs="Arial"/>
          <w:color w:val="000000" w:themeColor="text1"/>
          <w:sz w:val="20"/>
          <w:szCs w:val="20"/>
        </w:rPr>
        <w:t>m toán nhà nước, Ủy ban trung ương Mặt trận T</w:t>
      </w:r>
      <w:r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quốc Việt Nam và cơ quan trung ương của tổ chức chính trị - xã hội; giải trình về những vấn đề Hội đồng Dân tộc, Ủy ban của Quốc hội quan tâm; trả lời chất vấn của đại biểu Quốc hội, kiến nghị của cử tri, kiến nghị của Mặt trận Tổ quốc Việt Nam và tổ chức chính trị - xã hội về những vấn đề thuộc trách nhiệm quản lý.</w:t>
      </w:r>
    </w:p>
    <w:p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Hướng dẫn và kiểm tra, phối hợp với các Bộ, cơ quan ngang Bộ, cơ quan thuộc Chính phủ thực hiện nhiệm vụ công tác thuộc ngành, lĩnh vực được phân công; kiến nghị với Bộ trưởng, Thủ trưởng cơ quan ngang Bộ khác đình chỉ việc thi hành hoặc bãi bỏ những quy định do cơ quan đó ban </w:t>
      </w:r>
      <w:r w:rsidRPr="00C53A31">
        <w:rPr>
          <w:rFonts w:ascii="Arial" w:hAnsi="Arial" w:cs="Arial"/>
          <w:color w:val="000000" w:themeColor="text1"/>
          <w:sz w:val="20"/>
          <w:szCs w:val="20"/>
        </w:rPr>
        <w:lastRenderedPageBreak/>
        <w:t>hành trái với Hiến pháp, luật và văn bản của cơ quan nhà nước cấp trên hoặc của Bộ, cơ quan ngang Bộ về ngành, lĩnh vực do Bộ, cơ quan ngang Bộ chịu trách nhiệm quản lý. Trong trường hợp kiến nghị không được chấp thuận thì báo cáo Thủ tướng Chính phủ quyết định.</w:t>
      </w:r>
    </w:p>
    <w:p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Chỉ đạo, hướng dẫn, kiểm tra Ủy ban nhân dân các cấp thực hiện nhiệm vụ công tác thuộc ngành, lĩnh vực được phân công hoặc Chính phủ, Thủ tướng Chính phủ giao.</w:t>
      </w:r>
    </w:p>
    <w:p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Đề nghị Ủy ban nhân dân, Chủ tịch Ủy ban nhân dân cấp tỉnh đình chỉ việc thi hành hoặc bãi bỏ những quy định của Ủy ban nhân dân, Chủ tịch Ủy ban nhân dân cấp tỉnh trái với văn bản về ngành, lĩnh vực được phân công. Nếu Ủy ban nhân dân, Chủ tịch Ủy ban nhân dân cấp tỉnh không chấp hành thì báo cáo Thủ tướng Chính phủ quyết định.</w:t>
      </w:r>
    </w:p>
    <w:p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Thực hiện nhiệm vụ, quyền hạn khác do Chính phủ, Thủ tướng Chính phủ giao.</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20. Trách nhiệm của Bộ trưởng, Thủ trưởng cơ quan ngang Bộ với tư cách là người đứng đầu Bộ, cơ quan ngang Bộ</w:t>
      </w:r>
    </w:p>
    <w:p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về kết quả, hiệu lực, hiệu quả hoạt động của Bộ, cơ quan ngang Bộ; về các quyết định và kết quả thực hiện các quyết định của mình trong phạm vi nhiệm vụ, quyền hạn được giao.</w:t>
      </w:r>
    </w:p>
    <w:p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chế độ báo cáo trước Nhân dân về những vấn đề quan trọng thuộc trách nhiệm quản lý.</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21. Thứ trưởng, Phó Thủ trưởng cơ quan ngang Bộ</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Thứ trưởng, Phó Thủ trưởng cơ quan ngang Bộ giúp Bộ trưởng, Thủ trưởng cơ quan ngang Bộ thực hiện nhiệm vụ do Bộ trưởng, Thủ trưởng cơ quan ngang Bộ phân công và chịu trách nhiệm trước Bộ trưởng, Thủ trưởng cơ quan ngang Bộ về nhiệm vụ được phân công.</w:t>
      </w:r>
    </w:p>
    <w:p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Số lượng Thứ trưởng, Phó Thủ trưởng cơ quan ngang Bộ không quá 05, Bộ Quốc phòng, Bộ Công an, Bộ Ngoại giao không quá 06, trừ trường hợp do yêu cầu điều động, luân chuyển cán bộ của cấp có thẩm quyền.</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22. Bộ, cơ quan ngang Bộ</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Bộ, cơ quan ngang Bộ là cơ quan của Chính phủ thực hiện chức năng quản lý nhà nước về một hoặc một số ngành, lĩnh vực và dịch vụ công thuộc ngành, lĩnh vực được phân công trong phạm vi toàn quốc.</w:t>
      </w:r>
    </w:p>
    <w:p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cụ thể chức năng, nhiệm vụ, quyền hạn và cơ cấu tổ chức của từng Bộ, cơ quan ngang Bộ.</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23. Văn phòng Chính phủ</w:t>
      </w:r>
    </w:p>
    <w:p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Văn phòng Chính phủ là bộ máy giúp việc của Chính phủ, Thủ tướng Chính phủ, có chức năng tham mưu tổng hợp, giúp việc cho Chính phủ, Thủ tướng Chính phủ thực hiện nhiệm vụ và quyền hạn theo quy định của Chính phủ.</w:t>
      </w:r>
    </w:p>
    <w:p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Văn phòng Chính phủ do Bộ trưởng, Chủ nhiệm Văn phòng Chính phủ đứng đầu.</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24. Cơ quan thuộc Chính phủ</w:t>
      </w:r>
    </w:p>
    <w:p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Cơ quan thuộc Chính phủ là cơ quan do Chính phủ thành lập, thực hiện chức năng thực thi chính sách, phục vụ quản lý nhà nước, cung ứng dịch vụ công.</w:t>
      </w:r>
    </w:p>
    <w:p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chức năng, nhiệm vụ, quyền hạn và cơ cấu tổ chức của cơ quan thuộc Chính phủ.</w:t>
      </w:r>
    </w:p>
    <w:p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Thủ trưởng cơ quan thuộc Chính phủ thực hiện nhiệm vụ và quyền hạn theo quy định của Chính phủ; chịu trách nhiệm trước Chính phủ, Thủ tướng Chính phủ về nhiệm vụ và quyền hạn được giao.</w:t>
      </w:r>
    </w:p>
    <w:p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quy định chi tiết Điều này.</w:t>
      </w:r>
    </w:p>
    <w:p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p>
    <w:p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IV</w:t>
      </w:r>
    </w:p>
    <w:p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CHẾ ĐỘ LÀM VIỆC CỦA CHÍNH PHỦ</w:t>
      </w:r>
    </w:p>
    <w:p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25. Chế độ làm việc của Chính phủ và từng thành viên Chính phủ</w:t>
      </w:r>
    </w:p>
    <w:p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lastRenderedPageBreak/>
        <w:t xml:space="preserve">1. </w:t>
      </w:r>
      <w:r w:rsidRPr="00C53A31">
        <w:rPr>
          <w:rFonts w:ascii="Arial" w:hAnsi="Arial" w:cs="Arial"/>
          <w:color w:val="000000" w:themeColor="text1"/>
          <w:sz w:val="20"/>
          <w:szCs w:val="20"/>
        </w:rPr>
        <w:t>Chế độ làm việc của Chính phủ, các thành viên Chính phủ được thực hiện trên cơ sở phân định rõ chức năng, nhiệm vụ, quyền hạn và đề cao trách nhiệm của Thủ tướng Chính phủ, từng thành viên Chính phủ theo quy định của pháp luật.</w:t>
      </w:r>
    </w:p>
    <w:p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làm việc theo chế độ tập thể, quyết định theo đa số.</w:t>
      </w:r>
    </w:p>
    <w:p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ban hành Quy chế làm việc của Chính phủ.</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26. Hình thức hoạt động của Chính phủ</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trường hợp Chính phủ không họp, Thủ tướng Chính phủ quyết định gửi lấy ý kiến các thành viên Chính phủ bằng văn bản.</w:t>
      </w:r>
    </w:p>
    <w:p w:rsidR="00C9562D" w:rsidRPr="00C53A31" w:rsidRDefault="00C9562D" w:rsidP="00C9562D">
      <w:pPr>
        <w:pStyle w:val="Vnbnnidung0"/>
        <w:tabs>
          <w:tab w:val="left" w:pos="106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Đổi mới hình thức hoạt động của Chính phủ gắn với đẩy mạnh cải cách thủ tục hành chính, bảo đảm tính linh hoạt, hiệu quả và xây dựng Chính phủ điện tử, Chính phủ số.</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27. Trách nhiệm tham dự phiên họp của thành viên Chính phủ</w:t>
      </w:r>
    </w:p>
    <w:p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Thành viên Chính phủ có trách nhiệm tham dự phiên họp của Chính phủ, nếu vắng mặt trong phiên họp hoặc vắng mặt một số thời gian của phiên họp thì phải được Thủ tướng Chính phủ đồng ý.</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có thể cho phép thành viên Chính phủ vắng mặt và được cử cấp phó tham dự phiên họp của Chính phủ.</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cần thiết, Thủ trưởng cơ quan thuộc Chính phủ, Chủ tịch Ủy ban nhân dân cấp tỉnh được mời tham dự phiên họp của Chính phủ.</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Người tham dự phiên họp của Chính phủ không phải là thành viên Chính phủ có quyền phát biểu ý kiến nhưng không có quyền biểu quyết.</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28. Phiên họp của Chính phủ</w:t>
      </w:r>
    </w:p>
    <w:p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Phiên họp của Chính phủ chỉ được tiến hành khi có ít nhất hai phần ba tổng số thành viên Chính phủ tham dự.</w:t>
      </w:r>
    </w:p>
    <w:p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Nội dung phiên họp của Chính phủ do Thủ tướng Chính phủ đề nghị và thông báo đến các thành viên Chính phủ.</w:t>
      </w:r>
    </w:p>
    <w:p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Quyết định của Chính phủ phải được quá nửa tổng số thành viên Chính phủ biểu quyết tán thành. Trong trường hợp biểu quyết ngang nhau thì thực hiện theo ý kiến mà Thủ tướng Chính phủ đã biểu quyết.</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29. Thành phần mời tham dự phiên họp của Chính phủ</w:t>
      </w:r>
    </w:p>
    <w:p w:rsidR="00C9562D" w:rsidRPr="00C53A31" w:rsidRDefault="00C9562D" w:rsidP="00C9562D">
      <w:pPr>
        <w:pStyle w:val="Vnbnnidung0"/>
        <w:tabs>
          <w:tab w:val="left" w:pos="100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Chủ tịch nước có quyền tham dự phiên họp của Chính phủ.</w:t>
      </w:r>
    </w:p>
    <w:p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mời Chủ tịch Hội đồng Dân tộc của Quốc hội tham dự phiên họp của Chính phủ khi bàn về việc thực hiện chính sách dân tộc.</w:t>
      </w:r>
    </w:p>
    <w:p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mời Chủ tịch Ủy ban trung ương Mặt trận Tổ quốc Việt Nam và người đứng đầu cơ quan trung ương của tổ chức chính trị - xã hội tham dự phiên họp của Chính phủ khi bàn các vấn đề có liên quan.</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30. Kinh phí hoạt động của Chính phủ</w:t>
      </w:r>
    </w:p>
    <w:p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Kinh phí hoạt động của Chính phủ do Quốc hội quyết định từ ngân sách nhà nước.</w:t>
      </w:r>
    </w:p>
    <w:p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V</w:t>
      </w:r>
    </w:p>
    <w:p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ĐIỀU KHOẢN THI HÀNH</w:t>
      </w:r>
    </w:p>
    <w:p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31. Hiệu lực thi hành</w:t>
      </w:r>
    </w:p>
    <w:p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lastRenderedPageBreak/>
        <w:t xml:space="preserve">1. </w:t>
      </w:r>
      <w:r w:rsidRPr="00C53A31">
        <w:rPr>
          <w:rFonts w:ascii="Arial" w:hAnsi="Arial" w:cs="Arial"/>
          <w:color w:val="000000" w:themeColor="text1"/>
          <w:sz w:val="20"/>
          <w:szCs w:val="20"/>
        </w:rPr>
        <w:t>Luật này có hiệu lực thi hành từ ngày 01 tháng 3 năm 2025.</w:t>
      </w:r>
    </w:p>
    <w:p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Luật Tổ chức Chính phủ số 76/2015/QH13 đã được sửa đổi, bổ sung một số điều theo Luật số 47/2019/QH14 và Luật số 20/2023/QH15 hết hiệu lực kể từ ngày Luật này có hiệu lực thi hành.</w:t>
      </w:r>
    </w:p>
    <w:p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32. Điều khoản chuyển tiếp</w:t>
      </w:r>
    </w:p>
    <w:p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Trường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rsidR="00C9562D" w:rsidRPr="00C53A31" w:rsidRDefault="00C9562D" w:rsidP="00C9562D">
      <w:pPr>
        <w:pStyle w:val="Vnbnnidung0"/>
        <w:tabs>
          <w:tab w:val="left" w:pos="9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w:t>
      </w:r>
      <w:r w:rsidR="0000116B">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rsidR="00C9562D" w:rsidRPr="00C53A31" w:rsidRDefault="00C9562D" w:rsidP="00C9562D">
      <w:pPr>
        <w:pStyle w:val="Vnbnnidung0"/>
        <w:tabs>
          <w:tab w:val="left" w:pos="9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Trong thời gian cơ quan có thẩm quyền chưa ban hành văn bản quy phạm pháp luật để điều chỉnh nhiệm vụ, quyền hạn của Chính phủ,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Bộ trưởng, Thủ trưởng cơ quan ngang Bộ phù hợp với quy định của Luật này thì các quy định của pháp luật hiện hành về nhiệm vụ, quyền hạn của Chính phủ, Thủ tướng Chính phủ, Bộ trưởng, Thủ trưởng cơ quan ngang Bộ được tiếp tục thực hiện cho đến khi cơ quan có thẩm quyền ban hành văn bản quy phạm pháp luật sửa đổi, bổ sung hoặc thay thế.</w:t>
      </w:r>
    </w:p>
    <w:p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r w:rsidRPr="00C53A31">
        <w:rPr>
          <w:rFonts w:ascii="Arial" w:hAnsi="Arial" w:cs="Arial"/>
          <w:i/>
          <w:iCs/>
          <w:color w:val="000000" w:themeColor="text1"/>
          <w:sz w:val="20"/>
          <w:szCs w:val="20"/>
        </w:rPr>
        <w:t>Luật này được Quốc hội nước Cộng hòa xã hội chủ nghĩa Việt Nam khóa XV, kỳ họp bất thường lần thứ 9 thông qua ngày 18 tháng 02 năm 2025.</w:t>
      </w:r>
    </w:p>
    <w:p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p>
    <w:tbl>
      <w:tblPr>
        <w:tblW w:w="5000" w:type="pct"/>
        <w:tblCellSpacing w:w="0" w:type="dxa"/>
        <w:tblCellMar>
          <w:left w:w="0" w:type="dxa"/>
          <w:right w:w="0" w:type="dxa"/>
        </w:tblCellMar>
        <w:tblLook w:val="04A0"/>
      </w:tblPr>
      <w:tblGrid>
        <w:gridCol w:w="4365"/>
        <w:gridCol w:w="4880"/>
      </w:tblGrid>
      <w:tr w:rsidR="00C53A31" w:rsidRPr="00C53A31" w:rsidTr="00EC67B4">
        <w:trPr>
          <w:tblCellSpacing w:w="0" w:type="dxa"/>
        </w:trPr>
        <w:tc>
          <w:tcPr>
            <w:tcW w:w="2361" w:type="pct"/>
            <w:shd w:val="clear" w:color="auto" w:fill="FFFFFF"/>
            <w:tcMar>
              <w:top w:w="0" w:type="dxa"/>
              <w:left w:w="108" w:type="dxa"/>
              <w:bottom w:w="0" w:type="dxa"/>
              <w:right w:w="108" w:type="dxa"/>
            </w:tcMar>
            <w:hideMark/>
          </w:tcPr>
          <w:p w:rsidR="00C9562D" w:rsidRPr="00C53A31" w:rsidRDefault="00C9562D" w:rsidP="00EC67B4">
            <w:pPr>
              <w:spacing w:after="120"/>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rsidR="00C9562D" w:rsidRPr="00C53A31" w:rsidRDefault="00C9562D" w:rsidP="00EC67B4">
            <w:pPr>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CHỦ TỊCH QUỐC HỘI</w:t>
            </w:r>
          </w:p>
          <w:p w:rsidR="00C9562D" w:rsidRPr="00C53A31" w:rsidRDefault="00C9562D" w:rsidP="00EC67B4">
            <w:pPr>
              <w:jc w:val="center"/>
              <w:rPr>
                <w:rFonts w:ascii="Arial" w:hAnsi="Arial" w:cs="Arial"/>
                <w:b/>
                <w:bCs/>
                <w:color w:val="000000" w:themeColor="text1"/>
                <w:sz w:val="20"/>
                <w:szCs w:val="20"/>
                <w:lang w:val="en-US"/>
              </w:rPr>
            </w:pPr>
          </w:p>
          <w:p w:rsidR="00C9562D" w:rsidRPr="00C53A31" w:rsidRDefault="00C9562D" w:rsidP="00EC67B4">
            <w:pPr>
              <w:jc w:val="center"/>
              <w:rPr>
                <w:rFonts w:ascii="Arial" w:hAnsi="Arial" w:cs="Arial"/>
                <w:b/>
                <w:bCs/>
                <w:color w:val="000000" w:themeColor="text1"/>
                <w:sz w:val="20"/>
                <w:szCs w:val="20"/>
                <w:lang w:val="en-US"/>
              </w:rPr>
            </w:pPr>
          </w:p>
          <w:p w:rsidR="00C9562D" w:rsidRPr="00C53A31" w:rsidRDefault="00C9562D" w:rsidP="00EC67B4">
            <w:pPr>
              <w:jc w:val="center"/>
              <w:rPr>
                <w:rFonts w:ascii="Arial" w:hAnsi="Arial" w:cs="Arial"/>
                <w:color w:val="000000" w:themeColor="text1"/>
                <w:sz w:val="20"/>
                <w:szCs w:val="20"/>
                <w:lang w:val="en-US"/>
              </w:rPr>
            </w:pPr>
            <w:r w:rsidRPr="00C53A31">
              <w:rPr>
                <w:rFonts w:ascii="Arial" w:hAnsi="Arial" w:cs="Arial"/>
                <w:b/>
                <w:bCs/>
                <w:color w:val="000000" w:themeColor="text1"/>
                <w:sz w:val="20"/>
                <w:szCs w:val="20"/>
                <w:lang w:val="en-US"/>
              </w:rPr>
              <w:t>Trần Thanh Mẫn</w:t>
            </w:r>
          </w:p>
        </w:tc>
      </w:tr>
    </w:tbl>
    <w:p w:rsidR="00C9562D" w:rsidRPr="00C53A31" w:rsidRDefault="00C9562D" w:rsidP="00C9562D">
      <w:pPr>
        <w:spacing w:after="120"/>
        <w:ind w:firstLine="720"/>
        <w:jc w:val="both"/>
        <w:rPr>
          <w:rFonts w:ascii="Arial" w:hAnsi="Arial" w:cs="Arial"/>
          <w:color w:val="000000" w:themeColor="text1"/>
          <w:sz w:val="20"/>
          <w:szCs w:val="20"/>
        </w:rPr>
      </w:pPr>
    </w:p>
    <w:p w:rsidR="00F476BD"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p>
    <w:p w:rsidR="006A638F" w:rsidRPr="00C53A31" w:rsidRDefault="006A638F" w:rsidP="00B0780E">
      <w:pPr>
        <w:spacing w:after="120"/>
        <w:ind w:firstLine="720"/>
        <w:jc w:val="both"/>
        <w:rPr>
          <w:rFonts w:ascii="Arial" w:hAnsi="Arial" w:cs="Arial"/>
          <w:color w:val="000000" w:themeColor="text1"/>
          <w:sz w:val="20"/>
          <w:szCs w:val="20"/>
        </w:rPr>
      </w:pPr>
    </w:p>
    <w:sectPr w:rsidR="006A638F" w:rsidRPr="00C53A31" w:rsidSect="00784F9D">
      <w:headerReference w:type="default" r:id="rId7"/>
      <w:headerReference w:type="first" r:id="rId8"/>
      <w:pgSz w:w="11909" w:h="16834" w:code="9"/>
      <w:pgMar w:top="1440" w:right="1440" w:bottom="1440" w:left="1440" w:header="0" w:footer="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786" w:rsidRDefault="00BE1786">
      <w:r>
        <w:separator/>
      </w:r>
    </w:p>
  </w:endnote>
  <w:endnote w:type="continuationSeparator" w:id="1">
    <w:p w:rsidR="00BE1786" w:rsidRDefault="00BE1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786" w:rsidRDefault="00BE1786"/>
  </w:footnote>
  <w:footnote w:type="continuationSeparator" w:id="1">
    <w:p w:rsidR="00BE1786" w:rsidRDefault="00BE17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F" w:rsidRDefault="006A638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8F" w:rsidRDefault="006A638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9FB"/>
    <w:multiLevelType w:val="multilevel"/>
    <w:tmpl w:val="852E9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3022E"/>
    <w:multiLevelType w:val="multilevel"/>
    <w:tmpl w:val="7A267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D37E7"/>
    <w:multiLevelType w:val="multilevel"/>
    <w:tmpl w:val="CEC84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7181E"/>
    <w:multiLevelType w:val="multilevel"/>
    <w:tmpl w:val="D4488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0512C"/>
    <w:multiLevelType w:val="multilevel"/>
    <w:tmpl w:val="88246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C1E18"/>
    <w:multiLevelType w:val="multilevel"/>
    <w:tmpl w:val="7FDE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36787"/>
    <w:multiLevelType w:val="multilevel"/>
    <w:tmpl w:val="FC142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62E91"/>
    <w:multiLevelType w:val="multilevel"/>
    <w:tmpl w:val="3E56D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B5801"/>
    <w:multiLevelType w:val="multilevel"/>
    <w:tmpl w:val="BADC2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86774"/>
    <w:multiLevelType w:val="multilevel"/>
    <w:tmpl w:val="0F743FC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113549"/>
    <w:multiLevelType w:val="multilevel"/>
    <w:tmpl w:val="BD5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DF0348"/>
    <w:multiLevelType w:val="multilevel"/>
    <w:tmpl w:val="0E72A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D56BF"/>
    <w:multiLevelType w:val="multilevel"/>
    <w:tmpl w:val="53C8A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87B43"/>
    <w:multiLevelType w:val="multilevel"/>
    <w:tmpl w:val="297CF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6D194A"/>
    <w:multiLevelType w:val="multilevel"/>
    <w:tmpl w:val="D67A8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FF3414"/>
    <w:multiLevelType w:val="multilevel"/>
    <w:tmpl w:val="3A7888D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04756C"/>
    <w:multiLevelType w:val="multilevel"/>
    <w:tmpl w:val="E61A3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405584"/>
    <w:multiLevelType w:val="multilevel"/>
    <w:tmpl w:val="E5382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8F0FAA"/>
    <w:multiLevelType w:val="multilevel"/>
    <w:tmpl w:val="47588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0B2E97"/>
    <w:multiLevelType w:val="multilevel"/>
    <w:tmpl w:val="08D40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3A7DCA"/>
    <w:multiLevelType w:val="multilevel"/>
    <w:tmpl w:val="1422B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557E79"/>
    <w:multiLevelType w:val="multilevel"/>
    <w:tmpl w:val="87D45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8A3D47"/>
    <w:multiLevelType w:val="multilevel"/>
    <w:tmpl w:val="22FA2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D60E1E"/>
    <w:multiLevelType w:val="multilevel"/>
    <w:tmpl w:val="9CC2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425BA3"/>
    <w:multiLevelType w:val="multilevel"/>
    <w:tmpl w:val="94AE4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354EE"/>
    <w:multiLevelType w:val="multilevel"/>
    <w:tmpl w:val="0A96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3577D5"/>
    <w:multiLevelType w:val="multilevel"/>
    <w:tmpl w:val="E0A6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45FC4"/>
    <w:multiLevelType w:val="multilevel"/>
    <w:tmpl w:val="5A664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8A1E35"/>
    <w:multiLevelType w:val="multilevel"/>
    <w:tmpl w:val="4064B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E95579"/>
    <w:multiLevelType w:val="multilevel"/>
    <w:tmpl w:val="AA0E5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88326F"/>
    <w:multiLevelType w:val="multilevel"/>
    <w:tmpl w:val="0EBCB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340FF9"/>
    <w:multiLevelType w:val="multilevel"/>
    <w:tmpl w:val="CD88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EC6666"/>
    <w:multiLevelType w:val="multilevel"/>
    <w:tmpl w:val="6470B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823C68"/>
    <w:multiLevelType w:val="multilevel"/>
    <w:tmpl w:val="230E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CC3DC3"/>
    <w:multiLevelType w:val="multilevel"/>
    <w:tmpl w:val="5072B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12349D"/>
    <w:multiLevelType w:val="multilevel"/>
    <w:tmpl w:val="4BC09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8B021E"/>
    <w:multiLevelType w:val="multilevel"/>
    <w:tmpl w:val="AFBE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4729BB"/>
    <w:multiLevelType w:val="multilevel"/>
    <w:tmpl w:val="545A6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7C1737"/>
    <w:multiLevelType w:val="multilevel"/>
    <w:tmpl w:val="97E80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805F40"/>
    <w:multiLevelType w:val="multilevel"/>
    <w:tmpl w:val="B05076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6E0FEC"/>
    <w:multiLevelType w:val="multilevel"/>
    <w:tmpl w:val="E75E8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5"/>
  </w:num>
  <w:num w:numId="3">
    <w:abstractNumId w:val="4"/>
  </w:num>
  <w:num w:numId="4">
    <w:abstractNumId w:val="24"/>
  </w:num>
  <w:num w:numId="5">
    <w:abstractNumId w:val="38"/>
  </w:num>
  <w:num w:numId="6">
    <w:abstractNumId w:val="2"/>
  </w:num>
  <w:num w:numId="7">
    <w:abstractNumId w:val="1"/>
  </w:num>
  <w:num w:numId="8">
    <w:abstractNumId w:val="33"/>
  </w:num>
  <w:num w:numId="9">
    <w:abstractNumId w:val="0"/>
  </w:num>
  <w:num w:numId="10">
    <w:abstractNumId w:val="34"/>
  </w:num>
  <w:num w:numId="11">
    <w:abstractNumId w:val="40"/>
  </w:num>
  <w:num w:numId="12">
    <w:abstractNumId w:val="18"/>
  </w:num>
  <w:num w:numId="13">
    <w:abstractNumId w:val="20"/>
  </w:num>
  <w:num w:numId="14">
    <w:abstractNumId w:val="39"/>
  </w:num>
  <w:num w:numId="15">
    <w:abstractNumId w:val="15"/>
  </w:num>
  <w:num w:numId="16">
    <w:abstractNumId w:val="17"/>
  </w:num>
  <w:num w:numId="17">
    <w:abstractNumId w:val="9"/>
  </w:num>
  <w:num w:numId="18">
    <w:abstractNumId w:val="6"/>
  </w:num>
  <w:num w:numId="19">
    <w:abstractNumId w:val="10"/>
  </w:num>
  <w:num w:numId="20">
    <w:abstractNumId w:val="29"/>
  </w:num>
  <w:num w:numId="21">
    <w:abstractNumId w:val="19"/>
  </w:num>
  <w:num w:numId="22">
    <w:abstractNumId w:val="13"/>
  </w:num>
  <w:num w:numId="23">
    <w:abstractNumId w:val="21"/>
  </w:num>
  <w:num w:numId="24">
    <w:abstractNumId w:val="22"/>
  </w:num>
  <w:num w:numId="25">
    <w:abstractNumId w:val="5"/>
  </w:num>
  <w:num w:numId="26">
    <w:abstractNumId w:val="11"/>
  </w:num>
  <w:num w:numId="27">
    <w:abstractNumId w:val="36"/>
  </w:num>
  <w:num w:numId="28">
    <w:abstractNumId w:val="28"/>
  </w:num>
  <w:num w:numId="29">
    <w:abstractNumId w:val="30"/>
  </w:num>
  <w:num w:numId="30">
    <w:abstractNumId w:val="31"/>
  </w:num>
  <w:num w:numId="31">
    <w:abstractNumId w:val="23"/>
  </w:num>
  <w:num w:numId="32">
    <w:abstractNumId w:val="3"/>
  </w:num>
  <w:num w:numId="33">
    <w:abstractNumId w:val="16"/>
  </w:num>
  <w:num w:numId="34">
    <w:abstractNumId w:val="37"/>
  </w:num>
  <w:num w:numId="35">
    <w:abstractNumId w:val="27"/>
  </w:num>
  <w:num w:numId="36">
    <w:abstractNumId w:val="32"/>
  </w:num>
  <w:num w:numId="37">
    <w:abstractNumId w:val="7"/>
  </w:num>
  <w:num w:numId="38">
    <w:abstractNumId w:val="25"/>
  </w:num>
  <w:num w:numId="39">
    <w:abstractNumId w:val="14"/>
  </w:num>
  <w:num w:numId="40">
    <w:abstractNumId w:val="12"/>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81"/>
  <w:drawingGridVerticalSpacing w:val="181"/>
  <w:characterSpacingControl w:val="compressPunctuation"/>
  <w:hdrShapeDefaults>
    <o:shapedefaults v:ext="edit" spidmax="3074"/>
  </w:hdrShapeDefaults>
  <w:footnotePr>
    <w:footnote w:id="0"/>
    <w:footnote w:id="1"/>
  </w:footnotePr>
  <w:endnotePr>
    <w:endnote w:id="0"/>
    <w:endnote w:id="1"/>
  </w:endnotePr>
  <w:compat>
    <w:doNotExpandShiftReturn/>
  </w:compat>
  <w:rsids>
    <w:rsidRoot w:val="006A638F"/>
    <w:rsid w:val="0000116B"/>
    <w:rsid w:val="00033D61"/>
    <w:rsid w:val="00065180"/>
    <w:rsid w:val="00067086"/>
    <w:rsid w:val="00077722"/>
    <w:rsid w:val="000D2BFB"/>
    <w:rsid w:val="0010630E"/>
    <w:rsid w:val="00131578"/>
    <w:rsid w:val="00132577"/>
    <w:rsid w:val="00132638"/>
    <w:rsid w:val="001C31C8"/>
    <w:rsid w:val="001C3696"/>
    <w:rsid w:val="00257660"/>
    <w:rsid w:val="0026465C"/>
    <w:rsid w:val="002C60AF"/>
    <w:rsid w:val="002D62E3"/>
    <w:rsid w:val="00302746"/>
    <w:rsid w:val="00304D85"/>
    <w:rsid w:val="00362899"/>
    <w:rsid w:val="003C6627"/>
    <w:rsid w:val="00401E70"/>
    <w:rsid w:val="00421005"/>
    <w:rsid w:val="00452775"/>
    <w:rsid w:val="00491F43"/>
    <w:rsid w:val="004A3611"/>
    <w:rsid w:val="004C6C65"/>
    <w:rsid w:val="004E22FE"/>
    <w:rsid w:val="00524321"/>
    <w:rsid w:val="0058311D"/>
    <w:rsid w:val="005B0BD7"/>
    <w:rsid w:val="005D3560"/>
    <w:rsid w:val="00601E4E"/>
    <w:rsid w:val="00606969"/>
    <w:rsid w:val="00610904"/>
    <w:rsid w:val="006430E8"/>
    <w:rsid w:val="00654D7A"/>
    <w:rsid w:val="00663729"/>
    <w:rsid w:val="00672F72"/>
    <w:rsid w:val="00686538"/>
    <w:rsid w:val="006A638F"/>
    <w:rsid w:val="006D4FE7"/>
    <w:rsid w:val="006D57AA"/>
    <w:rsid w:val="006D681A"/>
    <w:rsid w:val="006D735B"/>
    <w:rsid w:val="007532D2"/>
    <w:rsid w:val="007675B8"/>
    <w:rsid w:val="00784F9D"/>
    <w:rsid w:val="007D2F0A"/>
    <w:rsid w:val="008246B9"/>
    <w:rsid w:val="0084130E"/>
    <w:rsid w:val="008814FC"/>
    <w:rsid w:val="008A3E64"/>
    <w:rsid w:val="00945B1E"/>
    <w:rsid w:val="00946DF8"/>
    <w:rsid w:val="00A50C16"/>
    <w:rsid w:val="00A537C6"/>
    <w:rsid w:val="00A634CE"/>
    <w:rsid w:val="00AB2092"/>
    <w:rsid w:val="00AD7E39"/>
    <w:rsid w:val="00AF70DC"/>
    <w:rsid w:val="00B0780E"/>
    <w:rsid w:val="00B1142D"/>
    <w:rsid w:val="00B41C82"/>
    <w:rsid w:val="00B63811"/>
    <w:rsid w:val="00B652D8"/>
    <w:rsid w:val="00BE1786"/>
    <w:rsid w:val="00C12930"/>
    <w:rsid w:val="00C26234"/>
    <w:rsid w:val="00C3249A"/>
    <w:rsid w:val="00C53A31"/>
    <w:rsid w:val="00C90B6A"/>
    <w:rsid w:val="00C9562D"/>
    <w:rsid w:val="00D239F0"/>
    <w:rsid w:val="00D242BD"/>
    <w:rsid w:val="00D3244C"/>
    <w:rsid w:val="00D33AA4"/>
    <w:rsid w:val="00D91C55"/>
    <w:rsid w:val="00DB0254"/>
    <w:rsid w:val="00DF2419"/>
    <w:rsid w:val="00E47599"/>
    <w:rsid w:val="00E50168"/>
    <w:rsid w:val="00E867D0"/>
    <w:rsid w:val="00EF0578"/>
    <w:rsid w:val="00EF2CDF"/>
    <w:rsid w:val="00F10146"/>
    <w:rsid w:val="00F476BD"/>
    <w:rsid w:val="00FB2195"/>
    <w:rsid w:val="00FE5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B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7675B8"/>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sid w:val="007675B8"/>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sid w:val="007675B8"/>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sid w:val="007675B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sid w:val="007675B8"/>
    <w:rPr>
      <w:rFonts w:ascii="Arial" w:eastAsia="Arial" w:hAnsi="Arial" w:cs="Arial"/>
      <w:b w:val="0"/>
      <w:bCs w:val="0"/>
      <w:i w:val="0"/>
      <w:iCs w:val="0"/>
      <w:smallCaps w:val="0"/>
      <w:strike w:val="0"/>
      <w:sz w:val="19"/>
      <w:szCs w:val="19"/>
      <w:u w:val="none"/>
      <w:shd w:val="clear" w:color="auto" w:fill="auto"/>
    </w:rPr>
  </w:style>
  <w:style w:type="paragraph" w:customStyle="1" w:styleId="Vnbnnidung20">
    <w:name w:val="Văn bản nội dung (2)"/>
    <w:basedOn w:val="Normal"/>
    <w:link w:val="Vnbnnidung2"/>
    <w:rsid w:val="007675B8"/>
    <w:pPr>
      <w:spacing w:after="240"/>
      <w:ind w:firstLine="240"/>
      <w:jc w:val="center"/>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rsid w:val="007675B8"/>
    <w:pPr>
      <w:spacing w:after="100" w:line="27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7675B8"/>
    <w:pPr>
      <w:spacing w:after="100" w:line="283" w:lineRule="auto"/>
      <w:ind w:firstLine="35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sid w:val="007675B8"/>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7675B8"/>
    <w:pPr>
      <w:spacing w:after="120" w:line="180" w:lineRule="auto"/>
      <w:jc w:val="center"/>
    </w:pPr>
    <w:rPr>
      <w:rFonts w:ascii="Arial" w:eastAsia="Arial" w:hAnsi="Arial" w:cs="Arial"/>
      <w:sz w:val="19"/>
      <w:szCs w:val="19"/>
    </w:rPr>
  </w:style>
  <w:style w:type="paragraph" w:styleId="Header">
    <w:name w:val="header"/>
    <w:basedOn w:val="Normal"/>
    <w:link w:val="HeaderChar"/>
    <w:uiPriority w:val="99"/>
    <w:unhideWhenUsed/>
    <w:rsid w:val="00784F9D"/>
    <w:pPr>
      <w:tabs>
        <w:tab w:val="center" w:pos="4680"/>
        <w:tab w:val="right" w:pos="9360"/>
      </w:tabs>
    </w:pPr>
  </w:style>
  <w:style w:type="character" w:customStyle="1" w:styleId="HeaderChar">
    <w:name w:val="Header Char"/>
    <w:basedOn w:val="DefaultParagraphFont"/>
    <w:link w:val="Header"/>
    <w:uiPriority w:val="99"/>
    <w:rsid w:val="00784F9D"/>
    <w:rPr>
      <w:color w:val="000000"/>
    </w:rPr>
  </w:style>
  <w:style w:type="paragraph" w:styleId="Footer">
    <w:name w:val="footer"/>
    <w:basedOn w:val="Normal"/>
    <w:link w:val="FooterChar"/>
    <w:unhideWhenUsed/>
    <w:rsid w:val="00784F9D"/>
    <w:pPr>
      <w:tabs>
        <w:tab w:val="center" w:pos="4680"/>
        <w:tab w:val="right" w:pos="9360"/>
      </w:tabs>
    </w:pPr>
  </w:style>
  <w:style w:type="character" w:customStyle="1" w:styleId="FooterChar">
    <w:name w:val="Footer Char"/>
    <w:basedOn w:val="DefaultParagraphFont"/>
    <w:link w:val="Footer"/>
    <w:uiPriority w:val="99"/>
    <w:rsid w:val="00784F9D"/>
    <w:rPr>
      <w:color w:val="000000"/>
    </w:rPr>
  </w:style>
  <w:style w:type="paragraph" w:styleId="BalloonText">
    <w:name w:val="Balloon Text"/>
    <w:basedOn w:val="Normal"/>
    <w:link w:val="BalloonTextChar"/>
    <w:uiPriority w:val="99"/>
    <w:semiHidden/>
    <w:unhideWhenUsed/>
    <w:rsid w:val="00E47599"/>
    <w:rPr>
      <w:rFonts w:ascii="Tahoma" w:hAnsi="Tahoma" w:cs="Tahoma"/>
      <w:sz w:val="16"/>
      <w:szCs w:val="16"/>
    </w:rPr>
  </w:style>
  <w:style w:type="character" w:customStyle="1" w:styleId="BalloonTextChar">
    <w:name w:val="Balloon Text Char"/>
    <w:basedOn w:val="DefaultParagraphFont"/>
    <w:link w:val="BalloonText"/>
    <w:uiPriority w:val="99"/>
    <w:semiHidden/>
    <w:rsid w:val="00E4759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188644261">
      <w:bodyDiv w:val="1"/>
      <w:marLeft w:val="0"/>
      <w:marRight w:val="0"/>
      <w:marTop w:val="0"/>
      <w:marBottom w:val="0"/>
      <w:divBdr>
        <w:top w:val="none" w:sz="0" w:space="0" w:color="auto"/>
        <w:left w:val="none" w:sz="0" w:space="0" w:color="auto"/>
        <w:bottom w:val="none" w:sz="0" w:space="0" w:color="auto"/>
        <w:right w:val="none" w:sz="0" w:space="0" w:color="auto"/>
      </w:divBdr>
    </w:div>
    <w:div w:id="1416783388">
      <w:bodyDiv w:val="1"/>
      <w:marLeft w:val="0"/>
      <w:marRight w:val="0"/>
      <w:marTop w:val="0"/>
      <w:marBottom w:val="0"/>
      <w:divBdr>
        <w:top w:val="none" w:sz="0" w:space="0" w:color="auto"/>
        <w:left w:val="none" w:sz="0" w:space="0" w:color="auto"/>
        <w:bottom w:val="none" w:sz="0" w:space="0" w:color="auto"/>
        <w:right w:val="none" w:sz="0" w:space="0" w:color="auto"/>
      </w:divBdr>
    </w:div>
    <w:div w:id="209304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6350</Words>
  <Characters>36198</Characters>
  <Application>Microsoft Office Word</Application>
  <DocSecurity>0</DocSecurity>
  <Lines>301</Lines>
  <Paragraphs>84</Paragraphs>
  <ScaleCrop>false</ScaleCrop>
  <Company>Grizli777</Company>
  <LinksUpToDate>false</LinksUpToDate>
  <CharactersWithSpaces>42464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My_PC</cp:lastModifiedBy>
  <cp:revision>2</cp:revision>
  <dcterms:created xsi:type="dcterms:W3CDTF">2025-02-22T04:16:00Z</dcterms:created>
  <dcterms:modified xsi:type="dcterms:W3CDTF">2025-02-22T04:16:00Z</dcterms:modified>
</cp:coreProperties>
</file>