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567" w:type="dxa"/>
        <w:tblCellMar>
          <w:left w:w="0" w:type="dxa"/>
          <w:right w:w="0" w:type="dxa"/>
        </w:tblCellMar>
        <w:tblLook w:val="04A0" w:firstRow="1" w:lastRow="0" w:firstColumn="1" w:lastColumn="0" w:noHBand="0" w:noVBand="1"/>
      </w:tblPr>
      <w:tblGrid>
        <w:gridCol w:w="4249"/>
        <w:gridCol w:w="6099"/>
      </w:tblGrid>
      <w:tr w:rsidR="00B27C3C" w:rsidRPr="00B27C3C" w:rsidTr="00B27C3C">
        <w:tc>
          <w:tcPr>
            <w:tcW w:w="4249" w:type="dxa"/>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TÊN CƠ QUAN QUẢN LÝ CẤP TRÊN...</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TÊN ĐƠN VỊ BÁO CÁO KÊ KHAI: ...</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vertAlign w:val="superscript"/>
              </w:rPr>
              <w:t>____________</w:t>
            </w:r>
          </w:p>
        </w:tc>
        <w:tc>
          <w:tcPr>
            <w:tcW w:w="6099" w:type="dxa"/>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CỘNG HÒA XÃ HỘI CHỦ NGHĨA VIỆT NAM</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Độc lập - Tự do - Hạnh phúc</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vertAlign w:val="superscript"/>
              </w:rPr>
              <w:t>________________________</w:t>
            </w:r>
          </w:p>
        </w:tc>
      </w:tr>
    </w:tbl>
    <w:p w:rsidR="00B27C3C" w:rsidRPr="00B27C3C" w:rsidRDefault="00B27C3C" w:rsidP="00B27C3C">
      <w:pPr>
        <w:spacing w:before="100" w:beforeAutospacing="1" w:after="100" w:afterAutospacing="1" w:line="240" w:lineRule="auto"/>
        <w:rPr>
          <w:rFonts w:ascii="Times New Roman" w:eastAsia="Times New Roman" w:hAnsi="Times New Roman" w:cs="Times New Roman"/>
          <w:color w:val="222222"/>
          <w:sz w:val="24"/>
          <w:szCs w:val="24"/>
        </w:rPr>
      </w:pP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BÁO CÁO</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KÊ KHAI VÀ ĐỀ XUẤT PHƯƠNG ÁN SẮP XẾP LẠI, XỬ LÝ NHÀ, ĐẤT</w:t>
      </w:r>
      <w:r w:rsidRPr="00B27C3C">
        <w:rPr>
          <w:rFonts w:ascii="Times New Roman" w:eastAsia="Times New Roman" w:hAnsi="Times New Roman" w:cs="Times New Roman"/>
          <w:b/>
          <w:bCs/>
          <w:sz w:val="24"/>
          <w:szCs w:val="24"/>
        </w:rPr>
        <w:br/>
        <w:t>(Áp dụng cho cơ quan, tổ chức, đơn vị quản lý, sử dụng nhà, đất)</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i/>
          <w:iCs/>
          <w:sz w:val="24"/>
          <w:szCs w:val="24"/>
        </w:rPr>
        <w:t>Địa chỉ nhà, đất: Ghi đầy đủ theo số nhà, đường phố (tổ), phường (xã, thị trấn),</w:t>
      </w:r>
      <w:r w:rsidRPr="00B27C3C">
        <w:rPr>
          <w:rFonts w:ascii="Times New Roman" w:eastAsia="Times New Roman" w:hAnsi="Times New Roman" w:cs="Times New Roman"/>
          <w:i/>
          <w:iCs/>
          <w:sz w:val="24"/>
          <w:szCs w:val="24"/>
        </w:rPr>
        <w:br/>
        <w:t>quận (huyện, thành phố, thị xã, thành phố thuộc tỉnh, thành phố trực thuộc</w:t>
      </w:r>
      <w:r w:rsidRPr="00B27C3C">
        <w:rPr>
          <w:rFonts w:ascii="Times New Roman" w:eastAsia="Times New Roman" w:hAnsi="Times New Roman" w:cs="Times New Roman"/>
          <w:i/>
          <w:iCs/>
          <w:sz w:val="24"/>
          <w:szCs w:val="24"/>
        </w:rPr>
        <w:br/>
        <w:t>thành phố trực thuộc trung ương), tỉnh, thành phố trực thuộc trung ương</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vertAlign w:val="superscript"/>
        </w:rPr>
        <w:t>_______________</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p w:rsidR="00B27C3C" w:rsidRDefault="00B27C3C" w:rsidP="00B27C3C">
      <w:pPr>
        <w:spacing w:before="100" w:beforeAutospacing="1" w:after="100" w:afterAutospacing="1" w:line="240" w:lineRule="auto"/>
        <w:ind w:firstLine="720"/>
        <w:jc w:val="both"/>
        <w:rPr>
          <w:rFonts w:ascii="Times New Roman" w:eastAsia="Times New Roman" w:hAnsi="Times New Roman" w:cs="Times New Roman"/>
          <w:sz w:val="24"/>
          <w:szCs w:val="24"/>
        </w:rPr>
      </w:pPr>
      <w:r w:rsidRPr="00B27C3C">
        <w:rPr>
          <w:rFonts w:ascii="Times New Roman" w:eastAsia="Times New Roman" w:hAnsi="Times New Roman" w:cs="Times New Roman"/>
          <w:sz w:val="24"/>
          <w:szCs w:val="24"/>
        </w:rPr>
        <w:t>Căn cứ Luật Quản lý, sử dụng tài sản công ngày 21 tháng 6 năm 2017;</w:t>
      </w:r>
    </w:p>
    <w:p w:rsidR="00B27C3C" w:rsidRDefault="00B27C3C" w:rsidP="00B27C3C">
      <w:pPr>
        <w:spacing w:before="100" w:beforeAutospacing="1" w:after="100" w:afterAutospacing="1" w:line="240" w:lineRule="auto"/>
        <w:ind w:firstLine="720"/>
        <w:jc w:val="both"/>
        <w:rPr>
          <w:rFonts w:ascii="Times New Roman" w:eastAsia="Times New Roman" w:hAnsi="Times New Roman" w:cs="Times New Roman"/>
          <w:sz w:val="24"/>
          <w:szCs w:val="24"/>
        </w:rPr>
      </w:pPr>
      <w:r w:rsidRPr="00B27C3C">
        <w:rPr>
          <w:rFonts w:ascii="Times New Roman" w:eastAsia="Times New Roman" w:hAnsi="Times New Roman" w:cs="Times New Roman"/>
          <w:sz w:val="24"/>
          <w:szCs w:val="24"/>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Căn cứ Nghị định số 03/2025/NĐ-CP ngày 01 tháng 01 năm 2025 của Chính phủ quy định việc sắp xếp lại, xử lý tài sản công là nhà, đất;</w:t>
      </w:r>
      <w:bookmarkStart w:id="0" w:name="_GoBack"/>
      <w:bookmarkEnd w:id="0"/>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Căn cứ thực tế quản lý, sử dụng tài sản, ………….</w:t>
      </w:r>
      <w:r w:rsidRPr="00B27C3C">
        <w:rPr>
          <w:rFonts w:ascii="Times New Roman" w:eastAsia="Times New Roman" w:hAnsi="Times New Roman" w:cs="Times New Roman"/>
          <w:sz w:val="24"/>
          <w:szCs w:val="24"/>
          <w:vertAlign w:val="superscript"/>
        </w:rPr>
        <w:t>(2) </w:t>
      </w:r>
      <w:r w:rsidRPr="00B27C3C">
        <w:rPr>
          <w:rFonts w:ascii="Times New Roman" w:eastAsia="Times New Roman" w:hAnsi="Times New Roman" w:cs="Times New Roman"/>
          <w:sz w:val="24"/>
          <w:szCs w:val="24"/>
        </w:rPr>
        <w:t>lập Báo cáo kê khai và đề xuất phương án sắp xếp lại, xử lý nhà, đất như sau:</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I. Báo cáo kê khai</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1. Đất</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a) Diện tích: </w:t>
      </w:r>
      <w:r w:rsidRPr="00B27C3C">
        <w:rPr>
          <w:rFonts w:ascii="Times New Roman" w:eastAsia="Times New Roman" w:hAnsi="Times New Roman" w:cs="Times New Roman"/>
          <w:sz w:val="24"/>
          <w:szCs w:val="24"/>
        </w:rPr>
        <w:t>Ghi tổng diện tích khuôn viên đất theo đơn vị tính m</w:t>
      </w:r>
      <w:r w:rsidRPr="00B27C3C">
        <w:rPr>
          <w:rFonts w:ascii="Times New Roman" w:eastAsia="Times New Roman" w:hAnsi="Times New Roman" w:cs="Times New Roman"/>
          <w:sz w:val="24"/>
          <w:szCs w:val="24"/>
          <w:vertAlign w:val="superscript"/>
        </w:rPr>
        <w:t>2</w:t>
      </w:r>
      <w:r w:rsidRPr="00B27C3C">
        <w:rPr>
          <w:rFonts w:ascii="Times New Roman" w:eastAsia="Times New Roman" w:hAnsi="Times New Roman" w:cs="Times New Roman"/>
          <w:sz w:val="24"/>
          <w:szCs w:val="24"/>
        </w:rPr>
        <w:t> hiện đang quản lý, sử dụng theo hồ sơ pháp lý về đất đai; trường hợp số liệu giữa hồ sơ pháp lý và số liệu thực tế đang quản lý, sử dụng khác nhau thì ghi theo số thực tế đang sử dụng và ghi rõ lý do chênh lệch, tài liệu chứng minh số liệu chênh lệch (nếu có). Ghi rõ nguồn số liệu để xác định diện tích tại thời điểm kê khai (Ví dụ: Bản đồ hiện trạng vị trí số... ngày do... lập hoặc Bản vẽ sơ đồ nhà, đất số.... do .... lập/Hồ sơ hoàn công/Biên bản bàn giao, tiếp nhận tài sản...).</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lastRenderedPageBreak/>
        <w:t>b) Mục đích sử dụng: </w:t>
      </w:r>
      <w:r w:rsidRPr="00B27C3C">
        <w:rPr>
          <w:rFonts w:ascii="Times New Roman" w:eastAsia="Times New Roman" w:hAnsi="Times New Roman" w:cs="Times New Roman"/>
          <w:sz w:val="24"/>
          <w:szCs w:val="24"/>
        </w:rPr>
        <w:t>Ghi mục đích sử dụng đất theo Văn bản của cơ quan, người có thẩm quyền giao, cho thuê, chuyển mục đích sử dụng đất, công nhận quyền sử dụng đất, nhận chuyển nhượng quyền sử dụng đất, đầu tư xây dựng, mua sắm....</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c) Hiện trạng sử dụng:</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Diện tích sử dụng vào mục đích chính (diện tích đất xây dựng trụ sở làm việc, cơ sở hoạt động sự nghiệp, bao gồm cả diện tích sân, vườn và đường đi nội bộ):……m</w:t>
      </w:r>
      <w:r w:rsidRPr="00B27C3C">
        <w:rPr>
          <w:rFonts w:ascii="Times New Roman" w:eastAsia="Times New Roman" w:hAnsi="Times New Roman" w:cs="Times New Roman"/>
          <w:sz w:val="24"/>
          <w:szCs w:val="24"/>
          <w:vertAlign w:val="superscript"/>
        </w:rPr>
        <w:t>2</w:t>
      </w:r>
      <w:r w:rsidRPr="00B27C3C">
        <w:rPr>
          <w:rFonts w:ascii="Times New Roman" w:eastAsia="Times New Roman" w:hAnsi="Times New Roman" w:cs="Times New Roman"/>
          <w:sz w:val="24"/>
          <w:szCs w:val="24"/>
        </w:rPr>
        <w:t>;</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Diện tích cho mượn: ….m</w:t>
      </w:r>
      <w:r w:rsidRPr="00B27C3C">
        <w:rPr>
          <w:rFonts w:ascii="Times New Roman" w:eastAsia="Times New Roman" w:hAnsi="Times New Roman" w:cs="Times New Roman"/>
          <w:sz w:val="24"/>
          <w:szCs w:val="24"/>
          <w:vertAlign w:val="superscript"/>
        </w:rPr>
        <w:t>2</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Diện tích cho thuê: ….m</w:t>
      </w:r>
      <w:r w:rsidRPr="00B27C3C">
        <w:rPr>
          <w:rFonts w:ascii="Times New Roman" w:eastAsia="Times New Roman" w:hAnsi="Times New Roman" w:cs="Times New Roman"/>
          <w:sz w:val="24"/>
          <w:szCs w:val="24"/>
          <w:vertAlign w:val="superscript"/>
        </w:rPr>
        <w:t>2</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Diện tích đã bố trí làm nhà ở: ...m</w:t>
      </w:r>
      <w:r w:rsidRPr="00B27C3C">
        <w:rPr>
          <w:rFonts w:ascii="Times New Roman" w:eastAsia="Times New Roman" w:hAnsi="Times New Roman" w:cs="Times New Roman"/>
          <w:sz w:val="24"/>
          <w:szCs w:val="24"/>
          <w:vertAlign w:val="superscript"/>
        </w:rPr>
        <w:t>2</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Diện tích đang bị lấn, chiếm: ...m</w:t>
      </w:r>
      <w:r w:rsidRPr="00B27C3C">
        <w:rPr>
          <w:rFonts w:ascii="Times New Roman" w:eastAsia="Times New Roman" w:hAnsi="Times New Roman" w:cs="Times New Roman"/>
          <w:sz w:val="24"/>
          <w:szCs w:val="24"/>
          <w:vertAlign w:val="superscript"/>
        </w:rPr>
        <w:t>2</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Diện tích sử dụng vào mục đích khác (ghi cụ thể mục đích sử dụng): ...m</w:t>
      </w:r>
      <w:r w:rsidRPr="00B27C3C">
        <w:rPr>
          <w:rFonts w:ascii="Times New Roman" w:eastAsia="Times New Roman" w:hAnsi="Times New Roman" w:cs="Times New Roman"/>
          <w:sz w:val="24"/>
          <w:szCs w:val="24"/>
          <w:vertAlign w:val="superscript"/>
        </w:rPr>
        <w:t>2</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Diện tích bỏ trống, chưa sử dụng: ...m</w:t>
      </w:r>
      <w:r w:rsidRPr="00B27C3C">
        <w:rPr>
          <w:rFonts w:ascii="Times New Roman" w:eastAsia="Times New Roman" w:hAnsi="Times New Roman" w:cs="Times New Roman"/>
          <w:sz w:val="24"/>
          <w:szCs w:val="24"/>
          <w:vertAlign w:val="superscript"/>
        </w:rPr>
        <w:t>2</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2. Nhà</w:t>
      </w:r>
      <w:r w:rsidRPr="00B27C3C">
        <w:rPr>
          <w:rFonts w:ascii="Times New Roman" w:eastAsia="Times New Roman" w:hAnsi="Times New Roman" w:cs="Times New Roman"/>
          <w:b/>
          <w:bCs/>
          <w:sz w:val="24"/>
          <w:szCs w:val="24"/>
          <w:vertAlign w:val="superscript"/>
        </w:rPr>
        <w:t>3</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1119"/>
        <w:gridCol w:w="834"/>
        <w:gridCol w:w="1215"/>
        <w:gridCol w:w="1310"/>
        <w:gridCol w:w="1501"/>
        <w:gridCol w:w="1501"/>
        <w:gridCol w:w="1215"/>
      </w:tblGrid>
      <w:tr w:rsidR="00B27C3C" w:rsidRPr="00B27C3C" w:rsidTr="00B27C3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Số TT</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Danh mục</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Số tầng</w:t>
            </w:r>
          </w:p>
        </w:tc>
        <w:tc>
          <w:tcPr>
            <w:tcW w:w="2150" w:type="pct"/>
            <w:gridSpan w:val="3"/>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Diện tích (m</w:t>
            </w:r>
            <w:r w:rsidRPr="00B27C3C">
              <w:rPr>
                <w:rFonts w:ascii="Times New Roman" w:eastAsia="Times New Roman" w:hAnsi="Times New Roman" w:cs="Times New Roman"/>
                <w:b/>
                <w:bCs/>
                <w:sz w:val="24"/>
                <w:szCs w:val="24"/>
                <w:vertAlign w:val="superscript"/>
              </w:rPr>
              <w:t>2</w:t>
            </w:r>
            <w:r w:rsidRPr="00B27C3C">
              <w:rPr>
                <w:rFonts w:ascii="Times New Roman" w:eastAsia="Times New Roman" w:hAnsi="Times New Roman" w:cs="Times New Roman"/>
                <w:b/>
                <w:bCs/>
                <w:sz w:val="24"/>
                <w:szCs w:val="24"/>
              </w:rPr>
              <w:t>)</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Hiện trạng sử dụng</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Ghi chú</w:t>
            </w:r>
          </w:p>
        </w:tc>
      </w:tr>
      <w:tr w:rsidR="00B27C3C" w:rsidRPr="00B27C3C" w:rsidTr="00B27C3C">
        <w:tc>
          <w:tcPr>
            <w:tcW w:w="0" w:type="auto"/>
            <w:vMerge/>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after="0" w:line="240" w:lineRule="auto"/>
              <w:rPr>
                <w:rFonts w:ascii="Times New Roman" w:eastAsia="Times New Roman" w:hAnsi="Times New Roman" w:cs="Times New Roman"/>
                <w:color w:val="222222"/>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after="0" w:line="240" w:lineRule="auto"/>
              <w:rPr>
                <w:rFonts w:ascii="Times New Roman" w:eastAsia="Times New Roman" w:hAnsi="Times New Roman" w:cs="Times New Roman"/>
                <w:color w:val="222222"/>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after="0" w:line="240" w:lineRule="auto"/>
              <w:rPr>
                <w:rFonts w:ascii="Times New Roman" w:eastAsia="Times New Roman" w:hAnsi="Times New Roman" w:cs="Times New Roman"/>
                <w:color w:val="222222"/>
                <w:sz w:val="24"/>
                <w:szCs w:val="24"/>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Xây dựng nhà</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Sàn xây dựng nhà</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Sàn sử dụng nhà</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after="0" w:line="240" w:lineRule="auto"/>
              <w:rPr>
                <w:rFonts w:ascii="Times New Roman" w:eastAsia="Times New Roman" w:hAnsi="Times New Roman" w:cs="Times New Roman"/>
                <w:color w:val="222222"/>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after="0" w:line="240" w:lineRule="auto"/>
              <w:rPr>
                <w:rFonts w:ascii="Times New Roman" w:eastAsia="Times New Roman" w:hAnsi="Times New Roman" w:cs="Times New Roman"/>
                <w:color w:val="222222"/>
                <w:sz w:val="24"/>
                <w:szCs w:val="24"/>
              </w:rPr>
            </w:pPr>
          </w:p>
        </w:tc>
      </w:tr>
      <w:tr w:rsidR="00B27C3C" w:rsidRPr="00B27C3C" w:rsidTr="00B27C3C">
        <w:tc>
          <w:tcPr>
            <w:tcW w:w="2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(6)</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(7)</w:t>
            </w:r>
          </w:p>
        </w:tc>
        <w:tc>
          <w:tcPr>
            <w:tcW w:w="6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(8)</w:t>
            </w:r>
          </w:p>
        </w:tc>
      </w:tr>
      <w:tr w:rsidR="00B27C3C" w:rsidRPr="00B27C3C" w:rsidTr="00B27C3C">
        <w:tc>
          <w:tcPr>
            <w:tcW w:w="2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Ngôi 1</w:t>
            </w:r>
          </w:p>
        </w:tc>
        <w:tc>
          <w:tcPr>
            <w:tcW w:w="4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r>
      <w:tr w:rsidR="00B27C3C" w:rsidRPr="00B27C3C" w:rsidTr="00B27C3C">
        <w:tc>
          <w:tcPr>
            <w:tcW w:w="2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Ngôi 2…</w:t>
            </w:r>
          </w:p>
        </w:tc>
        <w:tc>
          <w:tcPr>
            <w:tcW w:w="4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r>
      <w:tr w:rsidR="00B27C3C" w:rsidRPr="00B27C3C" w:rsidTr="00B27C3C">
        <w:tc>
          <w:tcPr>
            <w:tcW w:w="2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Cộng</w:t>
            </w:r>
          </w:p>
        </w:tc>
        <w:tc>
          <w:tcPr>
            <w:tcW w:w="4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r>
    </w:tbl>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i/>
          <w:iCs/>
          <w:sz w:val="24"/>
          <w:szCs w:val="24"/>
        </w:rPr>
        <w:t>* Hướng dẫn các chỉ tiêu:</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Cột (2) Danh mục: Ghi cụ thể từng ngôi nhà theo hồ sơ theo dõi và thực tế quản lý, sử dụng của đơn vị.</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Cột (3) Số tầng: Ghi theo hồ sơ pháp lý có liên quan hoặc thực tế theo hồ sơ theo dõi của đơn vị.</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Cột (4) Diện tích xây dựng nhà: Ghi diện tích chiếm đất theo đơn vị tính m</w:t>
      </w:r>
      <w:r w:rsidRPr="00B27C3C">
        <w:rPr>
          <w:rFonts w:ascii="Times New Roman" w:eastAsia="Times New Roman" w:hAnsi="Times New Roman" w:cs="Times New Roman"/>
          <w:sz w:val="24"/>
          <w:szCs w:val="24"/>
          <w:vertAlign w:val="superscript"/>
        </w:rPr>
        <w:t>2</w:t>
      </w:r>
      <w:r w:rsidRPr="00B27C3C">
        <w:rPr>
          <w:rFonts w:ascii="Times New Roman" w:eastAsia="Times New Roman" w:hAnsi="Times New Roman" w:cs="Times New Roman"/>
          <w:sz w:val="24"/>
          <w:szCs w:val="24"/>
        </w:rPr>
        <w:t> của từng ngôi nhà trên khuôn viên cơ sở nhà, đất.</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Cột (5) Diện tích sàn xây dựng nhà: Ghi diện tích sàn xây dựng của các tầng, bao gồm cả các tầng hầm, tầng nửa hầm, tầng lửng, tầng kỹ thuật, tầng áp mái và tầng tum theo hướng dẫn của Bộ Xây dựng của từng ngôi nhà được xác định theo các hồ sơ pháp lý có liên quan hoặc theo diện tích đo vẽ thực tế của đơn vị....</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lastRenderedPageBreak/>
        <w:t>- Cột (6) Diện tích sàn sử dụng nhà: Ghi diện tích sàn sử dụng nhà của từng ngôi nhà trên khuôn viên đất theo các hồ sơ pháp lý có liên quan hoặc theo diện tích đo vẽ thực tế của đơn vị...</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Đơn vị bắt buộc phải kê khai thông tin tại cột (4), (5) và (6) trong trường hợp có thông tin cả 03 cột; trường hợp cột nào không có thông tin thì ghi “không có số liệu”. Đơn vị phải ghi rõ căn cứ xác định số liệu diện tích tại thời điểm kê khai của cột (4), (5), (6) vào cột ghi chú (cột 8).</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Cột (7) Hiện trạng sử dụng: Ghi hiện trạng sử dụng của từng ngôi nhà trên khuôn viên đất; trường hợp 1 ngôi nhà được sử dụng đan xen nhiều mục đích thì hiện trạng ghi theo diện tích của từng mục đích sử dụng.</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3. Công trình khác gắn liền với đất: </w:t>
      </w:r>
      <w:r w:rsidRPr="00B27C3C">
        <w:rPr>
          <w:rFonts w:ascii="Times New Roman" w:eastAsia="Times New Roman" w:hAnsi="Times New Roman" w:cs="Times New Roman"/>
          <w:sz w:val="24"/>
          <w:szCs w:val="24"/>
        </w:rPr>
        <w:t>Biểu số liệu này được kê khai các công trình gắn liền với đất như vật kiến trúc, tường rào, trạm điện, bể nước...</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2119"/>
        <w:gridCol w:w="1734"/>
        <w:gridCol w:w="1445"/>
        <w:gridCol w:w="1830"/>
        <w:gridCol w:w="1542"/>
      </w:tblGrid>
      <w:tr w:rsidR="00B27C3C" w:rsidRPr="00B27C3C" w:rsidTr="00B27C3C">
        <w:tc>
          <w:tcPr>
            <w:tcW w:w="3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STT</w:t>
            </w:r>
          </w:p>
        </w:tc>
        <w:tc>
          <w:tcPr>
            <w:tcW w:w="11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Danh mục tài sản</w:t>
            </w:r>
          </w:p>
        </w:tc>
        <w:tc>
          <w:tcPr>
            <w:tcW w:w="9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Đơn vị tính</w:t>
            </w:r>
          </w:p>
        </w:tc>
        <w:tc>
          <w:tcPr>
            <w:tcW w:w="7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Số lượng</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Hiện trạng sử dụng</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Ghi chú</w:t>
            </w:r>
          </w:p>
        </w:tc>
      </w:tr>
      <w:tr w:rsidR="00B27C3C" w:rsidRPr="00B27C3C" w:rsidTr="00B27C3C">
        <w:tc>
          <w:tcPr>
            <w:tcW w:w="3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(4)</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(6)</w:t>
            </w:r>
          </w:p>
        </w:tc>
      </w:tr>
      <w:tr w:rsidR="00B27C3C" w:rsidRPr="00B27C3C" w:rsidTr="00B27C3C">
        <w:tc>
          <w:tcPr>
            <w:tcW w:w="3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Công trình 1</w:t>
            </w:r>
          </w:p>
        </w:tc>
        <w:tc>
          <w:tcPr>
            <w:tcW w:w="9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Cái/chiếc</w:t>
            </w:r>
          </w:p>
        </w:tc>
        <w:tc>
          <w:tcPr>
            <w:tcW w:w="7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r>
      <w:tr w:rsidR="00B27C3C" w:rsidRPr="00B27C3C" w:rsidTr="00B27C3C">
        <w:tc>
          <w:tcPr>
            <w:tcW w:w="3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Công trình 2...</w:t>
            </w:r>
          </w:p>
        </w:tc>
        <w:tc>
          <w:tcPr>
            <w:tcW w:w="9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Cái/chiếc</w:t>
            </w:r>
          </w:p>
        </w:tc>
        <w:tc>
          <w:tcPr>
            <w:tcW w:w="7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r>
      <w:tr w:rsidR="00B27C3C" w:rsidRPr="00B27C3C" w:rsidTr="00B27C3C">
        <w:tc>
          <w:tcPr>
            <w:tcW w:w="3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r>
    </w:tbl>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i/>
          <w:iCs/>
          <w:sz w:val="24"/>
          <w:szCs w:val="24"/>
        </w:rPr>
        <w:t>* Hướng dẫn các chỉ tiêu:</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Cột (2) Danh mục tài sản: Ghi cụ thể tên công trình gắn liền với đất.</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Cột (3) Đơn vị tính: Ghi đơn vị tính phù hợp với tài sản.</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Cột (5) Hiện trạng sử dụng: Ghi hiện trạng sử dụng hiện tại của từng công trình.</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4. Tài sản khác: </w:t>
      </w:r>
      <w:r w:rsidRPr="00B27C3C">
        <w:rPr>
          <w:rFonts w:ascii="Times New Roman" w:eastAsia="Times New Roman" w:hAnsi="Times New Roman" w:cs="Times New Roman"/>
          <w:sz w:val="24"/>
          <w:szCs w:val="24"/>
        </w:rPr>
        <w:t>Biểu số liệu này chỉ được kê khai trong trường hợp hình thức xử lý nhà, đất là “điều chuyển”, “chuyển giao” mà cơ quan, tổ chức, đơn vị có nhà, đất có nhu cầu cầu điều chuyển, chuyển giao cả các tài sản khác trong cùng cơ sở nhà, đất (ngoài nhà, đất, công trình gắn liền với đất), ví dụ: bàn, ghế, máy móc, thiết bị....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
        <w:gridCol w:w="1850"/>
        <w:gridCol w:w="1654"/>
        <w:gridCol w:w="1850"/>
        <w:gridCol w:w="1654"/>
        <w:gridCol w:w="1557"/>
      </w:tblGrid>
      <w:tr w:rsidR="00B27C3C" w:rsidRPr="00B27C3C" w:rsidTr="00B27C3C">
        <w:tc>
          <w:tcPr>
            <w:tcW w:w="4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STT</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Danh mục tài sản</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Đơn vị tính</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Số lượng</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Tình trạng sử dụng</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Ghi chú</w:t>
            </w:r>
          </w:p>
        </w:tc>
      </w:tr>
      <w:tr w:rsidR="00B27C3C" w:rsidRPr="00B27C3C" w:rsidTr="00B27C3C">
        <w:tc>
          <w:tcPr>
            <w:tcW w:w="4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(6)</w:t>
            </w:r>
          </w:p>
        </w:tc>
      </w:tr>
      <w:tr w:rsidR="00B27C3C" w:rsidRPr="00B27C3C" w:rsidTr="00B27C3C">
        <w:tc>
          <w:tcPr>
            <w:tcW w:w="4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Tài sản A</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Cái/chiếc</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r>
      <w:tr w:rsidR="00B27C3C" w:rsidRPr="00B27C3C" w:rsidTr="00B27C3C">
        <w:tc>
          <w:tcPr>
            <w:tcW w:w="4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2</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Tài sản B...</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Cái/chiếc</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r>
      <w:tr w:rsidR="00B27C3C" w:rsidRPr="00B27C3C" w:rsidTr="00B27C3C">
        <w:tc>
          <w:tcPr>
            <w:tcW w:w="4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Cộng</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c>
      </w:tr>
    </w:tbl>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i/>
          <w:iCs/>
          <w:sz w:val="24"/>
          <w:szCs w:val="24"/>
        </w:rPr>
        <w:t>* Ghi chú:</w:t>
      </w:r>
      <w:r w:rsidRPr="00B27C3C">
        <w:rPr>
          <w:rFonts w:ascii="Times New Roman" w:eastAsia="Times New Roman" w:hAnsi="Times New Roman" w:cs="Times New Roman"/>
          <w:sz w:val="24"/>
          <w:szCs w:val="24"/>
        </w:rPr>
        <w:t> Danh mục tài sản khác nêu trên do cơ quan, tổ chức, đơn vị lập. Trong quá trình lập, phê duyệt phương án sắp xếp lại, xử lý nhà, đất nếu có thay đổi thông tin liên quan đến tài sản khác thì thực hiện cập nhật thông tin tại Danh mục tài sản đính kèm Công văn đề nghị cơ quan, người có thẩm quyền phê duyệt phương án sắp xếp lại, xử lý nhà, đất.</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lastRenderedPageBreak/>
        <w:t>II. Hồ sơ pháp lý và các hồ sơ có liên quan</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1. Hồ sơ pháp lý: </w:t>
      </w:r>
      <w:r w:rsidRPr="00B27C3C">
        <w:rPr>
          <w:rFonts w:ascii="Times New Roman" w:eastAsia="Times New Roman" w:hAnsi="Times New Roman" w:cs="Times New Roman"/>
          <w:sz w:val="24"/>
          <w:szCs w:val="24"/>
        </w:rPr>
        <w:t>Ghi đầy đủ các loại giấy tờ pháp lý về nhà, giấy tờ pháp lý về đất như: Quyết định giao đất, cho thuê đất, Giấy chứng nhận quyền sử dụng đất, quyền sở hữu tài sản gắn liền với đất; Biên bản bàn giao nhà, đất; Hợp đồng thuê đất, Hợp đồng thuê nhà, Thông tin quy hoạch sử dụng đất, quy hoạch xây dựng (nếu có), hồ sơ xây dựng, mua sắm, giao, ...và các hồ sơ để xác định diện tích xây dựng, diện tích sàn xây dựng và diện tích sàn sử dụng.</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Trường hợp các hồ sơ pháp lý về nhà, đất không có hoặc có nhưng bị thất lạc thì ghi rõ là “không có” hoặc “thất lạc” kèm theo Văn bản xác nhận về việc không có hồ sơ pháp lý hoặc có nhưng bị thất lạc của cơ quan, tổ chức, đơn vị. Cơ quan, tổ chức, đơn vị chịu trách nhiệm trước pháp luật về việc xác nhận của mình.</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Giấy tờ pháp lý khác có liên quan (nếu có).</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2. Hồ sơ liên quan đến phương án (hình thức) xử lý như: </w:t>
      </w:r>
      <w:r w:rsidRPr="00B27C3C">
        <w:rPr>
          <w:rFonts w:ascii="Times New Roman" w:eastAsia="Times New Roman" w:hAnsi="Times New Roman" w:cs="Times New Roman"/>
          <w:sz w:val="24"/>
          <w:szCs w:val="24"/>
        </w:rPr>
        <w:t>Văn bản đề nghị được tiếp nhận tài sản điều chuyển (trong trường hợp điều chuyển); Quyết định về cơ cấu tổ chức bộ máy, chức năng, nhiệm vụ; Văn bản bố trí nhà, đất làm nhà ở....</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III. Đề xuất phương án</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1. Phương án đề xuất: </w:t>
      </w:r>
      <w:r w:rsidRPr="00B27C3C">
        <w:rPr>
          <w:rFonts w:ascii="Times New Roman" w:eastAsia="Times New Roman" w:hAnsi="Times New Roman" w:cs="Times New Roman"/>
          <w:sz w:val="24"/>
          <w:szCs w:val="24"/>
        </w:rPr>
        <w:t>Ghi cụ thể hình thức sắp xếp lại, xử lý nhà, đất theo quy định tại Điều 9 Nghị định này. Trường hợp một cơ sở nhà, đất áp dụng nhiều hình thức xử lý thì ghi đầy đủ hình thức theo quy định và xác định cụ thể diện tích đất, diện tích nhà theo từng hình thức xử lý.</w:t>
      </w:r>
    </w:p>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2. Cơ sở đề xuất phương án: </w:t>
      </w:r>
      <w:r w:rsidRPr="00B27C3C">
        <w:rPr>
          <w:rFonts w:ascii="Times New Roman" w:eastAsia="Times New Roman" w:hAnsi="Times New Roman" w:cs="Times New Roman"/>
          <w:sz w:val="24"/>
          <w:szCs w:val="24"/>
        </w:rPr>
        <w:t>Căn cứ quy định, điều kiện áp dụng của từng trường hợp quy định tại khoản 1 Điều 10, khoản 1 Điều 11, khoản 1 Điều 12, khoản 1 Điều 13, khoản 1 Điều 14 và khoản 1 Điều 16 Nghị định để thuyết minh cụ thể cơ sở đề xuất phương án. (Ví dụ đề xuất phương án “thu hồi” theo quy định tại điểm c khoản 1 Điều 11 (nhà, đất sử dụng không hiệu quả hoặc giảm nhu cầu sử dụng do thay đổi tổ chức bộ máy, thay đổi chức năng, nhiệm vụ)); ....</w:t>
      </w:r>
    </w:p>
    <w:p w:rsidR="00B27C3C" w:rsidRPr="00B27C3C" w:rsidRDefault="00B27C3C" w:rsidP="00B27C3C">
      <w:pPr>
        <w:spacing w:before="100" w:beforeAutospacing="1" w:after="100" w:afterAutospacing="1" w:line="240" w:lineRule="auto"/>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rPr>
        <w:t> </w:t>
      </w:r>
    </w:p>
    <w:tbl>
      <w:tblPr>
        <w:tblW w:w="9639" w:type="dxa"/>
        <w:tblCellMar>
          <w:left w:w="0" w:type="dxa"/>
          <w:right w:w="0" w:type="dxa"/>
        </w:tblCellMar>
        <w:tblLook w:val="04A0" w:firstRow="1" w:lastRow="0" w:firstColumn="1" w:lastColumn="0" w:noHBand="0" w:noVBand="1"/>
      </w:tblPr>
      <w:tblGrid>
        <w:gridCol w:w="6055"/>
        <w:gridCol w:w="3584"/>
      </w:tblGrid>
      <w:tr w:rsidR="00B27C3C" w:rsidRPr="00B27C3C" w:rsidTr="00B27C3C">
        <w:tc>
          <w:tcPr>
            <w:tcW w:w="6055" w:type="dxa"/>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NGƯỜI LẬP BÁO CÁO</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i/>
                <w:iCs/>
                <w:sz w:val="24"/>
                <w:szCs w:val="24"/>
              </w:rPr>
              <w:t>(Ký, ghi rõ họ, tên)</w:t>
            </w:r>
          </w:p>
        </w:tc>
        <w:tc>
          <w:tcPr>
            <w:tcW w:w="3584" w:type="dxa"/>
            <w:hideMark/>
          </w:tcPr>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i/>
                <w:iCs/>
                <w:sz w:val="24"/>
                <w:szCs w:val="24"/>
              </w:rPr>
              <w:t>…., ngày….tháng….năm….</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b/>
                <w:bCs/>
                <w:sz w:val="24"/>
                <w:szCs w:val="24"/>
              </w:rPr>
              <w:t>THỦ TRƯỞNG ĐƠN VỊ</w:t>
            </w:r>
          </w:p>
          <w:p w:rsidR="00B27C3C" w:rsidRPr="00B27C3C" w:rsidRDefault="00B27C3C" w:rsidP="00B27C3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B27C3C">
              <w:rPr>
                <w:rFonts w:ascii="Times New Roman" w:eastAsia="Times New Roman" w:hAnsi="Times New Roman" w:cs="Times New Roman"/>
                <w:i/>
                <w:iCs/>
                <w:sz w:val="24"/>
                <w:szCs w:val="24"/>
              </w:rPr>
              <w:t>(Ký, ghi rõ họ, tên và đóng dấu)</w:t>
            </w:r>
          </w:p>
        </w:tc>
      </w:tr>
    </w:tbl>
    <w:p w:rsidR="00B27C3C" w:rsidRPr="00B27C3C" w:rsidRDefault="00B27C3C" w:rsidP="00B27C3C">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B27C3C">
        <w:rPr>
          <w:rFonts w:ascii="Times New Roman" w:eastAsia="Times New Roman" w:hAnsi="Times New Roman" w:cs="Times New Roman"/>
          <w:sz w:val="24"/>
          <w:szCs w:val="24"/>
          <w:vertAlign w:val="superscript"/>
        </w:rPr>
        <w:t>_____________</w:t>
      </w:r>
    </w:p>
    <w:p w:rsidR="00BD371D" w:rsidRPr="00B27C3C" w:rsidRDefault="00BD371D">
      <w:pPr>
        <w:rPr>
          <w:rFonts w:ascii="Times New Roman" w:hAnsi="Times New Roman" w:cs="Times New Roman"/>
          <w:sz w:val="24"/>
          <w:szCs w:val="24"/>
        </w:rPr>
      </w:pPr>
    </w:p>
    <w:sectPr w:rsidR="00BD371D" w:rsidRPr="00B27C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3C"/>
    <w:rsid w:val="00B27C3C"/>
    <w:rsid w:val="00BD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4ABE6-4F4C-4C8C-9ED8-34578EDC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link">
    <w:name w:val="doclink"/>
    <w:basedOn w:val="DefaultParagraphFont"/>
    <w:rsid w:val="00B2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466513">
      <w:bodyDiv w:val="1"/>
      <w:marLeft w:val="0"/>
      <w:marRight w:val="0"/>
      <w:marTop w:val="0"/>
      <w:marBottom w:val="0"/>
      <w:divBdr>
        <w:top w:val="none" w:sz="0" w:space="0" w:color="auto"/>
        <w:left w:val="none" w:sz="0" w:space="0" w:color="auto"/>
        <w:bottom w:val="none" w:sz="0" w:space="0" w:color="auto"/>
        <w:right w:val="none" w:sz="0" w:space="0" w:color="auto"/>
      </w:divBdr>
      <w:divsChild>
        <w:div w:id="1271426511">
          <w:marLeft w:val="0"/>
          <w:marRight w:val="0"/>
          <w:marTop w:val="0"/>
          <w:marBottom w:val="0"/>
          <w:divBdr>
            <w:top w:val="none" w:sz="0" w:space="0" w:color="auto"/>
            <w:left w:val="none" w:sz="0" w:space="0" w:color="auto"/>
            <w:bottom w:val="none" w:sz="0" w:space="0" w:color="auto"/>
            <w:right w:val="none" w:sz="0" w:space="0" w:color="auto"/>
          </w:divBdr>
        </w:div>
        <w:div w:id="1555965545">
          <w:marLeft w:val="0"/>
          <w:marRight w:val="0"/>
          <w:marTop w:val="0"/>
          <w:marBottom w:val="0"/>
          <w:divBdr>
            <w:top w:val="none" w:sz="0" w:space="0" w:color="auto"/>
            <w:left w:val="none" w:sz="0" w:space="0" w:color="auto"/>
            <w:bottom w:val="none" w:sz="0" w:space="0" w:color="auto"/>
            <w:right w:val="none" w:sz="0" w:space="0" w:color="auto"/>
          </w:divBdr>
          <w:divsChild>
            <w:div w:id="1061975694">
              <w:marLeft w:val="0"/>
              <w:marRight w:val="0"/>
              <w:marTop w:val="0"/>
              <w:marBottom w:val="0"/>
              <w:divBdr>
                <w:top w:val="none" w:sz="0" w:space="0" w:color="auto"/>
                <w:left w:val="none" w:sz="0" w:space="0" w:color="auto"/>
                <w:bottom w:val="none" w:sz="0" w:space="0" w:color="auto"/>
                <w:right w:val="none" w:sz="0" w:space="0" w:color="auto"/>
              </w:divBdr>
            </w:div>
          </w:divsChild>
        </w:div>
        <w:div w:id="1426456951">
          <w:marLeft w:val="0"/>
          <w:marRight w:val="0"/>
          <w:marTop w:val="0"/>
          <w:marBottom w:val="0"/>
          <w:divBdr>
            <w:top w:val="none" w:sz="0" w:space="0" w:color="auto"/>
            <w:left w:val="none" w:sz="0" w:space="0" w:color="auto"/>
            <w:bottom w:val="none" w:sz="0" w:space="0" w:color="auto"/>
            <w:right w:val="none" w:sz="0" w:space="0" w:color="auto"/>
          </w:divBdr>
          <w:divsChild>
            <w:div w:id="182791644">
              <w:marLeft w:val="0"/>
              <w:marRight w:val="0"/>
              <w:marTop w:val="0"/>
              <w:marBottom w:val="0"/>
              <w:divBdr>
                <w:top w:val="none" w:sz="0" w:space="0" w:color="auto"/>
                <w:left w:val="none" w:sz="0" w:space="0" w:color="auto"/>
                <w:bottom w:val="none" w:sz="0" w:space="0" w:color="auto"/>
                <w:right w:val="none" w:sz="0" w:space="0" w:color="auto"/>
              </w:divBdr>
            </w:div>
          </w:divsChild>
        </w:div>
        <w:div w:id="945846241">
          <w:marLeft w:val="0"/>
          <w:marRight w:val="0"/>
          <w:marTop w:val="0"/>
          <w:marBottom w:val="0"/>
          <w:divBdr>
            <w:top w:val="none" w:sz="0" w:space="0" w:color="auto"/>
            <w:left w:val="none" w:sz="0" w:space="0" w:color="auto"/>
            <w:bottom w:val="none" w:sz="0" w:space="0" w:color="auto"/>
            <w:right w:val="none" w:sz="0" w:space="0" w:color="auto"/>
          </w:divBdr>
          <w:divsChild>
            <w:div w:id="21128968">
              <w:marLeft w:val="0"/>
              <w:marRight w:val="0"/>
              <w:marTop w:val="0"/>
              <w:marBottom w:val="0"/>
              <w:divBdr>
                <w:top w:val="none" w:sz="0" w:space="0" w:color="auto"/>
                <w:left w:val="none" w:sz="0" w:space="0" w:color="auto"/>
                <w:bottom w:val="none" w:sz="0" w:space="0" w:color="auto"/>
                <w:right w:val="none" w:sz="0" w:space="0" w:color="auto"/>
              </w:divBdr>
            </w:div>
          </w:divsChild>
        </w:div>
        <w:div w:id="128457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2025-01-15T07:25:00Z</dcterms:created>
  <dcterms:modified xsi:type="dcterms:W3CDTF">2025-01-15T07:27:00Z</dcterms:modified>
</cp:coreProperties>
</file>