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6F0367" w:rsidRPr="006F0367" w:rsidTr="006F0367">
        <w:tc>
          <w:tcPr>
            <w:tcW w:w="4106" w:type="dxa"/>
          </w:tcPr>
          <w:p w:rsidR="006F0367" w:rsidRDefault="006F0367" w:rsidP="006F0367">
            <w:pPr>
              <w:tabs>
                <w:tab w:val="left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</w:t>
            </w:r>
          </w:p>
          <w:p w:rsidR="006F0367" w:rsidRDefault="006F0367" w:rsidP="006F0367">
            <w:pPr>
              <w:tabs>
                <w:tab w:val="left" w:pos="1105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F03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———</w:t>
            </w:r>
          </w:p>
          <w:p w:rsidR="006F0367" w:rsidRPr="006F0367" w:rsidRDefault="006F0367" w:rsidP="006F0367">
            <w:pPr>
              <w:tabs>
                <w:tab w:val="left" w:pos="1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  <w:p w:rsid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F03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———o0o———</w:t>
            </w:r>
          </w:p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67" w:rsidRPr="006F0367" w:rsidRDefault="006F0367" w:rsidP="006F036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>…….</w:t>
      </w:r>
    </w:p>
    <w:p w:rsidR="006F0367" w:rsidRPr="006F0367" w:rsidRDefault="006F0367" w:rsidP="006F03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67">
        <w:rPr>
          <w:rFonts w:ascii="Times New Roman" w:hAnsi="Times New Roman" w:cs="Times New Roman"/>
          <w:b/>
          <w:sz w:val="24"/>
          <w:szCs w:val="24"/>
        </w:rPr>
        <w:t>CÔNG VĂN</w:t>
      </w:r>
    </w:p>
    <w:p w:rsidR="006F0367" w:rsidRPr="006F0367" w:rsidRDefault="006F0367" w:rsidP="006F036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(V/v: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 w:rsidR="00083256">
        <w:rPr>
          <w:rFonts w:ascii="Times New Roman" w:hAnsi="Times New Roman" w:cs="Times New Roman"/>
          <w:sz w:val="24"/>
          <w:szCs w:val="24"/>
        </w:rPr>
        <w:t>….</w:t>
      </w:r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…………….)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>: CỤC THUẾ QUẬ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chín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………………………..………………………..………………………..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luậ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thoạ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………………………..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126/2020/NĐ-CP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nhân</w:t>
      </w:r>
      <w:proofErr w:type="spellEnd"/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bookmarkStart w:id="0" w:name="_GoBack"/>
      <w:bookmarkEnd w:id="0"/>
      <w:proofErr w:type="spellEnd"/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  a.1)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kề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lị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điể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67">
        <w:rPr>
          <w:rFonts w:ascii="Times New Roman" w:hAnsi="Times New Roman" w:cs="Times New Roman"/>
          <w:sz w:val="24"/>
          <w:szCs w:val="24"/>
        </w:rPr>
        <w:t xml:space="preserve">  a.2)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kề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kề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hoặ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 w:rsidR="00083256">
        <w:rPr>
          <w:rFonts w:ascii="Times New Roman" w:hAnsi="Times New Roman" w:cs="Times New Roman"/>
          <w:sz w:val="24"/>
          <w:szCs w:val="24"/>
        </w:rPr>
        <w:t>…..</w:t>
      </w:r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lỡ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 w:rsidR="00083256">
        <w:rPr>
          <w:rFonts w:ascii="Times New Roman" w:hAnsi="Times New Roman" w:cs="Times New Roman"/>
          <w:sz w:val="24"/>
          <w:szCs w:val="24"/>
        </w:rPr>
        <w:t>…..</w:t>
      </w:r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6F0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lastRenderedPageBreak/>
        <w:t>Vì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Cầu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Giấy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 w:rsidR="00083256">
        <w:rPr>
          <w:rFonts w:ascii="Times New Roman" w:hAnsi="Times New Roman" w:cs="Times New Roman"/>
          <w:sz w:val="24"/>
          <w:szCs w:val="24"/>
        </w:rPr>
        <w:t>……</w:t>
      </w:r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36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6F0367">
        <w:rPr>
          <w:rFonts w:ascii="Times New Roman" w:hAnsi="Times New Roman" w:cs="Times New Roman"/>
          <w:sz w:val="24"/>
          <w:szCs w:val="24"/>
        </w:rPr>
        <w:t>!</w:t>
      </w:r>
    </w:p>
    <w:p w:rsid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F0367" w:rsidTr="006F0367">
        <w:tc>
          <w:tcPr>
            <w:tcW w:w="4675" w:type="dxa"/>
          </w:tcPr>
          <w:p w:rsidR="006F0367" w:rsidRPr="006F0367" w:rsidRDefault="006F0367" w:rsidP="006F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367" w:rsidRPr="006F0367" w:rsidRDefault="006F0367" w:rsidP="006F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367" w:rsidRDefault="006F0367" w:rsidP="006F0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VP.</w:t>
            </w:r>
          </w:p>
        </w:tc>
        <w:tc>
          <w:tcPr>
            <w:tcW w:w="4675" w:type="dxa"/>
          </w:tcPr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ĐẠI DIỆN DOANH NGHIỆP</w:t>
            </w:r>
          </w:p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GIÁM ĐỐC</w:t>
            </w:r>
          </w:p>
          <w:p w:rsidR="006F0367" w:rsidRP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67" w:rsidRDefault="006F0367" w:rsidP="006F0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F0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0367" w:rsidRPr="006F0367" w:rsidRDefault="006F0367" w:rsidP="006F03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F0367" w:rsidRPr="006F0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67"/>
    <w:rsid w:val="00083256"/>
    <w:rsid w:val="006F0367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D3A05B-DDE1-43C2-A9A7-B42AF4E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2025-02-18T01:32:00Z</dcterms:created>
  <dcterms:modified xsi:type="dcterms:W3CDTF">2025-02-18T01:43:00Z</dcterms:modified>
</cp:coreProperties>
</file>