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7C7214" w14:textId="77777777"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b/>
          <w:bCs/>
          <w:sz w:val="20"/>
          <w:szCs w:val="20"/>
          <w:lang w:val="vi-VN"/>
        </w:rPr>
        <w:t>TÀI LIỆU HƯỚNG DẪN SỬ DỤNG (ỨNG DỤNG ETAX)</w:t>
      </w:r>
    </w:p>
    <w:p w14:paraId="5131394A" w14:textId="77777777"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sz w:val="20"/>
          <w:szCs w:val="20"/>
          <w:lang w:val="vi-VN"/>
        </w:rPr>
        <w:t>Nộp danh sách chi tiết thuế TNCN đã nộp cho từng cá nhân</w:t>
      </w:r>
    </w:p>
    <w:p w14:paraId="686FA56C" w14:textId="77777777"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b/>
          <w:bCs/>
          <w:sz w:val="20"/>
          <w:szCs w:val="20"/>
          <w:lang w:val="vi-VN"/>
        </w:rPr>
        <w:t>MỤC LỤC</w:t>
      </w:r>
    </w:p>
    <w:p w14:paraId="1E29FC66"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I. MỞ ĐẦU</w:t>
      </w:r>
    </w:p>
    <w:p w14:paraId="4BC49891"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1. Mục đích của tài liệu</w:t>
      </w:r>
    </w:p>
    <w:p w14:paraId="501DBF67"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2. Căn cứ nghiệp vụ nâng cấp Thanh toán khoản nộp theo thứ tự, Truy vấn thông tin khoản nộp</w:t>
      </w:r>
    </w:p>
    <w:p w14:paraId="2044AC42"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3. Thuật ngữ và chữ viết tắt</w:t>
      </w:r>
    </w:p>
    <w:p w14:paraId="059131A7"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II. Hướng dẫn sử dụng chung</w:t>
      </w:r>
    </w:p>
    <w:p w14:paraId="2E2A86B2"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1. Hướng dẫn sử dụng chung</w:t>
      </w:r>
    </w:p>
    <w:p w14:paraId="307E28E4"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III. Hướng dẫn sử dụng chi tiết</w:t>
      </w:r>
    </w:p>
    <w:p w14:paraId="72F37E94"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1. Lập Giấy nộp tiền vào NSNN qua dịch vụ Thuế điện tử (eTax):</w:t>
      </w:r>
    </w:p>
    <w:p w14:paraId="024BE61C"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2. Lập Giấy nộp tiền nộp thay vào NSNN qua dịch vụ Thuế điện tử (eTax):</w:t>
      </w:r>
    </w:p>
    <w:p w14:paraId="34C77AD7"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3. Chức năng ‘Truy vấn thông tin nghĩa vụ’ qua dịch vụ Thuế điện tử (eTax)</w:t>
      </w:r>
    </w:p>
    <w:p w14:paraId="63C06C90"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4. Chức năng ‘Lập hồ sơ đề nghị tra </w:t>
      </w:r>
      <w:r w:rsidRPr="00F145D8">
        <w:rPr>
          <w:rFonts w:ascii="Arial" w:eastAsia="Times New Roman" w:hAnsi="Arial" w:cs="Arial"/>
          <w:sz w:val="20"/>
          <w:szCs w:val="20"/>
        </w:rPr>
        <w:t>soát</w:t>
      </w:r>
      <w:r w:rsidRPr="00F145D8">
        <w:rPr>
          <w:rFonts w:ascii="Arial" w:eastAsia="Times New Roman" w:hAnsi="Arial" w:cs="Arial"/>
          <w:sz w:val="20"/>
          <w:szCs w:val="20"/>
          <w:lang w:val="vi-VN"/>
        </w:rPr>
        <w:t>’ qua dịch vụ Thuế điện tử (</w:t>
      </w:r>
      <w:r w:rsidRPr="00F145D8">
        <w:rPr>
          <w:rFonts w:ascii="Arial" w:eastAsia="Times New Roman" w:hAnsi="Arial" w:cs="Arial"/>
          <w:sz w:val="20"/>
          <w:szCs w:val="20"/>
        </w:rPr>
        <w:t>e</w:t>
      </w:r>
      <w:r w:rsidRPr="00F145D8">
        <w:rPr>
          <w:rFonts w:ascii="Arial" w:eastAsia="Times New Roman" w:hAnsi="Arial" w:cs="Arial"/>
          <w:sz w:val="20"/>
          <w:szCs w:val="20"/>
          <w:lang w:val="vi-VN"/>
        </w:rPr>
        <w:t>Tax)</w:t>
      </w:r>
    </w:p>
    <w:p w14:paraId="6811B4B7"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I. MỞ ĐẦU</w:t>
      </w:r>
    </w:p>
    <w:p w14:paraId="0A4EB99C"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1. M</w:t>
      </w:r>
      <w:r w:rsidRPr="00F145D8">
        <w:rPr>
          <w:rFonts w:ascii="Arial" w:eastAsia="Times New Roman" w:hAnsi="Arial" w:cs="Arial"/>
          <w:b/>
          <w:bCs/>
          <w:sz w:val="20"/>
          <w:szCs w:val="20"/>
        </w:rPr>
        <w:t>ụ</w:t>
      </w:r>
      <w:r w:rsidRPr="00F145D8">
        <w:rPr>
          <w:rFonts w:ascii="Arial" w:eastAsia="Times New Roman" w:hAnsi="Arial" w:cs="Arial"/>
          <w:b/>
          <w:bCs/>
          <w:sz w:val="20"/>
          <w:szCs w:val="20"/>
          <w:lang w:val="vi-VN"/>
        </w:rPr>
        <w:t>c đích của tài liệu</w:t>
      </w:r>
    </w:p>
    <w:p w14:paraId="09334315"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Tài liệu này </w:t>
      </w:r>
      <w:r w:rsidRPr="00F145D8">
        <w:rPr>
          <w:rFonts w:ascii="Arial" w:eastAsia="Times New Roman" w:hAnsi="Arial" w:cs="Arial"/>
          <w:sz w:val="20"/>
          <w:szCs w:val="20"/>
        </w:rPr>
        <w:t>nhằm</w:t>
      </w:r>
      <w:r w:rsidRPr="00F145D8">
        <w:rPr>
          <w:rFonts w:ascii="Arial" w:eastAsia="Times New Roman" w:hAnsi="Arial" w:cs="Arial"/>
          <w:sz w:val="20"/>
          <w:szCs w:val="20"/>
          <w:lang w:val="vi-VN"/>
        </w:rPr>
        <w:t> mục đích hướng dẫn NSD sử dụng chức năng Tra cứu giấy nộp tiền để nộp danh sách chi tiết thuế TNCN đã nộp cho từng cá nhân, Nộp DS chi tiết thuế TNCN XML trên hệ thống thuế điện tử eTax đáp ứng yêu cầu sử dụng.</w:t>
      </w:r>
    </w:p>
    <w:p w14:paraId="0EA132F5"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Tài liệu hướng dẫn chi tiết đến từng chức năng của hệ thống, có hình ảnh minh họa kèm theo, tạo điều kiện dễ dàng cho NSD thực hiện các chức năng của hệ thống thuế điện tử eTax.</w:t>
      </w:r>
    </w:p>
    <w:p w14:paraId="592C8891"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3. Thuật ngữ và chữ viết tắt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53"/>
        <w:gridCol w:w="3717"/>
        <w:gridCol w:w="4670"/>
      </w:tblGrid>
      <w:tr w:rsidR="00F145D8" w:rsidRPr="00F145D8" w14:paraId="14714086" w14:textId="77777777" w:rsidTr="00F145D8">
        <w:trPr>
          <w:tblCellSpacing w:w="0" w:type="dxa"/>
        </w:trPr>
        <w:tc>
          <w:tcPr>
            <w:tcW w:w="500" w:type="pct"/>
            <w:tcBorders>
              <w:top w:val="single" w:sz="8" w:space="0" w:color="auto"/>
              <w:left w:val="single" w:sz="8" w:space="0" w:color="auto"/>
              <w:bottom w:val="single" w:sz="8" w:space="0" w:color="auto"/>
              <w:right w:val="single" w:sz="8" w:space="0" w:color="auto"/>
            </w:tcBorders>
            <w:shd w:val="clear" w:color="auto" w:fill="FFFFFF"/>
            <w:vAlign w:val="center"/>
            <w:hideMark/>
          </w:tcPr>
          <w:p w14:paraId="1C7FF8EC"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STT</w:t>
            </w:r>
          </w:p>
        </w:tc>
        <w:tc>
          <w:tcPr>
            <w:tcW w:w="1950" w:type="pct"/>
            <w:tcBorders>
              <w:top w:val="single" w:sz="8" w:space="0" w:color="auto"/>
              <w:left w:val="nil"/>
              <w:bottom w:val="single" w:sz="8" w:space="0" w:color="auto"/>
              <w:right w:val="single" w:sz="8" w:space="0" w:color="auto"/>
            </w:tcBorders>
            <w:shd w:val="clear" w:color="auto" w:fill="FFFFFF"/>
            <w:vAlign w:val="center"/>
            <w:hideMark/>
          </w:tcPr>
          <w:p w14:paraId="747D2BD4"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Thuật </w:t>
            </w:r>
            <w:r w:rsidRPr="00F145D8">
              <w:rPr>
                <w:rFonts w:ascii="Arial" w:eastAsia="Times New Roman" w:hAnsi="Arial" w:cs="Arial"/>
                <w:b/>
                <w:bCs/>
                <w:sz w:val="20"/>
                <w:szCs w:val="20"/>
              </w:rPr>
              <w:t>ngữ</w:t>
            </w:r>
            <w:r w:rsidRPr="00F145D8">
              <w:rPr>
                <w:rFonts w:ascii="Arial" w:eastAsia="Times New Roman" w:hAnsi="Arial" w:cs="Arial"/>
                <w:b/>
                <w:bCs/>
                <w:sz w:val="20"/>
                <w:szCs w:val="20"/>
                <w:lang w:val="vi-VN"/>
              </w:rPr>
              <w:t>/chữ viết tắt</w:t>
            </w:r>
          </w:p>
        </w:tc>
        <w:tc>
          <w:tcPr>
            <w:tcW w:w="2450" w:type="pct"/>
            <w:tcBorders>
              <w:top w:val="single" w:sz="8" w:space="0" w:color="auto"/>
              <w:left w:val="nil"/>
              <w:bottom w:val="single" w:sz="8" w:space="0" w:color="auto"/>
              <w:right w:val="single" w:sz="8" w:space="0" w:color="auto"/>
            </w:tcBorders>
            <w:shd w:val="clear" w:color="auto" w:fill="FFFFFF"/>
            <w:vAlign w:val="center"/>
            <w:hideMark/>
          </w:tcPr>
          <w:p w14:paraId="010769C4"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M</w:t>
            </w:r>
            <w:r w:rsidRPr="00F145D8">
              <w:rPr>
                <w:rFonts w:ascii="Arial" w:eastAsia="Times New Roman" w:hAnsi="Arial" w:cs="Arial"/>
                <w:b/>
                <w:bCs/>
                <w:sz w:val="20"/>
                <w:szCs w:val="20"/>
              </w:rPr>
              <w:t>ô tả</w:t>
            </w:r>
          </w:p>
        </w:tc>
      </w:tr>
      <w:tr w:rsidR="00F145D8" w:rsidRPr="00F145D8" w14:paraId="2846F973" w14:textId="77777777" w:rsidTr="00F145D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57C5109F"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1.</w:t>
            </w:r>
          </w:p>
        </w:tc>
        <w:tc>
          <w:tcPr>
            <w:tcW w:w="1950" w:type="pct"/>
            <w:tcBorders>
              <w:top w:val="nil"/>
              <w:left w:val="nil"/>
              <w:bottom w:val="single" w:sz="8" w:space="0" w:color="auto"/>
              <w:right w:val="single" w:sz="8" w:space="0" w:color="auto"/>
            </w:tcBorders>
            <w:shd w:val="clear" w:color="auto" w:fill="FFFFFF"/>
            <w:vAlign w:val="center"/>
            <w:hideMark/>
          </w:tcPr>
          <w:p w14:paraId="3E1B9517"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NNT</w:t>
            </w:r>
          </w:p>
        </w:tc>
        <w:tc>
          <w:tcPr>
            <w:tcW w:w="2450" w:type="pct"/>
            <w:tcBorders>
              <w:top w:val="nil"/>
              <w:left w:val="nil"/>
              <w:bottom w:val="single" w:sz="8" w:space="0" w:color="auto"/>
              <w:right w:val="single" w:sz="8" w:space="0" w:color="auto"/>
            </w:tcBorders>
            <w:shd w:val="clear" w:color="auto" w:fill="FFFFFF"/>
            <w:vAlign w:val="center"/>
            <w:hideMark/>
          </w:tcPr>
          <w:p w14:paraId="4333761C"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Người nộp thuế</w:t>
            </w:r>
          </w:p>
        </w:tc>
      </w:tr>
      <w:tr w:rsidR="00F145D8" w:rsidRPr="00F145D8" w14:paraId="69ADDE28" w14:textId="77777777" w:rsidTr="00F145D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45DC6C1F"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2.</w:t>
            </w:r>
          </w:p>
        </w:tc>
        <w:tc>
          <w:tcPr>
            <w:tcW w:w="1950" w:type="pct"/>
            <w:tcBorders>
              <w:top w:val="nil"/>
              <w:left w:val="nil"/>
              <w:bottom w:val="single" w:sz="8" w:space="0" w:color="auto"/>
              <w:right w:val="single" w:sz="8" w:space="0" w:color="auto"/>
            </w:tcBorders>
            <w:shd w:val="clear" w:color="auto" w:fill="FFFFFF"/>
            <w:vAlign w:val="center"/>
            <w:hideMark/>
          </w:tcPr>
          <w:p w14:paraId="342CB5B5"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CKS</w:t>
            </w:r>
          </w:p>
        </w:tc>
        <w:tc>
          <w:tcPr>
            <w:tcW w:w="2450" w:type="pct"/>
            <w:tcBorders>
              <w:top w:val="nil"/>
              <w:left w:val="nil"/>
              <w:bottom w:val="single" w:sz="8" w:space="0" w:color="auto"/>
              <w:right w:val="single" w:sz="8" w:space="0" w:color="auto"/>
            </w:tcBorders>
            <w:shd w:val="clear" w:color="auto" w:fill="FFFFFF"/>
            <w:vAlign w:val="center"/>
            <w:hideMark/>
          </w:tcPr>
          <w:p w14:paraId="3243AF6E"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Chữ ký số</w:t>
            </w:r>
          </w:p>
        </w:tc>
      </w:tr>
      <w:tr w:rsidR="00F145D8" w:rsidRPr="00F145D8" w14:paraId="6AE262A9" w14:textId="77777777" w:rsidTr="00F145D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4E30A482"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3.</w:t>
            </w:r>
          </w:p>
        </w:tc>
        <w:tc>
          <w:tcPr>
            <w:tcW w:w="1950" w:type="pct"/>
            <w:tcBorders>
              <w:top w:val="nil"/>
              <w:left w:val="nil"/>
              <w:bottom w:val="single" w:sz="8" w:space="0" w:color="auto"/>
              <w:right w:val="single" w:sz="8" w:space="0" w:color="auto"/>
            </w:tcBorders>
            <w:shd w:val="clear" w:color="auto" w:fill="FFFFFF"/>
            <w:vAlign w:val="center"/>
            <w:hideMark/>
          </w:tcPr>
          <w:p w14:paraId="3B23F25B"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CQT</w:t>
            </w:r>
          </w:p>
        </w:tc>
        <w:tc>
          <w:tcPr>
            <w:tcW w:w="2450" w:type="pct"/>
            <w:tcBorders>
              <w:top w:val="nil"/>
              <w:left w:val="nil"/>
              <w:bottom w:val="single" w:sz="8" w:space="0" w:color="auto"/>
              <w:right w:val="single" w:sz="8" w:space="0" w:color="auto"/>
            </w:tcBorders>
            <w:shd w:val="clear" w:color="auto" w:fill="FFFFFF"/>
            <w:vAlign w:val="center"/>
            <w:hideMark/>
          </w:tcPr>
          <w:p w14:paraId="6D1572CF"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Cơ quan Thuế</w:t>
            </w:r>
          </w:p>
        </w:tc>
      </w:tr>
      <w:tr w:rsidR="00F145D8" w:rsidRPr="00F145D8" w14:paraId="51276827" w14:textId="77777777" w:rsidTr="00F145D8">
        <w:trPr>
          <w:tblCellSpacing w:w="0" w:type="dxa"/>
        </w:trPr>
        <w:tc>
          <w:tcPr>
            <w:tcW w:w="500" w:type="pct"/>
            <w:tcBorders>
              <w:top w:val="nil"/>
              <w:left w:val="single" w:sz="8" w:space="0" w:color="auto"/>
              <w:bottom w:val="single" w:sz="8" w:space="0" w:color="auto"/>
              <w:right w:val="single" w:sz="8" w:space="0" w:color="auto"/>
            </w:tcBorders>
            <w:shd w:val="clear" w:color="auto" w:fill="FFFFFF"/>
            <w:vAlign w:val="center"/>
            <w:hideMark/>
          </w:tcPr>
          <w:p w14:paraId="09EFEA27"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4.</w:t>
            </w:r>
          </w:p>
        </w:tc>
        <w:tc>
          <w:tcPr>
            <w:tcW w:w="1950" w:type="pct"/>
            <w:tcBorders>
              <w:top w:val="nil"/>
              <w:left w:val="nil"/>
              <w:bottom w:val="single" w:sz="8" w:space="0" w:color="auto"/>
              <w:right w:val="single" w:sz="8" w:space="0" w:color="auto"/>
            </w:tcBorders>
            <w:shd w:val="clear" w:color="auto" w:fill="FFFFFF"/>
            <w:vAlign w:val="center"/>
            <w:hideMark/>
          </w:tcPr>
          <w:p w14:paraId="53F69E47"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CBT</w:t>
            </w:r>
          </w:p>
        </w:tc>
        <w:tc>
          <w:tcPr>
            <w:tcW w:w="2450" w:type="pct"/>
            <w:tcBorders>
              <w:top w:val="nil"/>
              <w:left w:val="nil"/>
              <w:bottom w:val="single" w:sz="8" w:space="0" w:color="auto"/>
              <w:right w:val="single" w:sz="8" w:space="0" w:color="auto"/>
            </w:tcBorders>
            <w:shd w:val="clear" w:color="auto" w:fill="FFFFFF"/>
            <w:vAlign w:val="center"/>
            <w:hideMark/>
          </w:tcPr>
          <w:p w14:paraId="3722E7E7" w14:textId="77777777" w:rsidR="00F145D8" w:rsidRPr="00F145D8" w:rsidRDefault="00F145D8" w:rsidP="00F145D8">
            <w:pPr>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Cán bộ thuế</w:t>
            </w:r>
          </w:p>
        </w:tc>
      </w:tr>
    </w:tbl>
    <w:p w14:paraId="6FD374D6"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II. Hướng dẫn sử dụng chung</w:t>
      </w:r>
    </w:p>
    <w:p w14:paraId="1E361953"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1. Hướng dẫn sử dụng chung</w:t>
      </w:r>
    </w:p>
    <w:p w14:paraId="1C764811"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Đăng nhập hệ thống thuế </w:t>
      </w:r>
      <w:r w:rsidRPr="00F145D8">
        <w:rPr>
          <w:rFonts w:ascii="Arial" w:eastAsia="Times New Roman" w:hAnsi="Arial" w:cs="Arial"/>
          <w:sz w:val="20"/>
          <w:szCs w:val="20"/>
        </w:rPr>
        <w:t>điện</w:t>
      </w:r>
      <w:r w:rsidRPr="00F145D8">
        <w:rPr>
          <w:rFonts w:ascii="Arial" w:eastAsia="Times New Roman" w:hAnsi="Arial" w:cs="Arial"/>
          <w:sz w:val="20"/>
          <w:szCs w:val="20"/>
          <w:lang w:val="vi-VN"/>
        </w:rPr>
        <w:t> tử phân hệ doanh nghiệp</w:t>
      </w:r>
    </w:p>
    <w:p w14:paraId="00B76F86"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Bước 1: NSD truy cập đường dẫn https://thuedientu.gdt.gov.vn</w:t>
      </w:r>
    </w:p>
    <w:p w14:paraId="183E15C3" w14:textId="55BA06EE"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lang w:val="vi-VN"/>
        </w:rPr>
        <w:lastRenderedPageBreak/>
        <w:drawing>
          <wp:inline distT="0" distB="0" distL="0" distR="0" wp14:anchorId="4D36CFBC" wp14:editId="5C5576C3">
            <wp:extent cx="5486400" cy="22288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86400" cy="2228850"/>
                    </a:xfrm>
                    <a:prstGeom prst="rect">
                      <a:avLst/>
                    </a:prstGeom>
                    <a:noFill/>
                    <a:ln>
                      <a:noFill/>
                    </a:ln>
                  </pic:spPr>
                </pic:pic>
              </a:graphicData>
            </a:graphic>
          </wp:inline>
        </w:drawing>
      </w:r>
    </w:p>
    <w:p w14:paraId="20D5A885"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Bước 2: Chọn “Doanh nghiệp”, chọn tiếp “Đăng nhập”</w:t>
      </w:r>
    </w:p>
    <w:p w14:paraId="3FAEAAA7"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NSD nhập thông tin tài khoản đăng nhậ</w:t>
      </w:r>
      <w:r w:rsidRPr="00F145D8">
        <w:rPr>
          <w:rFonts w:ascii="Arial" w:eastAsia="Times New Roman" w:hAnsi="Arial" w:cs="Arial"/>
          <w:sz w:val="20"/>
          <w:szCs w:val="20"/>
        </w:rPr>
        <w:t>p </w:t>
      </w:r>
      <w:r w:rsidRPr="00F145D8">
        <w:rPr>
          <w:rFonts w:ascii="Arial" w:eastAsia="Times New Roman" w:hAnsi="Arial" w:cs="Arial"/>
          <w:sz w:val="20"/>
          <w:szCs w:val="20"/>
          <w:lang w:val="vi-VN"/>
        </w:rPr>
        <w:t>gồm tên đăng nhập và mật khẩu để đăng nhập vào hệ thống eTax:</w:t>
      </w:r>
    </w:p>
    <w:p w14:paraId="2AD5B0EF" w14:textId="2C09DA7F"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drawing>
          <wp:inline distT="0" distB="0" distL="0" distR="0" wp14:anchorId="4ACC4294" wp14:editId="482AC665">
            <wp:extent cx="5486400" cy="28289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6400" cy="2828925"/>
                    </a:xfrm>
                    <a:prstGeom prst="rect">
                      <a:avLst/>
                    </a:prstGeom>
                    <a:noFill/>
                    <a:ln>
                      <a:noFill/>
                    </a:ln>
                  </pic:spPr>
                </pic:pic>
              </a:graphicData>
            </a:graphic>
          </wp:inline>
        </w:drawing>
      </w:r>
    </w:p>
    <w:p w14:paraId="62F17DF7"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Bước 3: Chọn nút “Đăng nhập”, hệ thống hiển thị màn hình các chức năng.</w:t>
      </w:r>
    </w:p>
    <w:p w14:paraId="657A4EF6" w14:textId="4A738AF8"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lastRenderedPageBreak/>
        <w:drawing>
          <wp:inline distT="0" distB="0" distL="0" distR="0" wp14:anchorId="1922F518" wp14:editId="5AFA2BEA">
            <wp:extent cx="5486400" cy="28098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2809875"/>
                    </a:xfrm>
                    <a:prstGeom prst="rect">
                      <a:avLst/>
                    </a:prstGeom>
                    <a:noFill/>
                    <a:ln>
                      <a:noFill/>
                    </a:ln>
                  </pic:spPr>
                </pic:pic>
              </a:graphicData>
            </a:graphic>
          </wp:inline>
        </w:drawing>
      </w:r>
    </w:p>
    <w:p w14:paraId="2034123B"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rPr>
        <w:t>III.</w:t>
      </w:r>
      <w:r w:rsidRPr="00F145D8">
        <w:rPr>
          <w:rFonts w:ascii="Arial" w:eastAsia="Times New Roman" w:hAnsi="Arial" w:cs="Arial"/>
          <w:b/>
          <w:bCs/>
          <w:sz w:val="20"/>
          <w:szCs w:val="20"/>
          <w:lang w:val="vi-VN"/>
        </w:rPr>
        <w:t> Hướng dẫn sử dụng chi tiết</w:t>
      </w:r>
    </w:p>
    <w:p w14:paraId="08AC1344"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1. Tra cứu giấy nộp tiền để nộp danh sách chi tiết thuế TNCN đã nộp cho từng cá nhân qua dịch vụ Thuế điện tử (eTax):</w:t>
      </w:r>
    </w:p>
    <w:p w14:paraId="4C6BC329"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Bước 1:</w:t>
      </w:r>
      <w:r w:rsidRPr="00F145D8">
        <w:rPr>
          <w:rFonts w:ascii="Arial" w:eastAsia="Times New Roman" w:hAnsi="Arial" w:cs="Arial"/>
          <w:sz w:val="20"/>
          <w:szCs w:val="20"/>
          <w:lang w:val="vi-VN"/>
        </w:rPr>
        <w:t> NNT NNT đăng nhập vào hệ thống eTax và chọn chức năng </w:t>
      </w:r>
      <w:r w:rsidRPr="00F145D8">
        <w:rPr>
          <w:rFonts w:ascii="Arial" w:eastAsia="Times New Roman" w:hAnsi="Arial" w:cs="Arial"/>
          <w:b/>
          <w:bCs/>
          <w:sz w:val="20"/>
          <w:szCs w:val="20"/>
          <w:lang w:val="vi-VN"/>
        </w:rPr>
        <w:t>“Nộp thuế”</w:t>
      </w:r>
      <w:r w:rsidRPr="00F145D8">
        <w:rPr>
          <w:rFonts w:ascii="Arial" w:eastAsia="Times New Roman" w:hAnsi="Arial" w:cs="Arial"/>
          <w:sz w:val="20"/>
          <w:szCs w:val="20"/>
          <w:lang w:val="vi-VN"/>
        </w:rPr>
        <w:t>, chọn tiếp </w:t>
      </w:r>
      <w:r w:rsidRPr="00F145D8">
        <w:rPr>
          <w:rFonts w:ascii="Arial" w:eastAsia="Times New Roman" w:hAnsi="Arial" w:cs="Arial"/>
          <w:b/>
          <w:bCs/>
          <w:sz w:val="20"/>
          <w:szCs w:val="20"/>
          <w:lang w:val="vi-VN"/>
        </w:rPr>
        <w:t>“Tra cứu giấy nộp tiền”</w:t>
      </w:r>
      <w:r w:rsidRPr="00F145D8">
        <w:rPr>
          <w:rFonts w:ascii="Arial" w:eastAsia="Times New Roman" w:hAnsi="Arial" w:cs="Arial"/>
          <w:sz w:val="20"/>
          <w:szCs w:val="20"/>
          <w:lang w:val="vi-VN"/>
        </w:rPr>
        <w:t>.</w:t>
      </w:r>
    </w:p>
    <w:p w14:paraId="5D2AE338"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Hệ thống hiển thị màn hình Tra cứu giấy nộp tiền gồm các thông tin sau:</w:t>
      </w:r>
    </w:p>
    <w:p w14:paraId="515BC7B0" w14:textId="47C80A3E"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drawing>
          <wp:inline distT="0" distB="0" distL="0" distR="0" wp14:anchorId="6D215E93" wp14:editId="3B4100CA">
            <wp:extent cx="5476875" cy="23431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6875" cy="2343150"/>
                    </a:xfrm>
                    <a:prstGeom prst="rect">
                      <a:avLst/>
                    </a:prstGeom>
                    <a:noFill/>
                    <a:ln>
                      <a:noFill/>
                    </a:ln>
                  </pic:spPr>
                </pic:pic>
              </a:graphicData>
            </a:graphic>
          </wp:inline>
        </w:drawing>
      </w:r>
    </w:p>
    <w:p w14:paraId="49089DCD"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Bước 2:</w:t>
      </w:r>
      <w:r w:rsidRPr="00F145D8">
        <w:rPr>
          <w:rFonts w:ascii="Arial" w:eastAsia="Times New Roman" w:hAnsi="Arial" w:cs="Arial"/>
          <w:sz w:val="20"/>
          <w:szCs w:val="20"/>
          <w:lang w:val="vi-VN"/>
        </w:rPr>
        <w:t> Hệ thống tự động tích chọn ‘Nộp tại Cổng eTax của TCT’, cho phép tích chọn lại ‘Nộp tại các kênh khác’</w:t>
      </w:r>
    </w:p>
    <w:p w14:paraId="6A9AACC5"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Trường hợp 1: NNT tích chọn ‘Nộp tại </w:t>
      </w:r>
      <w:r w:rsidRPr="00F145D8">
        <w:rPr>
          <w:rFonts w:ascii="Arial" w:eastAsia="Times New Roman" w:hAnsi="Arial" w:cs="Arial"/>
          <w:sz w:val="20"/>
          <w:szCs w:val="20"/>
        </w:rPr>
        <w:t>Cổng</w:t>
      </w:r>
      <w:r w:rsidRPr="00F145D8">
        <w:rPr>
          <w:rFonts w:ascii="Arial" w:eastAsia="Times New Roman" w:hAnsi="Arial" w:cs="Arial"/>
          <w:sz w:val="20"/>
          <w:szCs w:val="20"/>
          <w:lang w:val="vi-VN"/>
        </w:rPr>
        <w:t> eTax của TC</w:t>
      </w:r>
      <w:r w:rsidRPr="00F145D8">
        <w:rPr>
          <w:rFonts w:ascii="Arial" w:eastAsia="Times New Roman" w:hAnsi="Arial" w:cs="Arial"/>
          <w:sz w:val="20"/>
          <w:szCs w:val="20"/>
        </w:rPr>
        <w:t>T’</w:t>
      </w:r>
      <w:r w:rsidRPr="00F145D8">
        <w:rPr>
          <w:rFonts w:ascii="Arial" w:eastAsia="Times New Roman" w:hAnsi="Arial" w:cs="Arial"/>
          <w:sz w:val="20"/>
          <w:szCs w:val="20"/>
          <w:lang w:val="vi-VN"/>
        </w:rPr>
        <w:t>, nhập các tham </w:t>
      </w:r>
      <w:r w:rsidRPr="00F145D8">
        <w:rPr>
          <w:rFonts w:ascii="Arial" w:eastAsia="Times New Roman" w:hAnsi="Arial" w:cs="Arial"/>
          <w:sz w:val="20"/>
          <w:szCs w:val="20"/>
        </w:rPr>
        <w:t>số</w:t>
      </w:r>
      <w:r w:rsidRPr="00F145D8">
        <w:rPr>
          <w:rFonts w:ascii="Arial" w:eastAsia="Times New Roman" w:hAnsi="Arial" w:cs="Arial"/>
          <w:sz w:val="20"/>
          <w:szCs w:val="20"/>
          <w:lang w:val="vi-VN"/>
        </w:rPr>
        <w:t> tra cứu và nhấn ‘Tra cứu’, hệ thống hiển thị màn hình kết quả danh sách giấy nộp </w:t>
      </w:r>
      <w:r w:rsidRPr="00F145D8">
        <w:rPr>
          <w:rFonts w:ascii="Arial" w:eastAsia="Times New Roman" w:hAnsi="Arial" w:cs="Arial"/>
          <w:sz w:val="20"/>
          <w:szCs w:val="20"/>
        </w:rPr>
        <w:t>tiền</w:t>
      </w:r>
      <w:r w:rsidRPr="00F145D8">
        <w:rPr>
          <w:rFonts w:ascii="Arial" w:eastAsia="Times New Roman" w:hAnsi="Arial" w:cs="Arial"/>
          <w:sz w:val="20"/>
          <w:szCs w:val="20"/>
          <w:lang w:val="vi-VN"/>
        </w:rPr>
        <w:t> đã lập, nộp trên </w:t>
      </w:r>
      <w:r w:rsidRPr="00F145D8">
        <w:rPr>
          <w:rFonts w:ascii="Arial" w:eastAsia="Times New Roman" w:hAnsi="Arial" w:cs="Arial"/>
          <w:sz w:val="20"/>
          <w:szCs w:val="20"/>
        </w:rPr>
        <w:t>cổng</w:t>
      </w:r>
      <w:r w:rsidRPr="00F145D8">
        <w:rPr>
          <w:rFonts w:ascii="Arial" w:eastAsia="Times New Roman" w:hAnsi="Arial" w:cs="Arial"/>
          <w:sz w:val="20"/>
          <w:szCs w:val="20"/>
          <w:lang w:val="vi-VN"/>
        </w:rPr>
        <w:t> eTax</w:t>
      </w:r>
    </w:p>
    <w:p w14:paraId="4AE2DF9A" w14:textId="49F05140"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lastRenderedPageBreak/>
        <w:drawing>
          <wp:inline distT="0" distB="0" distL="0" distR="0" wp14:anchorId="34362AD5" wp14:editId="0263CE5C">
            <wp:extent cx="5476875" cy="12382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76875" cy="1238250"/>
                    </a:xfrm>
                    <a:prstGeom prst="rect">
                      <a:avLst/>
                    </a:prstGeom>
                    <a:noFill/>
                    <a:ln>
                      <a:noFill/>
                    </a:ln>
                  </pic:spPr>
                </pic:pic>
              </a:graphicData>
            </a:graphic>
          </wp:inline>
        </w:drawing>
      </w:r>
    </w:p>
    <w:p w14:paraId="7CA8EF35"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Trường hợp 2: NNT tích chọn ‘</w:t>
      </w:r>
      <w:r w:rsidRPr="00F145D8">
        <w:rPr>
          <w:rFonts w:ascii="Arial" w:eastAsia="Times New Roman" w:hAnsi="Arial" w:cs="Arial"/>
          <w:sz w:val="20"/>
          <w:szCs w:val="20"/>
        </w:rPr>
        <w:t>Nộp</w:t>
      </w:r>
      <w:r w:rsidRPr="00F145D8">
        <w:rPr>
          <w:rFonts w:ascii="Arial" w:eastAsia="Times New Roman" w:hAnsi="Arial" w:cs="Arial"/>
          <w:sz w:val="20"/>
          <w:szCs w:val="20"/>
          <w:lang w:val="vi-VN"/>
        </w:rPr>
        <w:t> tại các kênh khác’, nhập các tham số tra cứu và nhấn ‘Tra </w:t>
      </w:r>
      <w:r w:rsidRPr="00F145D8">
        <w:rPr>
          <w:rFonts w:ascii="Arial" w:eastAsia="Times New Roman" w:hAnsi="Arial" w:cs="Arial"/>
          <w:sz w:val="20"/>
          <w:szCs w:val="20"/>
        </w:rPr>
        <w:t>cứu’</w:t>
      </w:r>
      <w:r w:rsidRPr="00F145D8">
        <w:rPr>
          <w:rFonts w:ascii="Arial" w:eastAsia="Times New Roman" w:hAnsi="Arial" w:cs="Arial"/>
          <w:sz w:val="20"/>
          <w:szCs w:val="20"/>
          <w:lang w:val="vi-VN"/>
        </w:rPr>
        <w:t>, hệ thống </w:t>
      </w:r>
      <w:r w:rsidRPr="00F145D8">
        <w:rPr>
          <w:rFonts w:ascii="Arial" w:eastAsia="Times New Roman" w:hAnsi="Arial" w:cs="Arial"/>
          <w:sz w:val="20"/>
          <w:szCs w:val="20"/>
        </w:rPr>
        <w:t>hiển</w:t>
      </w:r>
      <w:r w:rsidRPr="00F145D8">
        <w:rPr>
          <w:rFonts w:ascii="Arial" w:eastAsia="Times New Roman" w:hAnsi="Arial" w:cs="Arial"/>
          <w:sz w:val="20"/>
          <w:szCs w:val="20"/>
          <w:lang w:val="vi-VN"/>
        </w:rPr>
        <w:t> thị màn hình kết quả danh sách giấy nộp tiền đã nộp tại các kênh khác cổng eTax.</w:t>
      </w:r>
    </w:p>
    <w:p w14:paraId="77EDC367" w14:textId="69262580"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drawing>
          <wp:inline distT="0" distB="0" distL="0" distR="0" wp14:anchorId="1D1609EB" wp14:editId="344C2B4E">
            <wp:extent cx="5476875" cy="9906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6875" cy="990600"/>
                    </a:xfrm>
                    <a:prstGeom prst="rect">
                      <a:avLst/>
                    </a:prstGeom>
                    <a:noFill/>
                    <a:ln>
                      <a:noFill/>
                    </a:ln>
                  </pic:spPr>
                </pic:pic>
              </a:graphicData>
            </a:graphic>
          </wp:inline>
        </w:drawing>
      </w:r>
    </w:p>
    <w:p w14:paraId="776E500F" w14:textId="1666055A"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Bước 3:</w:t>
      </w:r>
      <w:r w:rsidRPr="00F145D8">
        <w:rPr>
          <w:rFonts w:ascii="Arial" w:eastAsia="Times New Roman" w:hAnsi="Arial" w:cs="Arial"/>
          <w:sz w:val="20"/>
          <w:szCs w:val="20"/>
          <w:lang w:val="vi-VN"/>
        </w:rPr>
        <w:t> Trên màn hình danh sách kết quả tra cứu, tại các dòng giấy nộp tiền có trạng thái Nộp thuế thành công, NNT nhấn vào biểu tượng </w:t>
      </w:r>
      <w:r w:rsidRPr="00F145D8">
        <w:rPr>
          <w:rFonts w:ascii="Arial" w:eastAsia="Times New Roman" w:hAnsi="Arial" w:cs="Arial"/>
          <w:sz w:val="20"/>
          <w:szCs w:val="20"/>
        </w:rPr>
        <w:t>‘</w:t>
      </w:r>
      <w:r w:rsidRPr="00F145D8">
        <w:rPr>
          <w:rFonts w:ascii="Arial" w:eastAsia="Times New Roman" w:hAnsi="Arial" w:cs="Arial"/>
          <w:noProof/>
          <w:sz w:val="20"/>
          <w:szCs w:val="20"/>
        </w:rPr>
        <w:drawing>
          <wp:inline distT="0" distB="0" distL="0" distR="0" wp14:anchorId="71873C5B" wp14:editId="2EC35379">
            <wp:extent cx="238125" cy="1905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 cy="190500"/>
                    </a:xfrm>
                    <a:prstGeom prst="rect">
                      <a:avLst/>
                    </a:prstGeom>
                    <a:noFill/>
                    <a:ln>
                      <a:noFill/>
                    </a:ln>
                  </pic:spPr>
                </pic:pic>
              </a:graphicData>
            </a:graphic>
          </wp:inline>
        </w:drawing>
      </w:r>
      <w:r w:rsidRPr="00F145D8">
        <w:rPr>
          <w:rFonts w:ascii="Arial" w:eastAsia="Times New Roman" w:hAnsi="Arial" w:cs="Arial"/>
          <w:sz w:val="20"/>
          <w:szCs w:val="20"/>
          <w:lang w:val="vi-VN"/>
        </w:rPr>
        <w:t>’ tại cột ‘Nộp DS chi tiết số tiền thuế TNCN đã nộp thay cho từng cá nhân’.</w:t>
      </w:r>
    </w:p>
    <w:p w14:paraId="5E024336"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Hệ thống kiểm tra giấy nộp tiền đã chọn </w:t>
      </w:r>
      <w:r w:rsidRPr="00F145D8">
        <w:rPr>
          <w:rFonts w:ascii="Arial" w:eastAsia="Times New Roman" w:hAnsi="Arial" w:cs="Arial"/>
          <w:sz w:val="20"/>
          <w:szCs w:val="20"/>
        </w:rPr>
        <w:t>có</w:t>
      </w:r>
      <w:r w:rsidRPr="00F145D8">
        <w:rPr>
          <w:rFonts w:ascii="Arial" w:eastAsia="Times New Roman" w:hAnsi="Arial" w:cs="Arial"/>
          <w:sz w:val="20"/>
          <w:szCs w:val="20"/>
          <w:lang w:val="vi-VN"/>
        </w:rPr>
        <w:t> tiểu mục 1001- Thuế thu nhập từ tiền lương, tiền công không?</w:t>
      </w:r>
    </w:p>
    <w:p w14:paraId="17D960E3"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Nếu không có thì hiển thị cảnh báo lên màn hình ‘</w:t>
      </w:r>
      <w:r w:rsidRPr="00F145D8">
        <w:rPr>
          <w:rFonts w:ascii="Arial" w:eastAsia="Times New Roman" w:hAnsi="Arial" w:cs="Arial"/>
          <w:sz w:val="20"/>
          <w:szCs w:val="20"/>
        </w:rPr>
        <w:t>Để</w:t>
      </w:r>
      <w:r w:rsidRPr="00F145D8">
        <w:rPr>
          <w:rFonts w:ascii="Arial" w:eastAsia="Times New Roman" w:hAnsi="Arial" w:cs="Arial"/>
          <w:sz w:val="20"/>
          <w:szCs w:val="20"/>
          <w:lang w:val="vi-VN"/>
        </w:rPr>
        <w:t> nộp danh sách chi tiết số tiền TNCN đã nộp thay cho từng cá nhân. Bạn phải chọn GNT có tiểu mục 1001- Thuế thu nhập từ tiền lương, tiền công’.</w:t>
      </w:r>
    </w:p>
    <w:p w14:paraId="09669805"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Nếu có thì hiển thị màn hình nộp XML như sau:</w:t>
      </w:r>
    </w:p>
    <w:p w14:paraId="3FE2AA18" w14:textId="6C8145FA"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drawing>
          <wp:inline distT="0" distB="0" distL="0" distR="0" wp14:anchorId="6C2373E7" wp14:editId="48151988">
            <wp:extent cx="5476875" cy="14382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6875" cy="1438275"/>
                    </a:xfrm>
                    <a:prstGeom prst="rect">
                      <a:avLst/>
                    </a:prstGeom>
                    <a:noFill/>
                    <a:ln>
                      <a:noFill/>
                    </a:ln>
                  </pic:spPr>
                </pic:pic>
              </a:graphicData>
            </a:graphic>
          </wp:inline>
        </w:drawing>
      </w:r>
    </w:p>
    <w:p w14:paraId="75A42FFC"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Bước 4: </w:t>
      </w:r>
      <w:r w:rsidRPr="00F145D8">
        <w:rPr>
          <w:rFonts w:ascii="Arial" w:eastAsia="Times New Roman" w:hAnsi="Arial" w:cs="Arial"/>
          <w:sz w:val="20"/>
          <w:szCs w:val="20"/>
          <w:lang w:val="vi-VN"/>
        </w:rPr>
        <w:t>NNT nhấn chọn tệp bảng kê, chọn </w:t>
      </w:r>
      <w:r w:rsidRPr="00F145D8">
        <w:rPr>
          <w:rFonts w:ascii="Arial" w:eastAsia="Times New Roman" w:hAnsi="Arial" w:cs="Arial"/>
          <w:sz w:val="20"/>
          <w:szCs w:val="20"/>
        </w:rPr>
        <w:t>đến</w:t>
      </w:r>
      <w:r w:rsidRPr="00F145D8">
        <w:rPr>
          <w:rFonts w:ascii="Arial" w:eastAsia="Times New Roman" w:hAnsi="Arial" w:cs="Arial"/>
          <w:sz w:val="20"/>
          <w:szCs w:val="20"/>
          <w:lang w:val="vi-VN"/>
        </w:rPr>
        <w:t> file XML </w:t>
      </w:r>
      <w:r w:rsidRPr="00F145D8">
        <w:rPr>
          <w:rFonts w:ascii="Arial" w:eastAsia="Times New Roman" w:hAnsi="Arial" w:cs="Arial"/>
          <w:sz w:val="20"/>
          <w:szCs w:val="20"/>
        </w:rPr>
        <w:t>đã</w:t>
      </w:r>
      <w:r w:rsidRPr="00F145D8">
        <w:rPr>
          <w:rFonts w:ascii="Arial" w:eastAsia="Times New Roman" w:hAnsi="Arial" w:cs="Arial"/>
          <w:sz w:val="20"/>
          <w:szCs w:val="20"/>
          <w:lang w:val="vi-VN"/>
        </w:rPr>
        <w:t> kê khai và kết xuất từ hệ thống hỗ trợ kê khai HTKK</w:t>
      </w:r>
    </w:p>
    <w:p w14:paraId="36D1CB83" w14:textId="2BBD667F"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drawing>
          <wp:inline distT="0" distB="0" distL="0" distR="0" wp14:anchorId="27226712" wp14:editId="7019E043">
            <wp:extent cx="5486400" cy="14287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86400" cy="1428750"/>
                    </a:xfrm>
                    <a:prstGeom prst="rect">
                      <a:avLst/>
                    </a:prstGeom>
                    <a:noFill/>
                    <a:ln>
                      <a:noFill/>
                    </a:ln>
                  </pic:spPr>
                </pic:pic>
              </a:graphicData>
            </a:graphic>
          </wp:inline>
        </w:drawing>
      </w:r>
    </w:p>
    <w:p w14:paraId="297928E6"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Bước 5: </w:t>
      </w:r>
      <w:r w:rsidRPr="00F145D8">
        <w:rPr>
          <w:rFonts w:ascii="Arial" w:eastAsia="Times New Roman" w:hAnsi="Arial" w:cs="Arial"/>
          <w:sz w:val="20"/>
          <w:szCs w:val="20"/>
          <w:lang w:val="vi-VN"/>
        </w:rPr>
        <w:t>NNT chọn ký điện tử. Hệ thống hiển thị cửa sổ yêu cầu nhập </w:t>
      </w:r>
      <w:r w:rsidRPr="00F145D8">
        <w:rPr>
          <w:rFonts w:ascii="Arial" w:eastAsia="Times New Roman" w:hAnsi="Arial" w:cs="Arial"/>
          <w:sz w:val="20"/>
          <w:szCs w:val="20"/>
        </w:rPr>
        <w:t>mã</w:t>
      </w:r>
      <w:r w:rsidRPr="00F145D8">
        <w:rPr>
          <w:rFonts w:ascii="Arial" w:eastAsia="Times New Roman" w:hAnsi="Arial" w:cs="Arial"/>
          <w:sz w:val="20"/>
          <w:szCs w:val="20"/>
          <w:lang w:val="vi-VN"/>
        </w:rPr>
        <w:t> PIN</w:t>
      </w:r>
    </w:p>
    <w:p w14:paraId="2822BDE6" w14:textId="628DFC1A"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lastRenderedPageBreak/>
        <w:drawing>
          <wp:inline distT="0" distB="0" distL="0" distR="0" wp14:anchorId="6DD8E4A5" wp14:editId="4619B051">
            <wp:extent cx="4152900" cy="1790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52900" cy="1790700"/>
                    </a:xfrm>
                    <a:prstGeom prst="rect">
                      <a:avLst/>
                    </a:prstGeom>
                    <a:noFill/>
                    <a:ln>
                      <a:noFill/>
                    </a:ln>
                  </pic:spPr>
                </pic:pic>
              </a:graphicData>
            </a:graphic>
          </wp:inline>
        </w:drawing>
      </w:r>
    </w:p>
    <w:p w14:paraId="57DBD8D3"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Nhập mã PIN đúng và chọn nút </w:t>
      </w:r>
      <w:r w:rsidRPr="00F145D8">
        <w:rPr>
          <w:rFonts w:ascii="Arial" w:eastAsia="Times New Roman" w:hAnsi="Arial" w:cs="Arial"/>
          <w:b/>
          <w:bCs/>
          <w:sz w:val="20"/>
          <w:szCs w:val="20"/>
          <w:lang w:val="vi-VN"/>
        </w:rPr>
        <w:t>“Chấp nhận”</w:t>
      </w:r>
      <w:r w:rsidRPr="00F145D8">
        <w:rPr>
          <w:rFonts w:ascii="Arial" w:eastAsia="Times New Roman" w:hAnsi="Arial" w:cs="Arial"/>
          <w:sz w:val="20"/>
          <w:szCs w:val="20"/>
          <w:lang w:val="vi-VN"/>
        </w:rPr>
        <w:t>, hệ thống báo ký điện tử thành công. Hiển thị màn hình nộp danh sách chi tiết thuế TNCN thành công.</w:t>
      </w:r>
    </w:p>
    <w:p w14:paraId="281A004E" w14:textId="45C6A87A"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drawing>
          <wp:inline distT="0" distB="0" distL="0" distR="0" wp14:anchorId="34C8763E" wp14:editId="1B69D2BF">
            <wp:extent cx="5486400" cy="14763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1476375"/>
                    </a:xfrm>
                    <a:prstGeom prst="rect">
                      <a:avLst/>
                    </a:prstGeom>
                    <a:noFill/>
                    <a:ln>
                      <a:noFill/>
                    </a:ln>
                  </pic:spPr>
                </pic:pic>
              </a:graphicData>
            </a:graphic>
          </wp:inline>
        </w:drawing>
      </w:r>
    </w:p>
    <w:p w14:paraId="088A6829"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Bước 6:</w:t>
      </w:r>
      <w:r w:rsidRPr="00F145D8">
        <w:rPr>
          <w:rFonts w:ascii="Arial" w:eastAsia="Times New Roman" w:hAnsi="Arial" w:cs="Arial"/>
          <w:sz w:val="20"/>
          <w:szCs w:val="20"/>
          <w:lang w:val="vi-VN"/>
        </w:rPr>
        <w:t> NNT có thể tra cứu danh sách chi tiết TNCN đã nộp tại chức năng Tra cứu giấy nộp tiền hoặc Tra cứu danh sách chi tiết thuế TNCN.</w:t>
      </w:r>
    </w:p>
    <w:p w14:paraId="40CAACBC"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Tại chức năng Tra cứu giấy nộp tiền : NNT thực hiện tra cứu giấy nộp tiền, hệ thống sẽ hiển thị kết quả danh sách chi tiết thuế TNCN đã nộp cho từng cá nhân mà NNT đã nộp thành công (đính kèm với từng giấy nộp tiền)</w:t>
      </w:r>
    </w:p>
    <w:p w14:paraId="3A5178D8" w14:textId="0FB2F506"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drawing>
          <wp:inline distT="0" distB="0" distL="0" distR="0" wp14:anchorId="096CFC5F" wp14:editId="3F147AAC">
            <wp:extent cx="5476875" cy="12096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1209675"/>
                    </a:xfrm>
                    <a:prstGeom prst="rect">
                      <a:avLst/>
                    </a:prstGeom>
                    <a:noFill/>
                    <a:ln>
                      <a:noFill/>
                    </a:ln>
                  </pic:spPr>
                </pic:pic>
              </a:graphicData>
            </a:graphic>
          </wp:inline>
        </w:drawing>
      </w:r>
    </w:p>
    <w:p w14:paraId="6295DA6C"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Tại chức năng Tra cứu danh sách chi tiết thuế TNCN: NNT nhập tham số tra cứu, nhấn Tra cứu. Hệ thống hiển thị kết </w:t>
      </w:r>
      <w:r w:rsidRPr="00F145D8">
        <w:rPr>
          <w:rFonts w:ascii="Arial" w:eastAsia="Times New Roman" w:hAnsi="Arial" w:cs="Arial"/>
          <w:sz w:val="20"/>
          <w:szCs w:val="20"/>
        </w:rPr>
        <w:t>q</w:t>
      </w:r>
      <w:r w:rsidRPr="00F145D8">
        <w:rPr>
          <w:rFonts w:ascii="Arial" w:eastAsia="Times New Roman" w:hAnsi="Arial" w:cs="Arial"/>
          <w:sz w:val="20"/>
          <w:szCs w:val="20"/>
          <w:lang w:val="vi-VN"/>
        </w:rPr>
        <w:t>uả danh sách chi tiết thuế TNCN đã nộp cho từng cá nhân đã nộp thành công.</w:t>
      </w:r>
    </w:p>
    <w:p w14:paraId="29E946EA" w14:textId="588D2234"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drawing>
          <wp:inline distT="0" distB="0" distL="0" distR="0" wp14:anchorId="351A85CE" wp14:editId="755EFFED">
            <wp:extent cx="5476875" cy="6286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76875" cy="628650"/>
                    </a:xfrm>
                    <a:prstGeom prst="rect">
                      <a:avLst/>
                    </a:prstGeom>
                    <a:noFill/>
                    <a:ln>
                      <a:noFill/>
                    </a:ln>
                  </pic:spPr>
                </pic:pic>
              </a:graphicData>
            </a:graphic>
          </wp:inline>
        </w:drawing>
      </w:r>
    </w:p>
    <w:p w14:paraId="75524523"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Nhấn vào tên hồ sơ để tải hồ sơ định dạng XML về máy trạm</w:t>
      </w:r>
    </w:p>
    <w:p w14:paraId="70335084"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Nhấn ‘Thông báo’: Để xem và tải danh sách thông báo của hồ sơ</w:t>
      </w:r>
    </w:p>
    <w:p w14:paraId="7BA4BB14"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2. Nộp danh sách chi tiết thuế TNCN đã nộp cho từng cá nhân tại chức năng ‘Nộp DS chi tiết thuế TNCN XM</w:t>
      </w:r>
      <w:r w:rsidRPr="00F145D8">
        <w:rPr>
          <w:rFonts w:ascii="Arial" w:eastAsia="Times New Roman" w:hAnsi="Arial" w:cs="Arial"/>
          <w:b/>
          <w:bCs/>
          <w:sz w:val="20"/>
          <w:szCs w:val="20"/>
        </w:rPr>
        <w:t>L</w:t>
      </w:r>
      <w:r w:rsidRPr="00F145D8">
        <w:rPr>
          <w:rFonts w:ascii="Arial" w:eastAsia="Times New Roman" w:hAnsi="Arial" w:cs="Arial"/>
          <w:b/>
          <w:bCs/>
          <w:sz w:val="20"/>
          <w:szCs w:val="20"/>
          <w:lang w:val="vi-VN"/>
        </w:rPr>
        <w:t>’ qua dịch vụ Thuế điện tử (eTax):</w:t>
      </w:r>
    </w:p>
    <w:p w14:paraId="79A9FA74"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Bước 1:</w:t>
      </w:r>
      <w:r w:rsidRPr="00F145D8">
        <w:rPr>
          <w:rFonts w:ascii="Arial" w:eastAsia="Times New Roman" w:hAnsi="Arial" w:cs="Arial"/>
          <w:sz w:val="20"/>
          <w:szCs w:val="20"/>
          <w:lang w:val="vi-VN"/>
        </w:rPr>
        <w:t> NNT NNT đăng nhập vào hệ thống eTax và chọn chức năng </w:t>
      </w:r>
      <w:r w:rsidRPr="00F145D8">
        <w:rPr>
          <w:rFonts w:ascii="Arial" w:eastAsia="Times New Roman" w:hAnsi="Arial" w:cs="Arial"/>
          <w:b/>
          <w:bCs/>
          <w:sz w:val="20"/>
          <w:szCs w:val="20"/>
          <w:lang w:val="vi-VN"/>
        </w:rPr>
        <w:t>“Nộp thuế”</w:t>
      </w:r>
      <w:r w:rsidRPr="00F145D8">
        <w:rPr>
          <w:rFonts w:ascii="Arial" w:eastAsia="Times New Roman" w:hAnsi="Arial" w:cs="Arial"/>
          <w:sz w:val="20"/>
          <w:szCs w:val="20"/>
          <w:lang w:val="vi-VN"/>
        </w:rPr>
        <w:t>, chọn tiếp “Nộp DS chi tiết thuế TNCN XML”.</w:t>
      </w:r>
    </w:p>
    <w:p w14:paraId="08FA2EA7"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lastRenderedPageBreak/>
        <w:t>Hệ thống hiển thị màn hình Nộp DS chi tiết thuế TNCN XML gồm các thông tin sau:</w:t>
      </w:r>
    </w:p>
    <w:p w14:paraId="00DC6F8C" w14:textId="0E8BD959"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drawing>
          <wp:inline distT="0" distB="0" distL="0" distR="0" wp14:anchorId="558BF9A4" wp14:editId="74D0EFC9">
            <wp:extent cx="5486400" cy="15525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86400" cy="1552575"/>
                    </a:xfrm>
                    <a:prstGeom prst="rect">
                      <a:avLst/>
                    </a:prstGeom>
                    <a:noFill/>
                    <a:ln>
                      <a:noFill/>
                    </a:ln>
                  </pic:spPr>
                </pic:pic>
              </a:graphicData>
            </a:graphic>
          </wp:inline>
        </w:drawing>
      </w:r>
    </w:p>
    <w:p w14:paraId="23B00E26"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Bước 2:</w:t>
      </w:r>
      <w:r w:rsidRPr="00F145D8">
        <w:rPr>
          <w:rFonts w:ascii="Arial" w:eastAsia="Times New Roman" w:hAnsi="Arial" w:cs="Arial"/>
          <w:sz w:val="20"/>
          <w:szCs w:val="20"/>
          <w:lang w:val="vi-VN"/>
        </w:rPr>
        <w:t> NNT nhấn chọn tệp bảng kê, chọn đến file XML đã kê khai và kết xuất từ hệ thống hỗ trợ kê khai HTKK</w:t>
      </w:r>
    </w:p>
    <w:p w14:paraId="341B9BCD" w14:textId="474DA897"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drawing>
          <wp:inline distT="0" distB="0" distL="0" distR="0" wp14:anchorId="75F4DF31" wp14:editId="1E769C0F">
            <wp:extent cx="5476875" cy="14192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76875" cy="1419225"/>
                    </a:xfrm>
                    <a:prstGeom prst="rect">
                      <a:avLst/>
                    </a:prstGeom>
                    <a:noFill/>
                    <a:ln>
                      <a:noFill/>
                    </a:ln>
                  </pic:spPr>
                </pic:pic>
              </a:graphicData>
            </a:graphic>
          </wp:inline>
        </w:drawing>
      </w:r>
    </w:p>
    <w:p w14:paraId="2234DE34"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Bước 3:</w:t>
      </w:r>
      <w:r w:rsidRPr="00F145D8">
        <w:rPr>
          <w:rFonts w:ascii="Arial" w:eastAsia="Times New Roman" w:hAnsi="Arial" w:cs="Arial"/>
          <w:sz w:val="20"/>
          <w:szCs w:val="20"/>
          <w:lang w:val="vi-VN"/>
        </w:rPr>
        <w:t> NNT chọn ký điện tử. Hệ thống hiển thị cửa sổ yêu cầu nhập mã PIN</w:t>
      </w:r>
    </w:p>
    <w:p w14:paraId="613D411A" w14:textId="59CC8153"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drawing>
          <wp:inline distT="0" distB="0" distL="0" distR="0" wp14:anchorId="4E235A1A" wp14:editId="268BBC88">
            <wp:extent cx="4086225" cy="18764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86225" cy="1876425"/>
                    </a:xfrm>
                    <a:prstGeom prst="rect">
                      <a:avLst/>
                    </a:prstGeom>
                    <a:noFill/>
                    <a:ln>
                      <a:noFill/>
                    </a:ln>
                  </pic:spPr>
                </pic:pic>
              </a:graphicData>
            </a:graphic>
          </wp:inline>
        </w:drawing>
      </w:r>
    </w:p>
    <w:p w14:paraId="05F75A3A"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Nhập mã PIN đúng và chọn nút </w:t>
      </w:r>
      <w:r w:rsidRPr="00F145D8">
        <w:rPr>
          <w:rFonts w:ascii="Arial" w:eastAsia="Times New Roman" w:hAnsi="Arial" w:cs="Arial"/>
          <w:b/>
          <w:bCs/>
          <w:sz w:val="20"/>
          <w:szCs w:val="20"/>
          <w:lang w:val="vi-VN"/>
        </w:rPr>
        <w:t>“Chấp nhận”</w:t>
      </w:r>
      <w:r w:rsidRPr="00F145D8">
        <w:rPr>
          <w:rFonts w:ascii="Arial" w:eastAsia="Times New Roman" w:hAnsi="Arial" w:cs="Arial"/>
          <w:sz w:val="20"/>
          <w:szCs w:val="20"/>
          <w:lang w:val="vi-VN"/>
        </w:rPr>
        <w:t>, hệ thống báo ký điện tử thành công. Hiển thị màn hình nộp danh sách chi tiết thuế TNCN thành công.</w:t>
      </w:r>
    </w:p>
    <w:p w14:paraId="7D4D21B5" w14:textId="46111A94"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lastRenderedPageBreak/>
        <w:drawing>
          <wp:inline distT="0" distB="0" distL="0" distR="0" wp14:anchorId="3D4488AA" wp14:editId="2E31C2F6">
            <wp:extent cx="5486400" cy="19335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86400" cy="1933575"/>
                    </a:xfrm>
                    <a:prstGeom prst="rect">
                      <a:avLst/>
                    </a:prstGeom>
                    <a:noFill/>
                    <a:ln>
                      <a:noFill/>
                    </a:ln>
                  </pic:spPr>
                </pic:pic>
              </a:graphicData>
            </a:graphic>
          </wp:inline>
        </w:drawing>
      </w:r>
    </w:p>
    <w:p w14:paraId="13131744"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b/>
          <w:bCs/>
          <w:sz w:val="20"/>
          <w:szCs w:val="20"/>
          <w:lang w:val="vi-VN"/>
        </w:rPr>
        <w:t>Bước 4:</w:t>
      </w:r>
      <w:r w:rsidRPr="00F145D8">
        <w:rPr>
          <w:rFonts w:ascii="Arial" w:eastAsia="Times New Roman" w:hAnsi="Arial" w:cs="Arial"/>
          <w:sz w:val="20"/>
          <w:szCs w:val="20"/>
          <w:lang w:val="vi-VN"/>
        </w:rPr>
        <w:t> NNT có thể tra cứu danh sách ch</w:t>
      </w:r>
      <w:r w:rsidRPr="00F145D8">
        <w:rPr>
          <w:rFonts w:ascii="Arial" w:eastAsia="Times New Roman" w:hAnsi="Arial" w:cs="Arial"/>
          <w:sz w:val="20"/>
          <w:szCs w:val="20"/>
        </w:rPr>
        <w:t>i</w:t>
      </w:r>
      <w:r w:rsidRPr="00F145D8">
        <w:rPr>
          <w:rFonts w:ascii="Arial" w:eastAsia="Times New Roman" w:hAnsi="Arial" w:cs="Arial"/>
          <w:sz w:val="20"/>
          <w:szCs w:val="20"/>
          <w:lang w:val="vi-VN"/>
        </w:rPr>
        <w:t> tiết TNCN đã nộp tại chức năng Tra cứu danh sách chi tiết thuế TNCN.</w:t>
      </w:r>
    </w:p>
    <w:p w14:paraId="5E703E94"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Tại chức </w:t>
      </w:r>
      <w:r w:rsidRPr="00F145D8">
        <w:rPr>
          <w:rFonts w:ascii="Arial" w:eastAsia="Times New Roman" w:hAnsi="Arial" w:cs="Arial"/>
          <w:sz w:val="20"/>
          <w:szCs w:val="20"/>
        </w:rPr>
        <w:t>năng</w:t>
      </w:r>
      <w:r w:rsidRPr="00F145D8">
        <w:rPr>
          <w:rFonts w:ascii="Arial" w:eastAsia="Times New Roman" w:hAnsi="Arial" w:cs="Arial"/>
          <w:sz w:val="20"/>
          <w:szCs w:val="20"/>
          <w:lang w:val="vi-VN"/>
        </w:rPr>
        <w:t> Tra cứu danh sách chi tiết thuế TNCN: NNT nhập tham số tra cứu, nhấn Tra cứu. Hệ thống hiển thị kết </w:t>
      </w:r>
      <w:r w:rsidRPr="00F145D8">
        <w:rPr>
          <w:rFonts w:ascii="Arial" w:eastAsia="Times New Roman" w:hAnsi="Arial" w:cs="Arial"/>
          <w:sz w:val="20"/>
          <w:szCs w:val="20"/>
        </w:rPr>
        <w:t>q</w:t>
      </w:r>
      <w:r w:rsidRPr="00F145D8">
        <w:rPr>
          <w:rFonts w:ascii="Arial" w:eastAsia="Times New Roman" w:hAnsi="Arial" w:cs="Arial"/>
          <w:sz w:val="20"/>
          <w:szCs w:val="20"/>
          <w:lang w:val="vi-VN"/>
        </w:rPr>
        <w:t>uả danh sách chi tiết thuế TNCN đã nộp cho từng cá nhân đã nộp thành công.</w:t>
      </w:r>
    </w:p>
    <w:p w14:paraId="131D9A6C" w14:textId="02D78CFC" w:rsidR="00F145D8" w:rsidRPr="00F145D8" w:rsidRDefault="00F145D8" w:rsidP="00F145D8">
      <w:pPr>
        <w:shd w:val="clear" w:color="auto" w:fill="FFFFFF"/>
        <w:spacing w:before="120" w:after="120" w:line="234" w:lineRule="atLeast"/>
        <w:jc w:val="center"/>
        <w:rPr>
          <w:rFonts w:ascii="Arial" w:eastAsia="Times New Roman" w:hAnsi="Arial" w:cs="Arial"/>
          <w:color w:val="000000"/>
          <w:sz w:val="18"/>
          <w:szCs w:val="18"/>
        </w:rPr>
      </w:pPr>
      <w:r w:rsidRPr="00F145D8">
        <w:rPr>
          <w:rFonts w:ascii="Arial" w:eastAsia="Times New Roman" w:hAnsi="Arial" w:cs="Arial"/>
          <w:noProof/>
          <w:sz w:val="20"/>
          <w:szCs w:val="20"/>
        </w:rPr>
        <w:drawing>
          <wp:inline distT="0" distB="0" distL="0" distR="0" wp14:anchorId="093BA6D8" wp14:editId="5B4F0DF6">
            <wp:extent cx="5476875" cy="581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76875" cy="581025"/>
                    </a:xfrm>
                    <a:prstGeom prst="rect">
                      <a:avLst/>
                    </a:prstGeom>
                    <a:noFill/>
                    <a:ln>
                      <a:noFill/>
                    </a:ln>
                  </pic:spPr>
                </pic:pic>
              </a:graphicData>
            </a:graphic>
          </wp:inline>
        </w:drawing>
      </w:r>
    </w:p>
    <w:p w14:paraId="71B9CEDD"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w:t>
      </w:r>
      <w:r w:rsidRPr="00F145D8">
        <w:rPr>
          <w:rFonts w:ascii="Arial" w:eastAsia="Times New Roman" w:hAnsi="Arial" w:cs="Arial"/>
          <w:sz w:val="20"/>
          <w:szCs w:val="20"/>
        </w:rPr>
        <w:t>Nhấn</w:t>
      </w:r>
      <w:r w:rsidRPr="00F145D8">
        <w:rPr>
          <w:rFonts w:ascii="Arial" w:eastAsia="Times New Roman" w:hAnsi="Arial" w:cs="Arial"/>
          <w:sz w:val="20"/>
          <w:szCs w:val="20"/>
          <w:lang w:val="vi-VN"/>
        </w:rPr>
        <w:t> vào tên hồ sơ để tải hồ sơ định dạng XML về máy trạm.</w:t>
      </w:r>
    </w:p>
    <w:p w14:paraId="0041E5E1" w14:textId="77777777" w:rsidR="00F145D8" w:rsidRPr="00F145D8" w:rsidRDefault="00F145D8" w:rsidP="00F145D8">
      <w:pPr>
        <w:shd w:val="clear" w:color="auto" w:fill="FFFFFF"/>
        <w:spacing w:before="120" w:after="120" w:line="234" w:lineRule="atLeast"/>
        <w:rPr>
          <w:rFonts w:ascii="Arial" w:eastAsia="Times New Roman" w:hAnsi="Arial" w:cs="Arial"/>
          <w:color w:val="000000"/>
          <w:sz w:val="18"/>
          <w:szCs w:val="18"/>
        </w:rPr>
      </w:pPr>
      <w:r w:rsidRPr="00F145D8">
        <w:rPr>
          <w:rFonts w:ascii="Arial" w:eastAsia="Times New Roman" w:hAnsi="Arial" w:cs="Arial"/>
          <w:sz w:val="20"/>
          <w:szCs w:val="20"/>
          <w:lang w:val="vi-VN"/>
        </w:rPr>
        <w:t>+ Nhấn ‘Thông báo’: </w:t>
      </w:r>
      <w:r w:rsidRPr="00F145D8">
        <w:rPr>
          <w:rFonts w:ascii="Arial" w:eastAsia="Times New Roman" w:hAnsi="Arial" w:cs="Arial"/>
          <w:sz w:val="20"/>
          <w:szCs w:val="20"/>
        </w:rPr>
        <w:t>Để </w:t>
      </w:r>
      <w:r w:rsidRPr="00F145D8">
        <w:rPr>
          <w:rFonts w:ascii="Arial" w:eastAsia="Times New Roman" w:hAnsi="Arial" w:cs="Arial"/>
          <w:sz w:val="20"/>
          <w:szCs w:val="20"/>
          <w:lang w:val="vi-VN"/>
        </w:rPr>
        <w:t>xem và tải danh sách thông báo của hồ sơ.</w:t>
      </w:r>
    </w:p>
    <w:p w14:paraId="4A0ED18C" w14:textId="77777777" w:rsidR="00430D27" w:rsidRDefault="00430D27"/>
    <w:sectPr w:rsidR="00430D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5D8"/>
    <w:rsid w:val="00430D27"/>
    <w:rsid w:val="00A115BD"/>
    <w:rsid w:val="00DD6CF3"/>
    <w:rsid w:val="00F14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60D56"/>
  <w15:chartTrackingRefBased/>
  <w15:docId w15:val="{11865487-82A9-417B-909E-CEEAC737D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45D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8123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gif"/><Relationship Id="rId13" Type="http://schemas.openxmlformats.org/officeDocument/2006/relationships/image" Target="media/image10.jpeg"/><Relationship Id="rId18" Type="http://schemas.openxmlformats.org/officeDocument/2006/relationships/image" Target="media/image15.gif"/><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gif"/><Relationship Id="rId12" Type="http://schemas.openxmlformats.org/officeDocument/2006/relationships/image" Target="media/image9.gif"/><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gif"/><Relationship Id="rId20" Type="http://schemas.openxmlformats.org/officeDocument/2006/relationships/image" Target="media/image17.gif"/><Relationship Id="rId1" Type="http://schemas.openxmlformats.org/officeDocument/2006/relationships/styles" Target="styles.xml"/><Relationship Id="rId6" Type="http://schemas.openxmlformats.org/officeDocument/2006/relationships/image" Target="media/image3.gif"/><Relationship Id="rId11" Type="http://schemas.openxmlformats.org/officeDocument/2006/relationships/image" Target="media/image8.gif"/><Relationship Id="rId5" Type="http://schemas.openxmlformats.org/officeDocument/2006/relationships/image" Target="media/image2.gif"/><Relationship Id="rId15" Type="http://schemas.openxmlformats.org/officeDocument/2006/relationships/image" Target="media/image12.gif"/><Relationship Id="rId23" Type="http://schemas.openxmlformats.org/officeDocument/2006/relationships/theme" Target="theme/theme1.xml"/><Relationship Id="rId10" Type="http://schemas.openxmlformats.org/officeDocument/2006/relationships/image" Target="media/image7.gif"/><Relationship Id="rId19" Type="http://schemas.openxmlformats.org/officeDocument/2006/relationships/image" Target="media/image16.jpeg"/><Relationship Id="rId4" Type="http://schemas.openxmlformats.org/officeDocument/2006/relationships/image" Target="media/image1.gif"/><Relationship Id="rId9" Type="http://schemas.openxmlformats.org/officeDocument/2006/relationships/image" Target="media/image6.gif"/><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765</Words>
  <Characters>4367</Characters>
  <Application>Microsoft Office Word</Application>
  <DocSecurity>0</DocSecurity>
  <Lines>36</Lines>
  <Paragraphs>10</Paragraphs>
  <ScaleCrop>false</ScaleCrop>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333</dc:creator>
  <cp:keywords/>
  <dc:description/>
  <cp:lastModifiedBy>TVPL 333</cp:lastModifiedBy>
  <cp:revision>1</cp:revision>
  <dcterms:created xsi:type="dcterms:W3CDTF">2026-03-14T07:03:00Z</dcterms:created>
  <dcterms:modified xsi:type="dcterms:W3CDTF">2026-03-14T07:03:00Z</dcterms:modified>
</cp:coreProperties>
</file>