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bookmarkStart w:id="0" w:name="chuong_pl_1"/>
      <w:r w:rsidRPr="00E6665A">
        <w:rPr>
          <w:rFonts w:ascii="Times New Roman" w:eastAsia="Times New Roman" w:hAnsi="Times New Roman" w:cs="Times New Roman"/>
          <w:b/>
          <w:bCs/>
          <w:sz w:val="24"/>
          <w:szCs w:val="24"/>
        </w:rPr>
        <w:t>Mẫu số 01. Báo cáo giám sát, đánh giá tổng thể đầu tư cả năm</w:t>
      </w:r>
      <w:bookmarkEnd w:id="0"/>
    </w:p>
    <w:tbl>
      <w:tblPr>
        <w:tblW w:w="5000" w:type="pct"/>
        <w:tblCellSpacing w:w="0" w:type="dxa"/>
        <w:tblCellMar>
          <w:left w:w="0" w:type="dxa"/>
          <w:right w:w="0" w:type="dxa"/>
        </w:tblCellMar>
        <w:tblLook w:val="04A0" w:firstRow="1" w:lastRow="0" w:firstColumn="1" w:lastColumn="0" w:noHBand="0" w:noVBand="1"/>
      </w:tblPr>
      <w:tblGrid>
        <w:gridCol w:w="3370"/>
        <w:gridCol w:w="5990"/>
      </w:tblGrid>
      <w:tr w:rsidR="00E6665A" w:rsidRPr="00E6665A" w:rsidTr="00E6665A">
        <w:trPr>
          <w:tblCellSpacing w:w="0" w:type="dxa"/>
        </w:trPr>
        <w:tc>
          <w:tcPr>
            <w:tcW w:w="1800" w:type="pct"/>
            <w:tcBorders>
              <w:top w:val="single" w:sz="8" w:space="0" w:color="auto"/>
              <w:left w:val="nil"/>
              <w:bottom w:val="nil"/>
              <w:right w:val="nil"/>
            </w:tcBorders>
            <w:tcMar>
              <w:top w:w="32" w:type="dxa"/>
              <w:left w:w="32" w:type="dxa"/>
              <w:bottom w:w="32" w:type="dxa"/>
              <w:right w:w="32" w:type="dxa"/>
            </w:tcMar>
            <w:hideMark/>
          </w:tcPr>
          <w:p w:rsidR="00E6665A" w:rsidRPr="00E6665A" w:rsidRDefault="00E6665A" w:rsidP="00E6665A">
            <w:pPr>
              <w:spacing w:before="120" w:after="100" w:afterAutospacing="1" w:line="240" w:lineRule="auto"/>
              <w:jc w:val="center"/>
              <w:rPr>
                <w:rFonts w:ascii="Times New Roman" w:eastAsia="Times New Roman" w:hAnsi="Times New Roman" w:cs="Times New Roman"/>
                <w:sz w:val="24"/>
                <w:szCs w:val="24"/>
              </w:rPr>
            </w:pPr>
            <w:r w:rsidRPr="00E6665A">
              <w:rPr>
                <w:rFonts w:ascii="Times New Roman" w:eastAsia="Times New Roman" w:hAnsi="Times New Roman" w:cs="Times New Roman"/>
                <w:b/>
                <w:bCs/>
                <w:sz w:val="24"/>
                <w:szCs w:val="24"/>
              </w:rPr>
              <w:t>TÊN CƠ QUAN BÁO CÁO</w:t>
            </w:r>
            <w:r w:rsidRPr="00E6665A">
              <w:rPr>
                <w:rFonts w:ascii="Times New Roman" w:eastAsia="Times New Roman" w:hAnsi="Times New Roman" w:cs="Times New Roman"/>
                <w:sz w:val="24"/>
                <w:szCs w:val="24"/>
              </w:rPr>
              <w:br/>
            </w:r>
            <w:r w:rsidRPr="00E6665A">
              <w:rPr>
                <w:rFonts w:ascii="Times New Roman" w:eastAsia="Times New Roman" w:hAnsi="Times New Roman" w:cs="Times New Roman"/>
                <w:b/>
                <w:bCs/>
                <w:sz w:val="24"/>
                <w:szCs w:val="24"/>
              </w:rPr>
              <w:t>-------</w:t>
            </w:r>
          </w:p>
        </w:tc>
        <w:tc>
          <w:tcPr>
            <w:tcW w:w="3200" w:type="pct"/>
            <w:tcBorders>
              <w:top w:val="single" w:sz="8" w:space="0" w:color="auto"/>
              <w:left w:val="nil"/>
              <w:bottom w:val="nil"/>
              <w:right w:val="nil"/>
            </w:tcBorders>
            <w:tcMar>
              <w:top w:w="32" w:type="dxa"/>
              <w:left w:w="32" w:type="dxa"/>
              <w:bottom w:w="32" w:type="dxa"/>
              <w:right w:w="32" w:type="dxa"/>
            </w:tcMar>
            <w:hideMark/>
          </w:tcPr>
          <w:p w:rsidR="00E6665A" w:rsidRPr="00E6665A" w:rsidRDefault="00E6665A" w:rsidP="00E6665A">
            <w:pPr>
              <w:spacing w:before="120" w:after="100" w:afterAutospacing="1" w:line="240" w:lineRule="auto"/>
              <w:jc w:val="center"/>
              <w:rPr>
                <w:rFonts w:ascii="Times New Roman" w:eastAsia="Times New Roman" w:hAnsi="Times New Roman" w:cs="Times New Roman"/>
                <w:sz w:val="24"/>
                <w:szCs w:val="24"/>
              </w:rPr>
            </w:pPr>
            <w:r w:rsidRPr="00E6665A">
              <w:rPr>
                <w:rFonts w:ascii="Times New Roman" w:eastAsia="Times New Roman" w:hAnsi="Times New Roman" w:cs="Times New Roman"/>
                <w:b/>
                <w:bCs/>
                <w:sz w:val="24"/>
                <w:szCs w:val="24"/>
              </w:rPr>
              <w:t>CỘNG HÒA XÃ HỘI CHỦ NGHĨA VIỆT NAM</w:t>
            </w:r>
            <w:r w:rsidRPr="00E6665A">
              <w:rPr>
                <w:rFonts w:ascii="Times New Roman" w:eastAsia="Times New Roman" w:hAnsi="Times New Roman" w:cs="Times New Roman"/>
                <w:b/>
                <w:bCs/>
                <w:sz w:val="24"/>
                <w:szCs w:val="24"/>
              </w:rPr>
              <w:br/>
              <w:t>Độc lập - Tự do - Hạnh phúc</w:t>
            </w:r>
            <w:r w:rsidRPr="00E6665A">
              <w:rPr>
                <w:rFonts w:ascii="Times New Roman" w:eastAsia="Times New Roman" w:hAnsi="Times New Roman" w:cs="Times New Roman"/>
                <w:sz w:val="24"/>
                <w:szCs w:val="24"/>
              </w:rPr>
              <w:br/>
            </w:r>
            <w:r w:rsidRPr="00E6665A">
              <w:rPr>
                <w:rFonts w:ascii="Times New Roman" w:eastAsia="Times New Roman" w:hAnsi="Times New Roman" w:cs="Times New Roman"/>
                <w:b/>
                <w:bCs/>
                <w:sz w:val="24"/>
                <w:szCs w:val="24"/>
              </w:rPr>
              <w:t>---------------</w:t>
            </w:r>
          </w:p>
        </w:tc>
      </w:tr>
      <w:tr w:rsidR="00E6665A" w:rsidRPr="00E6665A" w:rsidTr="00E6665A">
        <w:trPr>
          <w:tblCellSpacing w:w="0" w:type="dxa"/>
        </w:trPr>
        <w:tc>
          <w:tcPr>
            <w:tcW w:w="1800" w:type="pct"/>
            <w:tcMar>
              <w:top w:w="32" w:type="dxa"/>
              <w:left w:w="32" w:type="dxa"/>
              <w:bottom w:w="32" w:type="dxa"/>
              <w:right w:w="32" w:type="dxa"/>
            </w:tcMar>
            <w:hideMark/>
          </w:tcPr>
          <w:p w:rsidR="00E6665A" w:rsidRPr="00E6665A" w:rsidRDefault="00E6665A" w:rsidP="00E6665A">
            <w:pPr>
              <w:spacing w:before="120" w:after="100" w:afterAutospacing="1" w:line="240" w:lineRule="auto"/>
              <w:jc w:val="center"/>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Số:      /BCGSĐT</w:t>
            </w:r>
          </w:p>
        </w:tc>
        <w:tc>
          <w:tcPr>
            <w:tcW w:w="3200" w:type="pct"/>
            <w:tcMar>
              <w:top w:w="32" w:type="dxa"/>
              <w:left w:w="32" w:type="dxa"/>
              <w:bottom w:w="32" w:type="dxa"/>
              <w:right w:w="32" w:type="dxa"/>
            </w:tcMar>
            <w:hideMark/>
          </w:tcPr>
          <w:p w:rsidR="00E6665A" w:rsidRPr="00E6665A" w:rsidRDefault="00E6665A" w:rsidP="00E6665A">
            <w:pPr>
              <w:spacing w:before="120" w:after="100" w:afterAutospacing="1" w:line="240" w:lineRule="auto"/>
              <w:jc w:val="center"/>
              <w:rPr>
                <w:rFonts w:ascii="Times New Roman" w:eastAsia="Times New Roman" w:hAnsi="Times New Roman" w:cs="Times New Roman"/>
                <w:sz w:val="24"/>
                <w:szCs w:val="24"/>
              </w:rPr>
            </w:pPr>
            <w:r w:rsidRPr="00E6665A">
              <w:rPr>
                <w:rFonts w:ascii="Times New Roman" w:eastAsia="Times New Roman" w:hAnsi="Times New Roman" w:cs="Times New Roman"/>
                <w:i/>
                <w:iCs/>
                <w:sz w:val="24"/>
                <w:szCs w:val="24"/>
              </w:rPr>
              <w:t>……., ngày … tháng … năm ……</w:t>
            </w:r>
          </w:p>
        </w:tc>
      </w:tr>
    </w:tbl>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w:t>
      </w:r>
    </w:p>
    <w:p w:rsidR="00E6665A" w:rsidRPr="00E6665A" w:rsidRDefault="00E6665A" w:rsidP="00E6665A">
      <w:pPr>
        <w:spacing w:before="120" w:after="100" w:afterAutospacing="1" w:line="240" w:lineRule="auto"/>
        <w:jc w:val="center"/>
        <w:rPr>
          <w:rFonts w:ascii="Times New Roman" w:eastAsia="Times New Roman" w:hAnsi="Times New Roman" w:cs="Times New Roman"/>
          <w:sz w:val="24"/>
          <w:szCs w:val="24"/>
        </w:rPr>
      </w:pPr>
      <w:r w:rsidRPr="00E6665A">
        <w:rPr>
          <w:rFonts w:ascii="Times New Roman" w:eastAsia="Times New Roman" w:hAnsi="Times New Roman" w:cs="Times New Roman"/>
          <w:b/>
          <w:bCs/>
          <w:sz w:val="24"/>
          <w:szCs w:val="24"/>
        </w:rPr>
        <w:t>BÁO CÁO GIÁM SÁT, ĐÁNH GIÁ TỔNG THỂ ĐẦU TƯ</w:t>
      </w:r>
    </w:p>
    <w:p w:rsidR="00E6665A" w:rsidRPr="00E6665A" w:rsidRDefault="00E6665A" w:rsidP="00E6665A">
      <w:pPr>
        <w:spacing w:before="120" w:after="100" w:afterAutospacing="1" w:line="240" w:lineRule="auto"/>
        <w:jc w:val="center"/>
        <w:rPr>
          <w:rFonts w:ascii="Times New Roman" w:eastAsia="Times New Roman" w:hAnsi="Times New Roman" w:cs="Times New Roman"/>
          <w:sz w:val="24"/>
          <w:szCs w:val="24"/>
        </w:rPr>
      </w:pPr>
      <w:r w:rsidRPr="00E6665A">
        <w:rPr>
          <w:rFonts w:ascii="Times New Roman" w:eastAsia="Times New Roman" w:hAnsi="Times New Roman" w:cs="Times New Roman"/>
          <w:b/>
          <w:bCs/>
          <w:sz w:val="24"/>
          <w:szCs w:val="24"/>
        </w:rPr>
        <w:t>(Năm...)</w:t>
      </w:r>
    </w:p>
    <w:p w:rsidR="00E6665A" w:rsidRPr="00E6665A" w:rsidRDefault="00E6665A" w:rsidP="00E6665A">
      <w:pPr>
        <w:spacing w:before="120" w:after="100" w:afterAutospacing="1" w:line="240" w:lineRule="auto"/>
        <w:jc w:val="center"/>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Kính gửi: …………………………..</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b/>
          <w:bCs/>
          <w:sz w:val="24"/>
          <w:szCs w:val="24"/>
        </w:rPr>
        <w:t>A. TÌNH HÌNH THỰC HIỆN NHIỆM VỤ BÁO CÁO GIÁM SÁT, ĐÁNH GIÁ TỔNG THỂ ĐẦU TƯ</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Tình hình thực hiện nhiệm vụ báo cáo giám sát, đánh giá tổng thể đầu tư của các bộ, ngành, cơ quan trung ương, địa phương và doanh nghiệp nhà nước.</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Tình hình thực hiện nhiệm vụ báo cáo giám sát, đánh giá đầu tư các dự án trên Hệ thống nghiệp vụ về giám sát, đánh giá đầu tư</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b/>
          <w:bCs/>
          <w:sz w:val="24"/>
          <w:szCs w:val="24"/>
        </w:rPr>
        <w:t>B. VIỆC BAN HÀNH VĂN BẢN TỔ CHỨC THỰC HIỆN CÁC QUY ĐỊNH CỦA PHÁP LUẬT LIÊN QUAN ĐẾN ĐẦU TƯ THEO THẨM QUYỀN</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b/>
          <w:bCs/>
          <w:sz w:val="24"/>
          <w:szCs w:val="24"/>
        </w:rPr>
        <w:t>I.</w:t>
      </w:r>
      <w:r w:rsidRPr="00E6665A">
        <w:rPr>
          <w:rFonts w:ascii="Times New Roman" w:eastAsia="Times New Roman" w:hAnsi="Times New Roman" w:cs="Times New Roman"/>
          <w:sz w:val="24"/>
          <w:szCs w:val="24"/>
        </w:rPr>
        <w:t xml:space="preserve"> </w:t>
      </w:r>
      <w:r w:rsidRPr="00E6665A">
        <w:rPr>
          <w:rFonts w:ascii="Times New Roman" w:eastAsia="Times New Roman" w:hAnsi="Times New Roman" w:cs="Times New Roman"/>
          <w:b/>
          <w:bCs/>
          <w:sz w:val="24"/>
          <w:szCs w:val="24"/>
        </w:rPr>
        <w:t>VIỆC BAN HÀNH VĂN BẢN HƯỚNG DẪN CÁC CHÍNH SÁCH, PHÁP LUẬT VỀ ĐẦU TƯ THEO THẨM QUYỀN</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xml:space="preserve">1. Tình hình ban hành các văn bản hướng dẫn các chính sách pháp luật về đầu tư </w:t>
      </w:r>
      <w:r w:rsidRPr="00E6665A">
        <w:rPr>
          <w:rFonts w:ascii="Times New Roman" w:eastAsia="Times New Roman" w:hAnsi="Times New Roman" w:cs="Times New Roman"/>
          <w:i/>
          <w:iCs/>
          <w:sz w:val="24"/>
          <w:szCs w:val="24"/>
        </w:rPr>
        <w:t>(thống kê số lượng văn bản ban hành và đánh giá kết quả tổ chức thực hiện).</w:t>
      </w:r>
    </w:p>
    <w:p w:rsidR="00E6665A" w:rsidRPr="00E6665A" w:rsidRDefault="00E6665A" w:rsidP="00E6665A">
      <w:pPr>
        <w:spacing w:before="120" w:after="100" w:afterAutospacing="1" w:line="240" w:lineRule="auto"/>
        <w:jc w:val="center"/>
        <w:rPr>
          <w:rFonts w:ascii="Times New Roman" w:eastAsia="Times New Roman" w:hAnsi="Times New Roman" w:cs="Times New Roman"/>
          <w:sz w:val="24"/>
          <w:szCs w:val="24"/>
        </w:rPr>
      </w:pPr>
      <w:r w:rsidRPr="00E6665A">
        <w:rPr>
          <w:rFonts w:ascii="Times New Roman" w:eastAsia="Times New Roman" w:hAnsi="Times New Roman" w:cs="Times New Roman"/>
          <w:i/>
          <w:iCs/>
          <w:sz w:val="24"/>
          <w:szCs w:val="24"/>
        </w:rPr>
        <w:t>(Kèm theo Phụ biểu: B.01.1)</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2. Khó khăn, vướng mắc (nếu có).</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3. Đề xuất kiến nghị (nếu có).</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b/>
          <w:bCs/>
          <w:sz w:val="24"/>
          <w:szCs w:val="24"/>
        </w:rPr>
        <w:t>II.</w:t>
      </w:r>
      <w:r w:rsidRPr="00E6665A">
        <w:rPr>
          <w:rFonts w:ascii="Times New Roman" w:eastAsia="Times New Roman" w:hAnsi="Times New Roman" w:cs="Times New Roman"/>
          <w:sz w:val="24"/>
          <w:szCs w:val="24"/>
        </w:rPr>
        <w:t xml:space="preserve"> </w:t>
      </w:r>
      <w:r w:rsidRPr="00E6665A">
        <w:rPr>
          <w:rFonts w:ascii="Times New Roman" w:eastAsia="Times New Roman" w:hAnsi="Times New Roman" w:cs="Times New Roman"/>
          <w:b/>
          <w:bCs/>
          <w:sz w:val="24"/>
          <w:szCs w:val="24"/>
        </w:rPr>
        <w:t>VIỆC LẬP, THẨM ĐỊNH, PHÊ DUYỆT VÀ QUẢN LÝ THỰC HIỆN CÁC QUY HOẠCH THEO QUY ĐỊNH</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xml:space="preserve">1. Tình hình lập, thẩm định, phê duyệt và quản lý thực hiện các quy hoạch </w:t>
      </w:r>
      <w:r w:rsidRPr="00E6665A">
        <w:rPr>
          <w:rFonts w:ascii="Times New Roman" w:eastAsia="Times New Roman" w:hAnsi="Times New Roman" w:cs="Times New Roman"/>
          <w:i/>
          <w:iCs/>
          <w:sz w:val="24"/>
          <w:szCs w:val="24"/>
        </w:rPr>
        <w:t>(thống kê số lượng quy hoạch, điều chỉnh quy hoạch được lập, thẩm định, phê duyệt và đánh giá kết quả tổ chức thực hiện quy hoạch).</w:t>
      </w:r>
    </w:p>
    <w:p w:rsidR="00E6665A" w:rsidRPr="00E6665A" w:rsidRDefault="00E6665A" w:rsidP="00E6665A">
      <w:pPr>
        <w:spacing w:before="120" w:after="100" w:afterAutospacing="1" w:line="240" w:lineRule="auto"/>
        <w:jc w:val="center"/>
        <w:rPr>
          <w:rFonts w:ascii="Times New Roman" w:eastAsia="Times New Roman" w:hAnsi="Times New Roman" w:cs="Times New Roman"/>
          <w:sz w:val="24"/>
          <w:szCs w:val="24"/>
        </w:rPr>
      </w:pPr>
      <w:r w:rsidRPr="00E6665A">
        <w:rPr>
          <w:rFonts w:ascii="Times New Roman" w:eastAsia="Times New Roman" w:hAnsi="Times New Roman" w:cs="Times New Roman"/>
          <w:i/>
          <w:iCs/>
          <w:sz w:val="24"/>
          <w:szCs w:val="24"/>
        </w:rPr>
        <w:lastRenderedPageBreak/>
        <w:t>(Kèm theo Phụ biểu: B.02.1, B.02.2)</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2. Khó khăn, vướng mắc (nếu có).</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3. Đề xuất kiến nghị (nếu có).</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b/>
          <w:bCs/>
          <w:sz w:val="24"/>
          <w:szCs w:val="24"/>
        </w:rPr>
        <w:t>C. TÌNH HÌNH THỰC HIỆN ĐẦU TƯ</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b/>
          <w:bCs/>
          <w:sz w:val="24"/>
          <w:szCs w:val="24"/>
        </w:rPr>
        <w:t>I. TÌNH HÌNH THỰC HIỆN VỐN ĐẦU TƯ TRONG KỲ</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1. Đánh giá chung về tình hình thực hiện vốn đầu tư trong kỳ</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Đánh giá về tổng vốn đầu tư được huy động trong kỳ: tổng số và mức độ tăng/giảm so với năm trước.</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Đánh giá về cơ cấu vốn huy động trong kỳ: vốn đầu tư công, vốn nhà nước ngoài đầu tư công (</w:t>
      </w:r>
      <w:bookmarkStart w:id="1" w:name="dc_15"/>
      <w:r w:rsidRPr="00E6665A">
        <w:rPr>
          <w:rFonts w:ascii="Times New Roman" w:eastAsia="Times New Roman" w:hAnsi="Times New Roman" w:cs="Times New Roman"/>
          <w:sz w:val="24"/>
          <w:szCs w:val="24"/>
        </w:rPr>
        <w:t>khoản 19 Điều 3 Nghị định số 19/2026/NĐ-CP</w:t>
      </w:r>
      <w:bookmarkEnd w:id="1"/>
      <w:r w:rsidRPr="00E6665A">
        <w:rPr>
          <w:rFonts w:ascii="Times New Roman" w:eastAsia="Times New Roman" w:hAnsi="Times New Roman" w:cs="Times New Roman"/>
          <w:sz w:val="24"/>
          <w:szCs w:val="24"/>
        </w:rPr>
        <w:t>), vốn khác (trong đó vốn FDI, vốn của nhà đầu tư tư nhân trong nước) được huy động trong kỳ và mức độ tăng/giảm so với năm trước.</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2. Tình hình thực hiện kế hoạch vốn đầu tư công trong kỳ</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Việc lập, phê duyệt, giao kế hoạch đầu tư công.</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Tình hình thực hiện kế hoạch đầu tư công: Tổng giá trị giải ngân vốn đầu tư công trong kỳ; Đánh giá tổng giá trị giải ngân so với tổng vốn kế hoạch giao.</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Số vốn bố trí trả nợ đọng XDCB, số nợ đọng XDCB còn lại; đánh giá tình hình nợ đọng xây dựng cơ bản.</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Tình trạng lãng phí, thất thoát vốn đầu tư công (nếu có).</w:t>
      </w:r>
    </w:p>
    <w:p w:rsidR="00E6665A" w:rsidRPr="00E6665A" w:rsidRDefault="00E6665A" w:rsidP="00E6665A">
      <w:pPr>
        <w:spacing w:before="120" w:after="100" w:afterAutospacing="1" w:line="240" w:lineRule="auto"/>
        <w:jc w:val="center"/>
        <w:rPr>
          <w:rFonts w:ascii="Times New Roman" w:eastAsia="Times New Roman" w:hAnsi="Times New Roman" w:cs="Times New Roman"/>
          <w:sz w:val="24"/>
          <w:szCs w:val="24"/>
        </w:rPr>
      </w:pPr>
      <w:r w:rsidRPr="00E6665A">
        <w:rPr>
          <w:rFonts w:ascii="Times New Roman" w:eastAsia="Times New Roman" w:hAnsi="Times New Roman" w:cs="Times New Roman"/>
          <w:i/>
          <w:iCs/>
          <w:sz w:val="24"/>
          <w:szCs w:val="24"/>
        </w:rPr>
        <w:t>(Kèm theo Phụ biểu C.01.1)</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b/>
          <w:bCs/>
          <w:sz w:val="24"/>
          <w:szCs w:val="24"/>
        </w:rPr>
        <w:t>II. TÌNH HÌNH THỰC HIỆN CHƯƠNG TRÌNH, DỰ ÁN ĐẦU TƯ CÔNG</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b/>
          <w:bCs/>
          <w:sz w:val="24"/>
          <w:szCs w:val="24"/>
        </w:rPr>
        <w:t>1.</w:t>
      </w:r>
      <w:r w:rsidRPr="00E6665A">
        <w:rPr>
          <w:rFonts w:ascii="Times New Roman" w:eastAsia="Times New Roman" w:hAnsi="Times New Roman" w:cs="Times New Roman"/>
          <w:sz w:val="24"/>
          <w:szCs w:val="24"/>
        </w:rPr>
        <w:t xml:space="preserve"> </w:t>
      </w:r>
      <w:r w:rsidRPr="00E6665A">
        <w:rPr>
          <w:rFonts w:ascii="Times New Roman" w:eastAsia="Times New Roman" w:hAnsi="Times New Roman" w:cs="Times New Roman"/>
          <w:b/>
          <w:bCs/>
          <w:sz w:val="24"/>
          <w:szCs w:val="24"/>
        </w:rPr>
        <w:t>Tình hình thực hiện các chương trình đầu tư công</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1.1. Tổng hợp tình hình lập, thẩm định Báo cáo đề xuất chủ trương đầu tư chương trình đầu tư công: số lượng chương trình đầu tư công được quyết định chủ trương đầu tư, trong đó, nêu rõ số lượng chương trình mục tiêu quốc gia (nếu có); giá trị tổng vốn nhà nước (bao gồm: vốn đầu tư công (NSTW, NSĐP, vốn nước ngoài, vốn khác), kinh phí thường xuyên (NSTW, NSĐP) và vốn huy động khác) tham gia vào các chương trình này và các chương trình đầu tư công khác (nếu có).</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1.2. Tổng hợp tình hình thực hiện chương trình đầu tư công</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lastRenderedPageBreak/>
        <w:t>- Tổng giá trị khối lượng thực hiện (trong đó, làm rõ giá trị khối lượng thực hiện của vốn nhà nước tham gia dự án), tổng số vốn giải ngân các dự án thành phần thuộc chương trình đầu tư công, trong đó nêu rõ:</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Vốn đầu tư công (NSTW, NSĐP, vốn nước ngoài, vốn khác);</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Kinh phí thường xuyên (NSTW, NSĐP);</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Và vốn huy động khác.</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Sơ bộ kết quả đạt được so với mục tiêu của chương trình đã được phê duyệt.</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1.3. Các khó khăn, vướng mắc chính trong quá trình thực hiện</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1.4. Kiến nghị các biện pháp giải quyết.</w:t>
      </w:r>
    </w:p>
    <w:p w:rsidR="00E6665A" w:rsidRPr="00E6665A" w:rsidRDefault="00E6665A" w:rsidP="00E6665A">
      <w:pPr>
        <w:spacing w:before="120" w:after="100" w:afterAutospacing="1" w:line="240" w:lineRule="auto"/>
        <w:jc w:val="center"/>
        <w:rPr>
          <w:rFonts w:ascii="Times New Roman" w:eastAsia="Times New Roman" w:hAnsi="Times New Roman" w:cs="Times New Roman"/>
          <w:sz w:val="24"/>
          <w:szCs w:val="24"/>
        </w:rPr>
      </w:pPr>
      <w:r w:rsidRPr="00E6665A">
        <w:rPr>
          <w:rFonts w:ascii="Times New Roman" w:eastAsia="Times New Roman" w:hAnsi="Times New Roman" w:cs="Times New Roman"/>
          <w:i/>
          <w:iCs/>
          <w:sz w:val="24"/>
          <w:szCs w:val="24"/>
        </w:rPr>
        <w:t>(Kèm theo Phụ biểu: C.02.1a, C.02.1b, C.02.1c)</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b/>
          <w:bCs/>
          <w:sz w:val="24"/>
          <w:szCs w:val="24"/>
        </w:rPr>
        <w:t xml:space="preserve">2. Tình hình thực hiện các dự án đầu tư công </w:t>
      </w:r>
      <w:r w:rsidRPr="00E6665A">
        <w:rPr>
          <w:rFonts w:ascii="Times New Roman" w:eastAsia="Times New Roman" w:hAnsi="Times New Roman" w:cs="Times New Roman"/>
          <w:sz w:val="24"/>
          <w:szCs w:val="24"/>
        </w:rPr>
        <w:t>(bao gồm cả trường hợp doanh nghiệp nhà nước, cơ quan, tổ chức và doanh nghiệp khác được cơ quan nhà nước có thẩm quyền giao thực hiện nhiệm vụ, dự án đầu tư công bằng văn bản)</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2.1. Tổng hợp tình hình chuẩn bị dự án đầu tư công:</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Tổng số dự án đầu tư công được quyết định/điều chỉnh chủ trương đầu tư.</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Tổng số dự án đầu tư công được quyết định, điều chỉnh đầu tư, trong đó, nêu rõ số dự án không thuộc diện quyết định chủ trương đầu tư.</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2.2. Tổng hợp tình hình thực hiện các dự án đầu tư công</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Tổng số dự án đầu tư công thực hiện trong kỳ (phân loại theo nhóm Dự án quan trọng quốc gia, nhóm A, nhóm B, nhóm C; số lượng dự án khởi công mới, số lượng dự án chuyển tiếp từ kỳ trước theo Phụ biểu số C.02.2a)</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Tình hình thực hiện dự án đầu tư so với tiến độ thực hiện được phê duyệt, trong đó nêu rõ số dự án chậm tiến độ.</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Tình hình thực hiện và giải ngân</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Tổng giá trị khối lượng thực hiện (chi tiết theo nhóm dự án sử dụng vốn trong nước, dự án sử dụng vốn nước ngoài; nhóm dự án sử dụng vốn NSTW, NSĐP)</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Tổng số vốn giải ngân (chi tiết theo nhóm dự án sử dụng vốn trong nước, dự án sử dụng vốn nước ngoài; nhóm dự án sử dụng vốn NSTW, NSĐP).</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lastRenderedPageBreak/>
        <w:t>- Số dự án còn nợ đọng XDCB (nếu có).</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Số dự án được quyết toán vốn đầu tư công trong kỳ.</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2.3. Tổng hợp tình hình nghiệm thu, đưa dự án vào khai thác sử dụng</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Số dự án được nghiệm thu hoàn thành.</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Số dự án được quyết toán hoàn thành trong kỳ.</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Số dự án được thanh tra, kiểm tra, kiểm toán trong kỳ, trong đó, nêu rõ số dự án có thất thoát, gây lãng phí (nếu có).</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Tình hình khai thác sử dụng dự án:</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Tổng số dự án đưa vào khai thác sử dụng.</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Số dự án được đánh giá tác động trong kỳ, trong đó, nêu rõ số dự án đưa vào sử dụng nhưng kém hiệu quả (nếu có).</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2.4. Các khó khăn, vướng mắc chính trong quá trình thực hiện</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2.5. Kiến nghị các biện pháp giải quyết.</w:t>
      </w:r>
    </w:p>
    <w:p w:rsidR="00E6665A" w:rsidRPr="00E6665A" w:rsidRDefault="00E6665A" w:rsidP="00E6665A">
      <w:pPr>
        <w:spacing w:before="120" w:after="100" w:afterAutospacing="1" w:line="240" w:lineRule="auto"/>
        <w:jc w:val="center"/>
        <w:rPr>
          <w:rFonts w:ascii="Times New Roman" w:eastAsia="Times New Roman" w:hAnsi="Times New Roman" w:cs="Times New Roman"/>
          <w:sz w:val="24"/>
          <w:szCs w:val="24"/>
        </w:rPr>
      </w:pPr>
      <w:r w:rsidRPr="00E6665A">
        <w:rPr>
          <w:rFonts w:ascii="Times New Roman" w:eastAsia="Times New Roman" w:hAnsi="Times New Roman" w:cs="Times New Roman"/>
          <w:i/>
          <w:iCs/>
          <w:sz w:val="24"/>
          <w:szCs w:val="24"/>
        </w:rPr>
        <w:t>(Kèm theo các Phụ biểu: C.02.2a, C.02.2b)</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b/>
          <w:bCs/>
          <w:sz w:val="24"/>
          <w:szCs w:val="24"/>
        </w:rPr>
        <w:t>III.</w:t>
      </w:r>
      <w:r w:rsidRPr="00E6665A">
        <w:rPr>
          <w:rFonts w:ascii="Times New Roman" w:eastAsia="Times New Roman" w:hAnsi="Times New Roman" w:cs="Times New Roman"/>
          <w:sz w:val="24"/>
          <w:szCs w:val="24"/>
        </w:rPr>
        <w:t xml:space="preserve"> </w:t>
      </w:r>
      <w:r w:rsidRPr="00E6665A">
        <w:rPr>
          <w:rFonts w:ascii="Times New Roman" w:eastAsia="Times New Roman" w:hAnsi="Times New Roman" w:cs="Times New Roman"/>
          <w:b/>
          <w:bCs/>
          <w:sz w:val="24"/>
          <w:szCs w:val="24"/>
        </w:rPr>
        <w:t>TÌNH HÌNH THỰC HIỆN CÁC DỰ ÁN SỬ DỤNG VỐN NHÀ NƯỚC NGOÀI ĐẦU TƯ CÔNG</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1. Đối với dự án đầu tư sử dụng vốn nhà nước để đầu tư kinh doanh tại doanh nghiệp nhà nước, nội dung báo cáo giám sát, đánh giá tổng thể đầu tư thực hiện theo mục V dưới đây.</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2. Đối với dự án đầu tư sử dụng vốn nhà nước ngoài vốn đầu tư công khác trừ dự án quy định tại mục III.1 nêu trên, nội dung báo cáo giám sát, đánh giá tổng thể đầu tư thực hiện theo mục II trên đây.</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b/>
          <w:bCs/>
          <w:sz w:val="24"/>
          <w:szCs w:val="24"/>
        </w:rPr>
        <w:t>IV.</w:t>
      </w:r>
      <w:r w:rsidRPr="00E6665A">
        <w:rPr>
          <w:rFonts w:ascii="Times New Roman" w:eastAsia="Times New Roman" w:hAnsi="Times New Roman" w:cs="Times New Roman"/>
          <w:sz w:val="24"/>
          <w:szCs w:val="24"/>
        </w:rPr>
        <w:t xml:space="preserve"> </w:t>
      </w:r>
      <w:r w:rsidRPr="00E6665A">
        <w:rPr>
          <w:rFonts w:ascii="Times New Roman" w:eastAsia="Times New Roman" w:hAnsi="Times New Roman" w:cs="Times New Roman"/>
          <w:b/>
          <w:bCs/>
          <w:sz w:val="24"/>
          <w:szCs w:val="24"/>
        </w:rPr>
        <w:t>TÌNH HÌNH THỰC HIỆN DỰ ÁN PPP</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1. Tổng hợp tình hình thực hiện chuẩn bị đầu tư, lựa chọn nhà đầu tư, ký kết hợp đồng dự án.</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Số dự án được quyết định chủ trương đầu tư, quyết định đầu tư, ký kết hợp đồng, trong đó, làm rõ số dự án có vốn nhà nước tham gia và giá trị tổng vốn nhà nước tham gia vào các dự án này.</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2. Tổng hợp tình hình thực hiện Hợp đồng dự án.</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lastRenderedPageBreak/>
        <w:t>- Tổng giá trị khối lượng thực hiện các dự án PPP, trong đó, làm rõ giá trị khối lượng thực hiện của vốn nhà nước tham gia dự án.</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Tổng số vốn giải ngân các dự án PPP trong kỳ, trong đó, nêu rõ:</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Vốn nhà nước đã giải ngân (vốn nhà nước giải ngân trong kỳ, lũy kế vốn nhà nước đã giải ngân, tỷ lệ giải ngân so với tổng vốn nhà nước tham gia vào dự án).</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Vốn chủ sở hữu đã giải ngân (vốn chủ sở hữu đã giải ngân trong kỳ, lũy kế vốn chủ sở hữu đã giải ngân, tỷ lệ giải ngân so với tổng vốn chủ sở hữu).</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Vốn vay đã giải ngân (vốn vay đã giải ngân trong kỳ, lũy kế vốn vay đã giải ngân, tỷ lệ giải ngân so với tổng vốn vay).</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3. Tổng hợp tình hình quyết toán vốn đầu tư công trình, hệ thống cơ sở hạ tầng, đưa dự án vào khai thác, vận hành</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Số dự án được quyết toán vốn đầu tư công trình, hệ thống cơ sở hạ tầng, trong đó, làm rõ số dự án được quyết toán vốn đầu tư công và số dự án được quyết toán vốn xây dựng công trình, hệ thống cơ sở hạ tầng.</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Số dự án được xác nhận hoàn thành công trình, hệ thống cơ sở hạ tầng.</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Số dự án đưa vào khai thác, vận hành.</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Số dự án được thanh tra, kiểm tra, kiểm toán trong kỳ, trong đó, nêu rõ số dự án có thất thoát, gây lãng phí (nếu có).</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Số dự án kết thúc hợp đồng.</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Số dự án được đánh giá tác động, trong đó, nêu rõ số dự án đưa vào sử dụng nhưng kém hiệu quả (nếu có).</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4. Các khó khăn, vướng mắc chính trong quá trình thực hiện</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5. Kiến nghị các biện pháp giải quyết.</w:t>
      </w:r>
    </w:p>
    <w:p w:rsidR="00E6665A" w:rsidRPr="00E6665A" w:rsidRDefault="00E6665A" w:rsidP="00E6665A">
      <w:pPr>
        <w:spacing w:before="120" w:after="100" w:afterAutospacing="1" w:line="240" w:lineRule="auto"/>
        <w:jc w:val="center"/>
        <w:rPr>
          <w:rFonts w:ascii="Times New Roman" w:eastAsia="Times New Roman" w:hAnsi="Times New Roman" w:cs="Times New Roman"/>
          <w:sz w:val="24"/>
          <w:szCs w:val="24"/>
        </w:rPr>
      </w:pPr>
      <w:r w:rsidRPr="00E6665A">
        <w:rPr>
          <w:rFonts w:ascii="Times New Roman" w:eastAsia="Times New Roman" w:hAnsi="Times New Roman" w:cs="Times New Roman"/>
          <w:i/>
          <w:iCs/>
          <w:sz w:val="24"/>
          <w:szCs w:val="24"/>
        </w:rPr>
        <w:t>(Kèm theo Phụ biểu: C.04.1)</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b/>
          <w:bCs/>
          <w:sz w:val="24"/>
          <w:szCs w:val="24"/>
        </w:rPr>
        <w:t>V.</w:t>
      </w:r>
      <w:r w:rsidRPr="00E6665A">
        <w:rPr>
          <w:rFonts w:ascii="Times New Roman" w:eastAsia="Times New Roman" w:hAnsi="Times New Roman" w:cs="Times New Roman"/>
          <w:sz w:val="24"/>
          <w:szCs w:val="24"/>
        </w:rPr>
        <w:t xml:space="preserve"> </w:t>
      </w:r>
      <w:r w:rsidRPr="00E6665A">
        <w:rPr>
          <w:rFonts w:ascii="Times New Roman" w:eastAsia="Times New Roman" w:hAnsi="Times New Roman" w:cs="Times New Roman"/>
          <w:b/>
          <w:bCs/>
          <w:sz w:val="24"/>
          <w:szCs w:val="24"/>
        </w:rPr>
        <w:t>TÌNH HÌNH THỰC HIỆN CÁC DỰ ÁN ĐẦU TƯ THEO QUY ĐỊNH CỦA LUẬT ĐẦU TƯ</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1. Tổng hợp tình hình thực hiện chuẩn bị đầu tư, lựa chọn nhà đầu tư.</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Số dự án được quyết định chủ trương đầu tư, quyết định đầu tư, trong đó, làm rõ số dự án có vốn nhà nước tham gia (dự án do doanh nghiệp nhà nước là nhà đầu tư).</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lastRenderedPageBreak/>
        <w:t>2. Tổng hợp tình hình thực hiện dự án</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Tổng vốn đầu tư đăng ký và tổng số vốn đầu tư được thực hiện (chi tiết theo vốn đầu tư (gồm vốn chủ sở hữu và vốn huy động) của nhà đầu tư trong nước (bao gồm vốn đầu tư của doanh nghiệp nhà nước và vốn khác) và vốn FDI).</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Tình hình thực hiện nghĩa vụ tài chính với ngân sách Nhà nước, bao gồm: tiền sử dụng đất, tiền thuê đất nộp ngân sách nhà nước; thực hiện cam kết nộp NSNN (nếu có) và giá trị thực hiện các nghĩa vụ khác theo cam kết (nếu có).</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Tình hình khai thác, vận hành dự án, trong đó, nêu rõ kết quả hoạt động đầu tư kinh doanh, thông tin về số lao động, tình hình thực hiện nộp ngân sách nhà nước (thuế thu nhập doanh nghiệp), đầu tư cho nghiên cứu &amp; phát triển, xử lý và bảo vệ môi trường và các chỉ tiêu chuyên ngành theo lĩnh vực hoạt động.</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3. Các khó khăn, vướng mắc chính trong quá trình thực hiện</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4. Kiến nghị các biện pháp giải quyết.</w:t>
      </w:r>
    </w:p>
    <w:p w:rsidR="00E6665A" w:rsidRPr="00E6665A" w:rsidRDefault="00E6665A" w:rsidP="00E6665A">
      <w:pPr>
        <w:spacing w:before="120" w:after="100" w:afterAutospacing="1" w:line="240" w:lineRule="auto"/>
        <w:jc w:val="center"/>
        <w:rPr>
          <w:rFonts w:ascii="Times New Roman" w:eastAsia="Times New Roman" w:hAnsi="Times New Roman" w:cs="Times New Roman"/>
          <w:sz w:val="24"/>
          <w:szCs w:val="24"/>
        </w:rPr>
      </w:pPr>
      <w:r w:rsidRPr="00E6665A">
        <w:rPr>
          <w:rFonts w:ascii="Times New Roman" w:eastAsia="Times New Roman" w:hAnsi="Times New Roman" w:cs="Times New Roman"/>
          <w:i/>
          <w:iCs/>
          <w:sz w:val="24"/>
          <w:szCs w:val="24"/>
        </w:rPr>
        <w:t>(Kèm theo Phụ biểu số C.05.1, C.05.2, C.05.3 và C.05.4)</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b/>
          <w:bCs/>
          <w:sz w:val="24"/>
          <w:szCs w:val="24"/>
        </w:rPr>
        <w:t>VI.</w:t>
      </w:r>
      <w:r w:rsidRPr="00E6665A">
        <w:rPr>
          <w:rFonts w:ascii="Times New Roman" w:eastAsia="Times New Roman" w:hAnsi="Times New Roman" w:cs="Times New Roman"/>
          <w:sz w:val="24"/>
          <w:szCs w:val="24"/>
        </w:rPr>
        <w:t xml:space="preserve"> </w:t>
      </w:r>
      <w:r w:rsidRPr="00E6665A">
        <w:rPr>
          <w:rFonts w:ascii="Times New Roman" w:eastAsia="Times New Roman" w:hAnsi="Times New Roman" w:cs="Times New Roman"/>
          <w:b/>
          <w:bCs/>
          <w:sz w:val="24"/>
          <w:szCs w:val="24"/>
        </w:rPr>
        <w:t>TÌNH HÌNH TỔ CHỨC THỰC HIỆN CÔNG TÁC GIÁM SÁT VÀ ĐÁNH GIÁ ĐẦU TƯ TRONG KỲ</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1. Đánh giá chung về tình hình tổ chức thực hiện công tác giám sát, đánh giá đầu tư.</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2. Đánh giá về tình hình kiểm tra, giám sát, đánh giá dự án: số lượng đoàn kiểm tra, giám sát, đánh giá được thực hiện trong kỳ; số lượng dự án có thất thoát, lãng phí được phát hiện; số lượng dự án có khó khăn, vướng mắc và kiến nghị xử lý.</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3. Đánh giá về tình hình thực hiện công tác giám sát đầu tư của cộng đồng</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Tình hình triển khai công tác giám sát đầu tư của cộng đồng:</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Việc chấp hành các quy định về giám sát đầu tư của Mặt trận tổ quốc các cấp, ban giám sát cộng đồng;</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Số lượng dự án được thực hiện giám sát đầu tư của cộng đồng;</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xml:space="preserve">+ Các phát hiện chính của công tác giám sát đầu tư của cộng đồng (theo quy định tại </w:t>
      </w:r>
      <w:bookmarkStart w:id="2" w:name="dc_16"/>
      <w:r w:rsidRPr="00E6665A">
        <w:rPr>
          <w:rFonts w:ascii="Times New Roman" w:eastAsia="Times New Roman" w:hAnsi="Times New Roman" w:cs="Times New Roman"/>
          <w:sz w:val="24"/>
          <w:szCs w:val="24"/>
        </w:rPr>
        <w:t>Điều 80 Nghị định số 19/2026/NĐ-CP</w:t>
      </w:r>
      <w:bookmarkEnd w:id="2"/>
      <w:r w:rsidRPr="00E6665A">
        <w:rPr>
          <w:rFonts w:ascii="Times New Roman" w:eastAsia="Times New Roman" w:hAnsi="Times New Roman" w:cs="Times New Roman"/>
          <w:sz w:val="24"/>
          <w:szCs w:val="24"/>
        </w:rPr>
        <w:t>);</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Kết quả xử lý sau giám sát đầu tư của cộng đồng.</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Các khó khăn vướng mắc, kiến nghị giải pháp xử lý.</w:t>
      </w:r>
    </w:p>
    <w:p w:rsidR="00E6665A" w:rsidRPr="00E6665A" w:rsidRDefault="00E6665A" w:rsidP="00E6665A">
      <w:pPr>
        <w:spacing w:before="120" w:after="100" w:afterAutospacing="1" w:line="240" w:lineRule="auto"/>
        <w:jc w:val="center"/>
        <w:rPr>
          <w:rFonts w:ascii="Times New Roman" w:eastAsia="Times New Roman" w:hAnsi="Times New Roman" w:cs="Times New Roman"/>
          <w:sz w:val="24"/>
          <w:szCs w:val="24"/>
        </w:rPr>
      </w:pPr>
      <w:r w:rsidRPr="00E6665A">
        <w:rPr>
          <w:rFonts w:ascii="Times New Roman" w:eastAsia="Times New Roman" w:hAnsi="Times New Roman" w:cs="Times New Roman"/>
          <w:i/>
          <w:iCs/>
          <w:sz w:val="24"/>
          <w:szCs w:val="24"/>
        </w:rPr>
        <w:lastRenderedPageBreak/>
        <w:t>(Kèm theo Phụ biểu C.06)</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i/>
          <w:iCs/>
          <w:sz w:val="24"/>
          <w:szCs w:val="24"/>
        </w:rPr>
        <w:t xml:space="preserve">(Nội dung giám sát đầu tư của cộng đồng do Ủy ban Mặt trận Tổ quốc Việt Nam các cấp thực hiện, định kỳ </w:t>
      </w:r>
      <w:bookmarkStart w:id="3" w:name="_GoBack"/>
      <w:bookmarkEnd w:id="3"/>
      <w:r w:rsidRPr="00E6665A">
        <w:rPr>
          <w:rFonts w:ascii="Times New Roman" w:eastAsia="Times New Roman" w:hAnsi="Times New Roman" w:cs="Times New Roman"/>
          <w:i/>
          <w:iCs/>
          <w:sz w:val="24"/>
          <w:szCs w:val="24"/>
        </w:rPr>
        <w:t>hằng năm)</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b/>
          <w:bCs/>
          <w:sz w:val="24"/>
          <w:szCs w:val="24"/>
        </w:rPr>
        <w:t>D. CÁC ĐỀ XUẤT VÀ KIẾN NGHỊ</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1. Các đề xuất về đổi mới cơ chế, chính sách, điều hành của Chính phủ, các Bộ, ngành.</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2. Các đề xuất về tổ chức thực hiện./.</w:t>
      </w:r>
    </w:p>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w:t>
      </w:r>
    </w:p>
    <w:tbl>
      <w:tblPr>
        <w:tblW w:w="5000" w:type="pct"/>
        <w:tblCellSpacing w:w="0" w:type="dxa"/>
        <w:tblCellMar>
          <w:left w:w="0" w:type="dxa"/>
          <w:right w:w="0" w:type="dxa"/>
        </w:tblCellMar>
        <w:tblLook w:val="04A0" w:firstRow="1" w:lastRow="0" w:firstColumn="1" w:lastColumn="0" w:noHBand="0" w:noVBand="1"/>
      </w:tblPr>
      <w:tblGrid>
        <w:gridCol w:w="4444"/>
        <w:gridCol w:w="4916"/>
      </w:tblGrid>
      <w:tr w:rsidR="00E6665A" w:rsidRPr="00E6665A" w:rsidTr="00E6665A">
        <w:trPr>
          <w:tblCellSpacing w:w="0" w:type="dxa"/>
        </w:trPr>
        <w:tc>
          <w:tcPr>
            <w:tcW w:w="2374" w:type="pct"/>
            <w:tcMar>
              <w:top w:w="32" w:type="dxa"/>
              <w:left w:w="32" w:type="dxa"/>
              <w:bottom w:w="32" w:type="dxa"/>
              <w:right w:w="32" w:type="dxa"/>
            </w:tcMar>
            <w:hideMark/>
          </w:tcPr>
          <w:p w:rsidR="00E6665A" w:rsidRPr="00E6665A" w:rsidRDefault="00E6665A" w:rsidP="00E6665A">
            <w:pPr>
              <w:spacing w:before="120" w:after="100" w:afterAutospacing="1" w:line="240" w:lineRule="auto"/>
              <w:rPr>
                <w:rFonts w:ascii="Times New Roman" w:eastAsia="Times New Roman" w:hAnsi="Times New Roman" w:cs="Times New Roman"/>
                <w:sz w:val="24"/>
                <w:szCs w:val="24"/>
              </w:rPr>
            </w:pPr>
            <w:r w:rsidRPr="00E6665A">
              <w:rPr>
                <w:rFonts w:ascii="Times New Roman" w:eastAsia="Times New Roman" w:hAnsi="Times New Roman" w:cs="Times New Roman"/>
                <w:sz w:val="24"/>
                <w:szCs w:val="24"/>
              </w:rPr>
              <w:t> </w:t>
            </w:r>
          </w:p>
        </w:tc>
        <w:tc>
          <w:tcPr>
            <w:tcW w:w="2626" w:type="pct"/>
            <w:tcMar>
              <w:top w:w="32" w:type="dxa"/>
              <w:left w:w="32" w:type="dxa"/>
              <w:bottom w:w="32" w:type="dxa"/>
              <w:right w:w="32" w:type="dxa"/>
            </w:tcMar>
            <w:hideMark/>
          </w:tcPr>
          <w:p w:rsidR="00E6665A" w:rsidRPr="00E6665A" w:rsidRDefault="00E6665A" w:rsidP="00E6665A">
            <w:pPr>
              <w:spacing w:before="120" w:after="100" w:afterAutospacing="1" w:line="240" w:lineRule="auto"/>
              <w:jc w:val="center"/>
              <w:rPr>
                <w:rFonts w:ascii="Times New Roman" w:eastAsia="Times New Roman" w:hAnsi="Times New Roman" w:cs="Times New Roman"/>
                <w:sz w:val="24"/>
                <w:szCs w:val="24"/>
              </w:rPr>
            </w:pPr>
            <w:r w:rsidRPr="00E6665A">
              <w:rPr>
                <w:rFonts w:ascii="Times New Roman" w:eastAsia="Times New Roman" w:hAnsi="Times New Roman" w:cs="Times New Roman"/>
                <w:b/>
                <w:bCs/>
                <w:sz w:val="24"/>
                <w:szCs w:val="24"/>
              </w:rPr>
              <w:t>THỦ TRƯỞNG CƠ QUAN</w:t>
            </w:r>
            <w:r w:rsidRPr="00E6665A">
              <w:rPr>
                <w:rFonts w:ascii="Times New Roman" w:eastAsia="Times New Roman" w:hAnsi="Times New Roman" w:cs="Times New Roman"/>
                <w:sz w:val="24"/>
                <w:szCs w:val="24"/>
              </w:rPr>
              <w:br/>
            </w:r>
            <w:r w:rsidRPr="00E6665A">
              <w:rPr>
                <w:rFonts w:ascii="Times New Roman" w:eastAsia="Times New Roman" w:hAnsi="Times New Roman" w:cs="Times New Roman"/>
                <w:i/>
                <w:iCs/>
                <w:sz w:val="24"/>
                <w:szCs w:val="24"/>
              </w:rPr>
              <w:t>(Ghi tên, chức danh, ký tên và đóng dấu)</w:t>
            </w:r>
          </w:p>
        </w:tc>
      </w:tr>
    </w:tbl>
    <w:p w:rsidR="004E730F" w:rsidRDefault="004E730F"/>
    <w:sectPr w:rsidR="004E730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65A"/>
    <w:rsid w:val="004E730F"/>
    <w:rsid w:val="00E66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58D8AC-CD5A-4FD6-BEF1-B145CD065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665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9792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1540</Words>
  <Characters>8778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2026-04-25T01:09:00Z</dcterms:created>
  <dcterms:modified xsi:type="dcterms:W3CDTF">2026-04-25T01:09:00Z</dcterms:modified>
</cp:coreProperties>
</file>