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1AAC" w:rsidRPr="00277E90" w:rsidRDefault="00C91AAC" w:rsidP="00277E90">
      <w:pPr>
        <w:adjustRightInd w:val="0"/>
        <w:snapToGrid w:val="0"/>
        <w:spacing w:after="0"/>
        <w:jc w:val="center"/>
        <w:rPr>
          <w:rFonts w:cs="Arial"/>
          <w:b/>
          <w:bCs/>
          <w:szCs w:val="20"/>
        </w:rPr>
      </w:pPr>
      <w:r w:rsidRPr="00277E90">
        <w:rPr>
          <w:rFonts w:cs="Arial"/>
          <w:b/>
          <w:bCs/>
          <w:szCs w:val="20"/>
        </w:rPr>
        <w:t>Phụ lục V</w:t>
      </w:r>
    </w:p>
    <w:p w:rsidR="00C91AAC" w:rsidRPr="00277E90" w:rsidRDefault="00C91AAC" w:rsidP="00277E90">
      <w:pPr>
        <w:adjustRightInd w:val="0"/>
        <w:snapToGrid w:val="0"/>
        <w:spacing w:after="0"/>
        <w:jc w:val="center"/>
        <w:rPr>
          <w:rFonts w:cs="Arial"/>
          <w:i/>
          <w:iCs/>
          <w:szCs w:val="20"/>
        </w:rPr>
      </w:pPr>
      <w:r w:rsidRPr="00277E90">
        <w:rPr>
          <w:rFonts w:cs="Arial"/>
          <w:i/>
          <w:iCs/>
          <w:szCs w:val="20"/>
        </w:rPr>
        <w:t xml:space="preserve">(Kèm theo Nghị định số 255/2026/NĐ-CP </w:t>
      </w:r>
      <w:r w:rsidRPr="00277E90">
        <w:rPr>
          <w:rFonts w:cs="Arial"/>
          <w:i/>
          <w:iCs/>
          <w:szCs w:val="20"/>
        </w:rPr>
        <w:br/>
      </w:r>
      <w:r w:rsidRPr="00277E90">
        <w:rPr>
          <w:rFonts w:cs="Arial"/>
          <w:i/>
          <w:iCs/>
          <w:szCs w:val="20"/>
        </w:rPr>
        <w:t>ngày 30 tháng 6 năm 2026 của Chính phủ)</w:t>
      </w:r>
    </w:p>
    <w:p w:rsidR="00C91AAC" w:rsidRPr="00277E90" w:rsidRDefault="00C91AAC" w:rsidP="00277E90">
      <w:pPr>
        <w:adjustRightInd w:val="0"/>
        <w:snapToGrid w:val="0"/>
        <w:spacing w:after="0"/>
        <w:jc w:val="center"/>
        <w:rPr>
          <w:rFonts w:cs="Arial"/>
          <w:b/>
          <w:szCs w:val="20"/>
        </w:rPr>
      </w:pPr>
    </w:p>
    <w:p w:rsidR="00C91AAC" w:rsidRPr="00277E90" w:rsidRDefault="00C91AAC" w:rsidP="00277E90">
      <w:pPr>
        <w:adjustRightInd w:val="0"/>
        <w:snapToGrid w:val="0"/>
        <w:spacing w:after="0"/>
        <w:jc w:val="center"/>
        <w:rPr>
          <w:rFonts w:cs="Arial"/>
          <w:b/>
          <w:szCs w:val="20"/>
        </w:rPr>
      </w:pPr>
      <w:r w:rsidRPr="00277E90">
        <w:rPr>
          <w:rFonts w:cs="Arial"/>
          <w:b/>
          <w:szCs w:val="20"/>
        </w:rPr>
        <w:t>CÔNG THỨC TÍNH GIÁ TRỊ GIAO DỊCH ĐỘC LẬP CHUẨN</w:t>
      </w:r>
    </w:p>
    <w:p w:rsidR="00C91AAC" w:rsidRPr="00277E90" w:rsidRDefault="00C91AAC" w:rsidP="00277E90">
      <w:pPr>
        <w:adjustRightInd w:val="0"/>
        <w:snapToGrid w:val="0"/>
        <w:spacing w:after="0"/>
        <w:jc w:val="center"/>
        <w:rPr>
          <w:rFonts w:cs="Arial"/>
          <w:szCs w:val="20"/>
        </w:rPr>
      </w:pPr>
    </w:p>
    <w:p w:rsidR="00C91AAC" w:rsidRPr="00277E90" w:rsidRDefault="00C91AAC" w:rsidP="00277E90">
      <w:pPr>
        <w:adjustRightInd w:val="0"/>
        <w:snapToGrid w:val="0"/>
        <w:ind w:firstLine="720"/>
        <w:jc w:val="both"/>
        <w:rPr>
          <w:rFonts w:cs="Arial"/>
          <w:szCs w:val="20"/>
        </w:rPr>
      </w:pPr>
      <w:r w:rsidRPr="00277E90">
        <w:rPr>
          <w:rFonts w:cs="Arial"/>
          <w:szCs w:val="20"/>
        </w:rPr>
        <w:t>Công thức tính khoảng giao dịch độc lập chuẩn và giá trị trung vị được xác định theo hàm Percentile trong Microsoft Excel như sau:</w:t>
      </w:r>
    </w:p>
    <w:p w:rsidR="00C91AAC" w:rsidRPr="00277E90" w:rsidRDefault="00C91AAC" w:rsidP="00277E90">
      <w:pPr>
        <w:adjustRightInd w:val="0"/>
        <w:snapToGrid w:val="0"/>
        <w:ind w:firstLine="720"/>
        <w:jc w:val="both"/>
        <w:rPr>
          <w:rFonts w:cs="Arial"/>
          <w:szCs w:val="20"/>
        </w:rPr>
      </w:pPr>
      <w:r w:rsidRPr="00277E90">
        <w:rPr>
          <w:rFonts w:cs="Arial"/>
          <w:szCs w:val="20"/>
        </w:rPr>
        <w:t>1. Cách tính</w:t>
      </w:r>
    </w:p>
    <w:p w:rsidR="00C91AAC" w:rsidRPr="00277E90" w:rsidRDefault="00C91AAC" w:rsidP="00277E90">
      <w:pPr>
        <w:adjustRightInd w:val="0"/>
        <w:snapToGrid w:val="0"/>
        <w:ind w:firstLine="720"/>
        <w:jc w:val="both"/>
        <w:rPr>
          <w:rFonts w:cs="Arial"/>
          <w:szCs w:val="20"/>
        </w:rPr>
      </w:pPr>
      <w:r w:rsidRPr="00277E90">
        <w:rPr>
          <w:rFonts w:cs="Arial"/>
          <w:szCs w:val="20"/>
        </w:rPr>
        <w:t>- Lập một vùng dữ liệu trong Excel là các ô chứa các giá trị về mức giá hoặc tỷ suất lợi nhuận hoặc tỷ lệ phân bổ lợi nhuận được xác định từ các đối tượng so sánh độc lập (có thể là một cột hoặc một dòng).</w:t>
      </w:r>
    </w:p>
    <w:p w:rsidR="00C91AAC" w:rsidRPr="00277E90" w:rsidRDefault="00C91AAC" w:rsidP="00277E90">
      <w:pPr>
        <w:adjustRightInd w:val="0"/>
        <w:snapToGrid w:val="0"/>
        <w:ind w:firstLine="720"/>
        <w:jc w:val="both"/>
        <w:rPr>
          <w:rFonts w:cs="Arial"/>
          <w:szCs w:val="20"/>
        </w:rPr>
      </w:pPr>
      <w:r w:rsidRPr="00277E90">
        <w:rPr>
          <w:rFonts w:cs="Arial"/>
          <w:szCs w:val="20"/>
        </w:rPr>
        <w:t>- Di chuyển con trỏ đến một ô khác ngoài vùng dữ liệu và thực hiện lệnh Percentile để tìm các giá trị bách phân vị tương ứng, cụ thể:</w:t>
      </w:r>
    </w:p>
    <w:p w:rsidR="00C91AAC" w:rsidRPr="00277E90" w:rsidRDefault="00C91AAC" w:rsidP="00277E90">
      <w:pPr>
        <w:adjustRightInd w:val="0"/>
        <w:snapToGrid w:val="0"/>
        <w:ind w:firstLine="720"/>
        <w:jc w:val="both"/>
        <w:rPr>
          <w:rFonts w:cs="Arial"/>
          <w:szCs w:val="20"/>
        </w:rPr>
      </w:pPr>
      <w:r w:rsidRPr="00277E90">
        <w:rPr>
          <w:rFonts w:cs="Arial"/>
          <w:szCs w:val="20"/>
        </w:rPr>
        <w:t>Percentile (Vùng dữ liệu, tham số).</w:t>
      </w:r>
    </w:p>
    <w:p w:rsidR="00C91AAC" w:rsidRPr="00277E90" w:rsidRDefault="00C91AAC" w:rsidP="00277E90">
      <w:pPr>
        <w:adjustRightInd w:val="0"/>
        <w:snapToGrid w:val="0"/>
        <w:ind w:firstLine="720"/>
        <w:jc w:val="both"/>
        <w:rPr>
          <w:rFonts w:cs="Arial"/>
          <w:szCs w:val="20"/>
        </w:rPr>
      </w:pPr>
      <w:r w:rsidRPr="00277E90">
        <w:rPr>
          <w:rFonts w:cs="Arial"/>
          <w:szCs w:val="20"/>
        </w:rPr>
        <w:t>- Vùng dữ liệu: Là vùng chứa các giá trị về mức giá hoặc tỷ suất lợi nhuận hoặc tỷ lệ phân bổ lợi nhuận.</w:t>
      </w:r>
    </w:p>
    <w:p w:rsidR="00C91AAC" w:rsidRPr="00277E90" w:rsidRDefault="00C91AAC" w:rsidP="00277E90">
      <w:pPr>
        <w:adjustRightInd w:val="0"/>
        <w:snapToGrid w:val="0"/>
        <w:ind w:firstLine="720"/>
        <w:jc w:val="both"/>
        <w:rPr>
          <w:rFonts w:cs="Arial"/>
          <w:szCs w:val="20"/>
        </w:rPr>
      </w:pPr>
      <w:r w:rsidRPr="00277E90">
        <w:rPr>
          <w:rFonts w:cs="Arial"/>
          <w:szCs w:val="20"/>
        </w:rPr>
        <w:t>- Tham số: Nhận các giá trị tương ứng 0,35 đến 0,75.</w:t>
      </w:r>
    </w:p>
    <w:p w:rsidR="00C91AAC" w:rsidRPr="00277E90" w:rsidRDefault="00C91AAC" w:rsidP="00277E90">
      <w:pPr>
        <w:adjustRightInd w:val="0"/>
        <w:snapToGrid w:val="0"/>
        <w:ind w:firstLine="720"/>
        <w:jc w:val="both"/>
        <w:rPr>
          <w:rFonts w:cs="Arial"/>
          <w:szCs w:val="20"/>
        </w:rPr>
      </w:pPr>
      <w:r w:rsidRPr="00277E90">
        <w:rPr>
          <w:rFonts w:cs="Arial"/>
          <w:szCs w:val="20"/>
        </w:rPr>
        <w:t>+ Bách phân vị thứ 35 là giá trị của hàm Percentile với tham số bằng 0,35.</w:t>
      </w:r>
    </w:p>
    <w:p w:rsidR="00C91AAC" w:rsidRPr="00277E90" w:rsidRDefault="00C91AAC" w:rsidP="00277E90">
      <w:pPr>
        <w:adjustRightInd w:val="0"/>
        <w:snapToGrid w:val="0"/>
        <w:ind w:firstLine="720"/>
        <w:jc w:val="both"/>
        <w:rPr>
          <w:rFonts w:cs="Arial"/>
          <w:szCs w:val="20"/>
        </w:rPr>
      </w:pPr>
      <w:r w:rsidRPr="00277E90">
        <w:rPr>
          <w:rFonts w:cs="Arial"/>
          <w:szCs w:val="20"/>
        </w:rPr>
        <w:t>+ Bách phân vị thứ 50 (số trung vị) là giá trị của hàm Percentile với tham số bằng 0,5.</w:t>
      </w:r>
    </w:p>
    <w:p w:rsidR="00C91AAC" w:rsidRPr="00277E90" w:rsidRDefault="00C91AAC" w:rsidP="00277E90">
      <w:pPr>
        <w:adjustRightInd w:val="0"/>
        <w:snapToGrid w:val="0"/>
        <w:ind w:firstLine="720"/>
        <w:jc w:val="both"/>
        <w:rPr>
          <w:rFonts w:cs="Arial"/>
          <w:szCs w:val="20"/>
        </w:rPr>
      </w:pPr>
      <w:r w:rsidRPr="00277E90">
        <w:rPr>
          <w:rFonts w:cs="Arial"/>
          <w:szCs w:val="20"/>
        </w:rPr>
        <w:t>+ Bách phân vị thứ 75 là giá trị của hàm Percentile với tham số bằng 0,75.</w:t>
      </w:r>
    </w:p>
    <w:p w:rsidR="00C91AAC" w:rsidRPr="00277E90" w:rsidRDefault="00C91AAC" w:rsidP="00277E90">
      <w:pPr>
        <w:adjustRightInd w:val="0"/>
        <w:snapToGrid w:val="0"/>
        <w:ind w:firstLine="720"/>
        <w:jc w:val="both"/>
        <w:rPr>
          <w:rFonts w:cs="Arial"/>
          <w:szCs w:val="20"/>
        </w:rPr>
      </w:pPr>
      <w:r w:rsidRPr="00277E90">
        <w:rPr>
          <w:rFonts w:cs="Arial"/>
          <w:szCs w:val="20"/>
        </w:rPr>
        <w:t>+ Khoảng giá trị giao dịch độc lập chuẩn là khoảng giá trị từ bách phân vị thứ 35 đến bách phân vị thứ 75.</w:t>
      </w:r>
    </w:p>
    <w:p w:rsidR="00C91AAC" w:rsidRPr="00277E90" w:rsidRDefault="00C91AAC" w:rsidP="00277E90">
      <w:pPr>
        <w:adjustRightInd w:val="0"/>
        <w:snapToGrid w:val="0"/>
        <w:ind w:firstLine="720"/>
        <w:jc w:val="both"/>
        <w:rPr>
          <w:rFonts w:cs="Arial"/>
          <w:szCs w:val="20"/>
        </w:rPr>
      </w:pPr>
      <w:r w:rsidRPr="00277E90">
        <w:rPr>
          <w:rFonts w:cs="Arial"/>
          <w:szCs w:val="20"/>
        </w:rPr>
        <w:t>2. Ví dụ minh họa</w:t>
      </w:r>
    </w:p>
    <w:p w:rsidR="00C91AAC" w:rsidRPr="00277E90" w:rsidRDefault="00C91AAC" w:rsidP="00277E90">
      <w:pPr>
        <w:adjustRightInd w:val="0"/>
        <w:snapToGrid w:val="0"/>
        <w:ind w:firstLine="720"/>
        <w:jc w:val="both"/>
        <w:rPr>
          <w:rFonts w:cs="Arial"/>
          <w:szCs w:val="20"/>
        </w:rPr>
      </w:pPr>
      <w:r w:rsidRPr="00277E90">
        <w:rPr>
          <w:rFonts w:cs="Arial"/>
          <w:szCs w:val="20"/>
        </w:rPr>
        <w:t>Trong năm 202x, doanh nghiệp A lựa chọn được các doanh nghiệp độc lập để so sánh có các số liệu về tỷ suất lợi nhuận thuần trên tài sản là: 1,0; 1,25; 1,25; 1,5; 1,5; 1,75; 2,0; 2,0; 2,15; 2,25; 2,5; 2,75; 3,0.</w:t>
      </w:r>
    </w:p>
    <w:p w:rsidR="00C91AAC" w:rsidRPr="00277E90" w:rsidRDefault="00C91AAC" w:rsidP="00277E90">
      <w:pPr>
        <w:adjustRightInd w:val="0"/>
        <w:snapToGrid w:val="0"/>
        <w:ind w:firstLine="720"/>
        <w:jc w:val="both"/>
        <w:rPr>
          <w:rFonts w:cs="Arial"/>
          <w:szCs w:val="20"/>
        </w:rPr>
      </w:pPr>
      <w:r w:rsidRPr="00277E90">
        <w:rPr>
          <w:rFonts w:cs="Arial"/>
          <w:szCs w:val="20"/>
        </w:rPr>
        <w:t>Xác định các giá trị bách phân vị của Hàm Percentile trong Excel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384"/>
        <w:gridCol w:w="2025"/>
        <w:gridCol w:w="3118"/>
        <w:gridCol w:w="1489"/>
      </w:tblGrid>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b/>
                <w:szCs w:val="20"/>
              </w:rPr>
              <w:t>Giá trị tỷ suất tìm được</w:t>
            </w:r>
          </w:p>
        </w:tc>
        <w:tc>
          <w:tcPr>
            <w:tcW w:w="2852" w:type="pct"/>
            <w:gridSpan w:val="2"/>
            <w:vAlign w:val="center"/>
          </w:tcPr>
          <w:p w:rsidR="00C91AAC" w:rsidRPr="00277E90" w:rsidRDefault="00C91AAC" w:rsidP="00277E90">
            <w:pPr>
              <w:adjustRightInd w:val="0"/>
              <w:snapToGrid w:val="0"/>
              <w:spacing w:after="0"/>
              <w:jc w:val="center"/>
              <w:rPr>
                <w:rFonts w:cs="Arial"/>
                <w:szCs w:val="20"/>
              </w:rPr>
            </w:pPr>
            <w:r w:rsidRPr="00277E90">
              <w:rPr>
                <w:rFonts w:cs="Arial"/>
                <w:b/>
                <w:szCs w:val="20"/>
              </w:rPr>
              <w:t>Xác định phân vị thứ 35 đến phân vị thứ 75</w:t>
            </w:r>
          </w:p>
        </w:tc>
        <w:tc>
          <w:tcPr>
            <w:tcW w:w="826" w:type="pct"/>
            <w:vAlign w:val="center"/>
          </w:tcPr>
          <w:p w:rsidR="00C91AAC" w:rsidRPr="00277E90" w:rsidRDefault="00C91AAC" w:rsidP="00277E90">
            <w:pPr>
              <w:adjustRightInd w:val="0"/>
              <w:snapToGrid w:val="0"/>
              <w:spacing w:after="0"/>
              <w:jc w:val="center"/>
              <w:rPr>
                <w:rFonts w:cs="Arial"/>
                <w:szCs w:val="20"/>
              </w:rPr>
            </w:pPr>
            <w:r w:rsidRPr="00277E90">
              <w:rPr>
                <w:rFonts w:cs="Arial"/>
                <w:b/>
                <w:szCs w:val="20"/>
              </w:rPr>
              <w:t>Giá trị trả về</w:t>
            </w: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1.00</w:t>
            </w:r>
          </w:p>
        </w:tc>
        <w:tc>
          <w:tcPr>
            <w:tcW w:w="1123"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Bách phân vị thứ 35</w:t>
            </w:r>
          </w:p>
        </w:tc>
        <w:tc>
          <w:tcPr>
            <w:tcW w:w="1729"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“=Percentile(A5:A17,0.35)”</w:t>
            </w:r>
          </w:p>
        </w:tc>
        <w:tc>
          <w:tcPr>
            <w:tcW w:w="826"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1.55</w:t>
            </w: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1.25</w:t>
            </w:r>
          </w:p>
        </w:tc>
        <w:tc>
          <w:tcPr>
            <w:tcW w:w="1123"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Trung vị</w:t>
            </w:r>
          </w:p>
        </w:tc>
        <w:tc>
          <w:tcPr>
            <w:tcW w:w="1729"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“=Percentile(A5:A17,0.5)”</w:t>
            </w:r>
          </w:p>
        </w:tc>
        <w:tc>
          <w:tcPr>
            <w:tcW w:w="826"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w:t>
            </w: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1.25</w:t>
            </w:r>
          </w:p>
        </w:tc>
        <w:tc>
          <w:tcPr>
            <w:tcW w:w="1123"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Bách phân vị thứ 75</w:t>
            </w:r>
          </w:p>
        </w:tc>
        <w:tc>
          <w:tcPr>
            <w:tcW w:w="1729"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“=Percentile(A5:A17,0.75)”</w:t>
            </w:r>
          </w:p>
        </w:tc>
        <w:tc>
          <w:tcPr>
            <w:tcW w:w="826"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2.25</w:t>
            </w: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1.50</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1.50</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1.75</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2.00</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2.00</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2.15</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2.25</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2.50</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2.75</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r w:rsidR="00C91AAC" w:rsidRPr="00277E90" w:rsidTr="00277E90">
        <w:tblPrEx>
          <w:tblCellMar>
            <w:top w:w="0" w:type="dxa"/>
            <w:bottom w:w="0" w:type="dxa"/>
          </w:tblCellMar>
        </w:tblPrEx>
        <w:tc>
          <w:tcPr>
            <w:tcW w:w="1322" w:type="pct"/>
            <w:vAlign w:val="center"/>
          </w:tcPr>
          <w:p w:rsidR="00C91AAC" w:rsidRPr="00277E90" w:rsidRDefault="00C91AAC" w:rsidP="00277E90">
            <w:pPr>
              <w:adjustRightInd w:val="0"/>
              <w:snapToGrid w:val="0"/>
              <w:spacing w:after="0"/>
              <w:jc w:val="center"/>
              <w:rPr>
                <w:rFonts w:cs="Arial"/>
                <w:szCs w:val="20"/>
              </w:rPr>
            </w:pPr>
            <w:r w:rsidRPr="00277E90">
              <w:rPr>
                <w:rFonts w:cs="Arial"/>
                <w:szCs w:val="20"/>
              </w:rPr>
              <w:t>3.00</w:t>
            </w:r>
          </w:p>
        </w:tc>
        <w:tc>
          <w:tcPr>
            <w:tcW w:w="1123" w:type="pct"/>
          </w:tcPr>
          <w:p w:rsidR="00C91AAC" w:rsidRPr="00277E90" w:rsidRDefault="00C91AAC" w:rsidP="00277E90">
            <w:pPr>
              <w:adjustRightInd w:val="0"/>
              <w:snapToGrid w:val="0"/>
              <w:spacing w:after="0"/>
              <w:jc w:val="center"/>
              <w:rPr>
                <w:rFonts w:cs="Arial"/>
                <w:szCs w:val="20"/>
              </w:rPr>
            </w:pPr>
          </w:p>
        </w:tc>
        <w:tc>
          <w:tcPr>
            <w:tcW w:w="1729" w:type="pct"/>
          </w:tcPr>
          <w:p w:rsidR="00C91AAC" w:rsidRPr="00277E90" w:rsidRDefault="00C91AAC" w:rsidP="00277E90">
            <w:pPr>
              <w:adjustRightInd w:val="0"/>
              <w:snapToGrid w:val="0"/>
              <w:spacing w:after="0"/>
              <w:jc w:val="center"/>
              <w:rPr>
                <w:rFonts w:cs="Arial"/>
                <w:szCs w:val="20"/>
              </w:rPr>
            </w:pPr>
          </w:p>
        </w:tc>
        <w:tc>
          <w:tcPr>
            <w:tcW w:w="826" w:type="pct"/>
          </w:tcPr>
          <w:p w:rsidR="00C91AAC" w:rsidRPr="00277E90" w:rsidRDefault="00C91AAC" w:rsidP="00277E90">
            <w:pPr>
              <w:adjustRightInd w:val="0"/>
              <w:snapToGrid w:val="0"/>
              <w:spacing w:after="0"/>
              <w:jc w:val="center"/>
              <w:rPr>
                <w:rFonts w:cs="Arial"/>
                <w:szCs w:val="20"/>
              </w:rPr>
            </w:pPr>
          </w:p>
        </w:tc>
      </w:tr>
    </w:tbl>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AAC"/>
    <w:rsid w:val="00225B67"/>
    <w:rsid w:val="003E1C24"/>
    <w:rsid w:val="004F7570"/>
    <w:rsid w:val="00556DE7"/>
    <w:rsid w:val="005D2409"/>
    <w:rsid w:val="00987B06"/>
    <w:rsid w:val="00C91AAC"/>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4D8D89-BBEE-4F09-83EC-AC9C3373B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A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1A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1AA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1A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91A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91A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1A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1A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1A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A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1A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1AA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1AA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91AA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91A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1A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1A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1A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1A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A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A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1A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1AAC"/>
    <w:rPr>
      <w:i/>
      <w:iCs/>
      <w:color w:val="404040" w:themeColor="text1" w:themeTint="BF"/>
    </w:rPr>
  </w:style>
  <w:style w:type="paragraph" w:styleId="ListParagraph">
    <w:name w:val="List Paragraph"/>
    <w:basedOn w:val="Normal"/>
    <w:uiPriority w:val="34"/>
    <w:qFormat/>
    <w:rsid w:val="00C91AAC"/>
    <w:pPr>
      <w:ind w:left="720"/>
      <w:contextualSpacing/>
    </w:pPr>
  </w:style>
  <w:style w:type="character" w:styleId="IntenseEmphasis">
    <w:name w:val="Intense Emphasis"/>
    <w:basedOn w:val="DefaultParagraphFont"/>
    <w:uiPriority w:val="21"/>
    <w:qFormat/>
    <w:rsid w:val="00C91AAC"/>
    <w:rPr>
      <w:i/>
      <w:iCs/>
      <w:color w:val="2F5496" w:themeColor="accent1" w:themeShade="BF"/>
    </w:rPr>
  </w:style>
  <w:style w:type="paragraph" w:styleId="IntenseQuote">
    <w:name w:val="Intense Quote"/>
    <w:basedOn w:val="Normal"/>
    <w:next w:val="Normal"/>
    <w:link w:val="IntenseQuoteChar"/>
    <w:uiPriority w:val="30"/>
    <w:qFormat/>
    <w:rsid w:val="00C91A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1AAC"/>
    <w:rPr>
      <w:i/>
      <w:iCs/>
      <w:color w:val="2F5496" w:themeColor="accent1" w:themeShade="BF"/>
    </w:rPr>
  </w:style>
  <w:style w:type="character" w:styleId="IntenseReference">
    <w:name w:val="Intense Reference"/>
    <w:basedOn w:val="DefaultParagraphFont"/>
    <w:uiPriority w:val="32"/>
    <w:qFormat/>
    <w:rsid w:val="00C91A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2026-07-07T03:12:00Z</dcterms:created>
  <dcterms:modified xsi:type="dcterms:W3CDTF">2026-07-07T03:12:00Z</dcterms:modified>
</cp:coreProperties>
</file>