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545389314e73" /><Relationship Type="http://schemas.openxmlformats.org/package/2006/relationships/metadata/core-properties" Target="/docProps/core.xml" Id="Rddeaf7c30eed4457" /><Relationship Type="http://schemas.openxmlformats.org/officeDocument/2006/relationships/extended-properties" Target="/docProps/app.xml" Id="R7b635550ede248c9" /><Relationship Type="http://schemas.openxmlformats.org/officeDocument/2006/relationships/custom-properties" Target="/docProps/custom.xml" Id="R37ebafc35ba14b3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3966"/>
        </w:tabs>
        <w:jc w:val="left"/>
        <w:ind w:hanging="4138" w:left="5087" w:right="237"/>
        <w:spacing w:before="0" w:after="0" w:lineRule="auto" w:line="225"/>
        <w:widowControl w:val="0"/>
      </w:pPr>
      <w:bookmarkStart w:id="0" w:name="_page_3_0"/>
      <w:r>
        <mc:AlternateContent>
          <mc:Choice Requires="wps">
            <w:drawing>
              <wp:anchor allowOverlap="1" layoutInCell="0" relativeHeight="1370" locked="0" simplePos="0" distL="114300" distT="0" distR="114300" distB="0" behindDoc="1">
                <wp:simplePos x="0" y="0"/>
                <wp:positionH relativeFrom="page">
                  <wp:posOffset>1935479</wp:posOffset>
                </wp:positionH>
                <wp:positionV relativeFrom="paragraph">
                  <wp:posOffset>267334</wp:posOffset>
                </wp:positionV>
                <wp:extent cx="485775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5775" cy="0"/>
                        </a:xfrm>
                        <a:custGeom>
                          <a:avLst/>
                          <a:pathLst>
                            <a:path w="485775" h="0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CỘNG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ÒA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XÃ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HỘI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CHỦ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HĨA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IỆT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NAM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Độc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ập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phúc</w:t>
      </w:r>
      <w:r>
        <mc:AlternateContent>
          <mc:Choice Requires="wps">
            <w:drawing>
              <wp:anchor allowOverlap="1" layoutInCell="0" relativeHeight="1382" locked="0" simplePos="0" distL="114300" distT="0" distR="114300" distB="0" behindDoc="1">
                <wp:simplePos x="0" y="0"/>
                <wp:positionH relativeFrom="page">
                  <wp:posOffset>7454900</wp:posOffset>
                </wp:positionH>
                <wp:positionV relativeFrom="page">
                  <wp:posOffset>1358900</wp:posOffset>
                </wp:positionV>
                <wp:extent cx="304800" cy="6794500"/>
                <wp:effectExtent l="0" t="0" r="0" b="0"/>
                <wp:wrapNone/>
                <wp:docPr id="2" name="drawingObject2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Picture 3"/>
                        <pic:cNvPicPr/>
                      </pic:nvPicPr>
                      <pic:blipFill>
                        <a:blip r:embed="R8cc85e6aa8c84ca2"/>
                        <a:stretch/>
                      </pic:blipFill>
                      <pic:spPr>
                        <a:xfrm rot="0">
                          <a:ext cx="304800" cy="679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1" locked="0" simplePos="0" distL="114300" distT="0" distR="114300" distB="0" behindDoc="1">
                <wp:simplePos x="0" y="0"/>
                <wp:positionH relativeFrom="page">
                  <wp:posOffset>4313554</wp:posOffset>
                </wp:positionH>
                <wp:positionV relativeFrom="page">
                  <wp:posOffset>1083944</wp:posOffset>
                </wp:positionV>
                <wp:extent cx="1971675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71675" cy="0"/>
                        </a:xfrm>
                        <a:custGeom>
                          <a:avLst/>
                          <a:pathLst>
                            <a:path w="1971675" h="0">
                              <a:moveTo>
                                <a:pt x="0" y="0"/>
                              </a:moveTo>
                              <a:lnTo>
                                <a:pt x="19716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2" locked="0" simplePos="0" distL="114300" distT="0" distR="114300" distB="0" behindDoc="1">
                <wp:simplePos x="0" y="0"/>
                <wp:positionH relativeFrom="page">
                  <wp:posOffset>3537584</wp:posOffset>
                </wp:positionH>
                <wp:positionV relativeFrom="page">
                  <wp:posOffset>2311907</wp:posOffset>
                </wp:positionV>
                <wp:extent cx="1171575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71575" cy="0"/>
                        </a:xfrm>
                        <a:custGeom>
                          <a:avLst/>
                          <a:pathLst>
                            <a:path w="1171575" h="0">
                              <a:moveTo>
                                <a:pt x="0" y="0"/>
                              </a:moveTo>
                              <a:lnTo>
                                <a:pt x="11715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07"/>
          <w:tab w:val="left" w:leader="none" w:pos="4631"/>
          <w:tab w:val="left" w:leader="none" w:pos="6620"/>
          <w:tab w:val="left" w:leader="none" w:pos="7611"/>
        </w:tabs>
        <w:ind w:firstLine="0" w:left="5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3/NĐ-CP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gày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29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74" locked="0" simplePos="0" distL="114300" distT="0" distR="114300" distB="0" behindDoc="1">
                <wp:simplePos x="0" y="0"/>
                <wp:positionH relativeFrom="page">
                  <wp:posOffset>1741804</wp:posOffset>
                </wp:positionH>
                <wp:positionV relativeFrom="paragraph">
                  <wp:posOffset>-49754</wp:posOffset>
                </wp:positionV>
                <wp:extent cx="1082040" cy="306705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82040" cy="306705"/>
                          <a:chOff x="0" y="0"/>
                          <a:chExt cx="1082040" cy="306705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0" y="0"/>
                            <a:ext cx="1082040" cy="306705"/>
                          </a:xfrm>
                          <a:custGeom>
                            <a:avLst/>
                            <a:pathLst>
                              <a:path w="1082040" h="306705">
                                <a:moveTo>
                                  <a:pt x="0" y="0"/>
                                </a:moveTo>
                                <a:lnTo>
                                  <a:pt x="0" y="306705"/>
                                </a:lnTo>
                                <a:lnTo>
                                  <a:pt x="1082040" y="306705"/>
                                </a:lnTo>
                                <a:lnTo>
                                  <a:pt x="1082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1082039" cy="306705"/>
                          </a:xfrm>
                          <a:custGeom>
                            <a:avLst/>
                            <a:pathLst>
                              <a:path w="1082039" h="306705">
                                <a:moveTo>
                                  <a:pt x="0" y="306705"/>
                                </a:moveTo>
                                <a:lnTo>
                                  <a:pt x="1082039" y="306705"/>
                                </a:lnTo>
                                <a:lnTo>
                                  <a:pt x="1082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7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ẢO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43" w:right="-20"/>
        <w:spacing w:before="99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497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Đạo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đức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ngày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015;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3"/>
        <w:spacing w:before="113" w:after="0" w:lineRule="auto" w:line="32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một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20" w:right="2025"/>
        <w:spacing w:before="0" w:after="0" w:lineRule="auto" w:line="32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gày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năm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gày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2"/>
        <w:spacing w:before="0" w:after="0" w:lineRule="auto" w:line="32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Viên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năm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2019;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ưởng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20" w:right="603"/>
        <w:spacing w:before="115" w:after="0" w:lineRule="auto" w:line="32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theo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này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tắc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Nghị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hiệu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ngày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5"/>
        <w:spacing w:before="0" w:after="31" w:lineRule="auto" w:line="32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đầu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thuộc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y./.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1020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" w:right="-20"/>
        <w:spacing w:before="37" w:after="0" w:lineRule="auto" w:line="24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Nơi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ảng;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tướ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Phó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tướng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hủ;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bộ,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ngang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thuộc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ính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hủ;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" w:right="15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thành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phố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thuộc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ươn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phòng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Đản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phòng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" w:right="112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ội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đồng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tộc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Quốc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ội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phòng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Quốc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Tòa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nhân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tối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ện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sát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nhân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" w:right="98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ươ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Mặt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uốc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ệt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ươ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đo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ể;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PCP: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TCN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TTg,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ổng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ụ,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Cục,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thuộc,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Lưu: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(2b).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40" w:left="259" w:right="717"/>
        <w:spacing w:before="0" w:after="0" w:lineRule="auto" w:line="239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TM.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THỦ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ỚNG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1020"/>
          <w:pgNumType w:fmt="decimal"/>
          <w:cols w:equalWidth="0" w:num="2" w:space="708" w:sep="0">
            <w:col w:w="5479" w:space="1201"/>
            <w:col w:w="3007" w:space="0"/>
          </w:cols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858"/>
        </w:tabs>
        <w:jc w:val="left"/>
        <w:ind w:hanging="3958" w:left="4857" w:right="340"/>
        <w:spacing w:before="0" w:after="0" w:lineRule="auto" w:line="239"/>
        <w:widowControl w:val="0"/>
      </w:pPr>
      <w:bookmarkStart w:id="1" w:name="_page_35_0"/>
      <w:r>
        <mc:AlternateContent>
          <mc:Choice Requires="wps">
            <w:drawing>
              <wp:anchor allowOverlap="1" layoutInCell="0" relativeHeight="1182" locked="0" simplePos="0" distL="114300" distT="0" distR="114300" distB="0" behindDoc="1">
                <wp:simplePos x="0" y="0"/>
                <wp:positionH relativeFrom="page">
                  <wp:posOffset>1937385</wp:posOffset>
                </wp:positionH>
                <wp:positionV relativeFrom="paragraph">
                  <wp:posOffset>220980</wp:posOffset>
                </wp:positionV>
                <wp:extent cx="361950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1950" cy="0"/>
                        </a:xfrm>
                        <a:custGeom>
                          <a:avLst/>
                          <a:pathLst>
                            <a:path w="361950" h="0">
                              <a:moveTo>
                                <a:pt x="0" y="0"/>
                              </a:moveTo>
                              <a:lnTo>
                                <a:pt x="3619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CHÍNH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CỘNG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ÒA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XÃ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HỘI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CHỦ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HĨA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IỆT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NAM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Độc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phúc</w:t>
      </w:r>
      <w:r>
        <mc:AlternateContent>
          <mc:Choice Requires="wps">
            <w:drawing>
              <wp:anchor allowOverlap="1" layoutInCell="0" relativeHeight="1184" locked="0" simplePos="0" distL="114300" distT="0" distR="114300" distB="0" behindDoc="1">
                <wp:simplePos x="0" y="0"/>
                <wp:positionH relativeFrom="page">
                  <wp:posOffset>7454900</wp:posOffset>
                </wp:positionH>
                <wp:positionV relativeFrom="page">
                  <wp:posOffset>1358900</wp:posOffset>
                </wp:positionV>
                <wp:extent cx="304800" cy="6794500"/>
                <wp:effectExtent l="0" t="0" r="0" b="0"/>
                <wp:wrapNone/>
                <wp:docPr id="10" name="drawingObject10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Picture 11"/>
                        <pic:cNvPicPr/>
                      </pic:nvPicPr>
                      <pic:blipFill>
                        <a:blip r:embed="R89c6746b7a954f51"/>
                        <a:stretch/>
                      </pic:blipFill>
                      <pic:spPr>
                        <a:xfrm rot="0">
                          <a:ext cx="304800" cy="679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3" locked="0" simplePos="0" distL="114300" distT="0" distR="114300" distB="0" behindDoc="1">
                <wp:simplePos x="0" y="0"/>
                <wp:positionH relativeFrom="page">
                  <wp:posOffset>4199890</wp:posOffset>
                </wp:positionH>
                <wp:positionV relativeFrom="page">
                  <wp:posOffset>1027430</wp:posOffset>
                </wp:positionV>
                <wp:extent cx="2105025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105025" cy="0"/>
                        </a:xfrm>
                        <a:custGeom>
                          <a:avLst/>
                          <a:pathLst>
                            <a:path w="2105025" h="0">
                              <a:moveTo>
                                <a:pt x="0" y="0"/>
                              </a:moveTo>
                              <a:lnTo>
                                <a:pt x="21050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1" locked="0" simplePos="0" distL="114300" distT="0" distR="114300" distB="0" behindDoc="1">
                <wp:simplePos x="0" y="0"/>
                <wp:positionH relativeFrom="page">
                  <wp:posOffset>2997835</wp:posOffset>
                </wp:positionH>
                <wp:positionV relativeFrom="page">
                  <wp:posOffset>1838832</wp:posOffset>
                </wp:positionV>
                <wp:extent cx="2257424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257424" cy="0"/>
                        </a:xfrm>
                        <a:custGeom>
                          <a:avLst/>
                          <a:pathLst>
                            <a:path w="2257424" h="0">
                              <a:moveTo>
                                <a:pt x="0" y="0"/>
                              </a:moveTo>
                              <a:lnTo>
                                <a:pt x="225742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5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ĐỨC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316"/>
        </w:tabs>
        <w:ind w:firstLine="0" w:left="233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(Kèm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phủ)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688" w:left="3548" w:right="3533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Chươ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ỉnh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8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luậ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ghị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với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tượng: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nướ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7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hội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ỉn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cấp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huyện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ã,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đây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gọi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cấp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118" w:after="0" w:lineRule="auto" w:line="240"/>
        <w:widowControl w:val="0"/>
      </w:pPr>
      <w:r>
        <mc:AlternateContent>
          <mc:Choice Requires="wps">
            <w:drawing>
              <wp:anchor allowOverlap="1" layoutInCell="0" relativeHeight="505" locked="0" simplePos="0" distL="114300" distT="0" distR="114300" distB="0" behindDoc="1">
                <wp:simplePos x="0" y="0"/>
                <wp:positionH relativeFrom="page">
                  <wp:posOffset>1062532</wp:posOffset>
                </wp:positionH>
                <wp:positionV relativeFrom="paragraph">
                  <wp:posOffset>75404</wp:posOffset>
                </wp:positionV>
                <wp:extent cx="6153657" cy="256031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53657" cy="256031"/>
                        </a:xfrm>
                        <a:custGeom>
                          <a:avLst/>
                          <a:pathLst>
                            <a:path w="6153657" h="256031">
                              <a:moveTo>
                                <a:pt x="0" y="0"/>
                              </a:moveTo>
                              <a:lnTo>
                                <a:pt x="0" y="256031"/>
                              </a:lnTo>
                              <a:lnTo>
                                <a:pt x="6153657" y="256031"/>
                              </a:lnTo>
                              <a:lnTo>
                                <a:pt x="61536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iên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ích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5"/>
        <w:spacing w:before="0" w:after="0" w:lineRule="auto" w:line="29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óa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ểm,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bảo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tính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nhất,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đồng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5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Bảo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iên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nhiệm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6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kiểm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sát,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giá,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ách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viên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8"/>
        <w:spacing w:before="0" w:after="0" w:lineRule="auto" w:line="29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906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016" locked="0" simplePos="0" distL="114300" distT="0" distR="114300" distB="0" behindDoc="1">
                <wp:simplePos x="0" y="0"/>
                <wp:positionH relativeFrom="page">
                  <wp:posOffset>5979921</wp:posOffset>
                </wp:positionH>
                <wp:positionV relativeFrom="paragraph">
                  <wp:posOffset>256239</wp:posOffset>
                </wp:positionV>
                <wp:extent cx="38100" cy="204216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204216"/>
                        </a:xfrm>
                        <a:custGeom>
                          <a:avLst/>
                          <a:pathLst>
                            <a:path w="38100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38100" y="204216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viên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phục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hần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trách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gìn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ớc;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ĩa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ững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kèm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này.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756" w:right="-20"/>
        <w:spacing w:before="0" w:after="0" w:lineRule="auto" w:line="240"/>
        <w:widowControl w:val="0"/>
      </w:pPr>
      <w:bookmarkStart w:id="2" w:name="_page_3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mc:AlternateContent>
          <mc:Choice Requires="wps">
            <w:drawing>
              <wp:anchor allowOverlap="1" layoutInCell="0" relativeHeight="1270" locked="0" simplePos="0" distL="114300" distT="0" distR="114300" distB="0" behindDoc="1">
                <wp:simplePos x="0" y="0"/>
                <wp:positionH relativeFrom="page">
                  <wp:posOffset>7454900</wp:posOffset>
                </wp:positionH>
                <wp:positionV relativeFrom="page">
                  <wp:posOffset>1358900</wp:posOffset>
                </wp:positionV>
                <wp:extent cx="304800" cy="6794500"/>
                <wp:effectExtent l="0" t="0" r="0" b="0"/>
                <wp:wrapNone/>
                <wp:docPr id="16" name="drawingObject16"/>
                <wp:cNvGraphicFramePr/>
                <a:graphic>
                  <a:graphicData uri="http://schemas.openxmlformats.org/drawingml/2006/picture">
                    <pic:pic>
                      <pic:nvPicPr>
                        <pic:cNvPr id="17" name="Picture 17"/>
                        <pic:cNvPicPr/>
                      </pic:nvPicPr>
                      <pic:blipFill>
                        <a:blip r:embed="Re1351d9a41d3498b"/>
                        <a:stretch/>
                      </pic:blipFill>
                      <pic:spPr>
                        <a:xfrm rot="0">
                          <a:ext cx="304800" cy="679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955" w:left="3229" w:right="3212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Chươ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hục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5"/>
        <w:spacing w:before="95" w:after="0" w:lineRule="auto" w:line="311"/>
        <w:widowControl w:val="0"/>
      </w:pPr>
      <w:r>
        <mc:AlternateContent>
          <mc:Choice Requires="wps">
            <w:drawing>
              <wp:anchor allowOverlap="1" layoutInCell="0" relativeHeight="46" locked="0" simplePos="0" distL="114300" distT="0" distR="114300" distB="0" behindDoc="1">
                <wp:simplePos x="0" y="0"/>
                <wp:positionH relativeFrom="page">
                  <wp:posOffset>3789298</wp:posOffset>
                </wp:positionH>
                <wp:positionV relativeFrom="paragraph">
                  <wp:posOffset>60738</wp:posOffset>
                </wp:positionV>
                <wp:extent cx="2807841" cy="204216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807841" cy="204216"/>
                        </a:xfrm>
                        <a:custGeom>
                          <a:avLst/>
                          <a:pathLst>
                            <a:path w="280784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807841" y="204216"/>
                              </a:lnTo>
                              <a:lnTo>
                                <a:pt x="28078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ước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nghĩa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Việt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lợi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tộc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iến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uật.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20" w:right="-16"/>
        <w:spacing w:before="3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719" w:left="720" w:right="447"/>
        <w:spacing w:before="0" w:after="0" w:lineRule="auto" w:line="312"/>
        <w:widowControl w:val="0"/>
      </w:pPr>
      <w:r>
        <mc:AlternateContent>
          <mc:Choice Requires="wps">
            <w:drawing>
              <wp:anchor allowOverlap="1" layoutInCell="0" relativeHeight="460" locked="0" simplePos="0" distL="114300" distT="0" distR="114300" distB="0" behindDoc="1">
                <wp:simplePos x="0" y="0"/>
                <wp:positionH relativeFrom="page">
                  <wp:posOffset>2704210</wp:posOffset>
                </wp:positionH>
                <wp:positionV relativeFrom="paragraph">
                  <wp:posOffset>532288</wp:posOffset>
                </wp:positionV>
                <wp:extent cx="4493641" cy="20574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493641" cy="205740"/>
                        </a:xfrm>
                        <a:custGeom>
                          <a:avLst/>
                          <a:pathLst>
                            <a:path w="4493641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4493641" y="205740"/>
                              </a:lnTo>
                              <a:lnTo>
                                <a:pt x="44936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quan,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yết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nhân,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6"/>
        <w:spacing w:before="0" w:after="0" w:lineRule="auto" w:line="312"/>
        <w:widowControl w:val="0"/>
      </w:pPr>
      <w:r>
        <mc:AlternateContent>
          <mc:Choice Requires="wps">
            <w:drawing>
              <wp:anchor allowOverlap="1" layoutInCell="0" relativeHeight="523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266351</wp:posOffset>
                </wp:positionV>
                <wp:extent cx="2229867" cy="204215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229867" cy="204215"/>
                        </a:xfrm>
                        <a:custGeom>
                          <a:avLst/>
                          <a:pathLst>
                            <a:path w="222986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2229867" y="204215"/>
                              </a:lnTo>
                              <a:lnTo>
                                <a:pt x="22298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vòi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vĩnh,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uyền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chạy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6"/>
        <w:spacing w:before="94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tài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nước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ững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quyết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trục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sản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rực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9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nịn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143"/>
        <w:spacing w:before="96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ghĩ,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rách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nhiệm,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đổi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mới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tạo,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đương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213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uyết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háp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tụy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1"/>
        <w:spacing w:before="96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hiến,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hết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phục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ược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7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ọn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việc,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mọi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được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ệm,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ãng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5"/>
        <w:spacing w:before="0" w:after="0" w:lineRule="auto" w:line="31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71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dụng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nước,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sản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ước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ược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mức,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tiêu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chịu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nhiệm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ra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756" w:right="-20"/>
        <w:spacing w:before="0" w:after="0" w:lineRule="auto" w:line="240"/>
        <w:widowControl w:val="0"/>
      </w:pPr>
      <w:bookmarkStart w:id="3" w:name="_page_4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mc:AlternateContent>
          <mc:Choice Requires="wps">
            <w:drawing>
              <wp:anchor allowOverlap="1" layoutInCell="0" relativeHeight="1286" locked="0" simplePos="0" distL="114300" distT="0" distR="114300" distB="0" behindDoc="1">
                <wp:simplePos x="0" y="0"/>
                <wp:positionH relativeFrom="page">
                  <wp:posOffset>7454900</wp:posOffset>
                </wp:positionH>
                <wp:positionV relativeFrom="page">
                  <wp:posOffset>1358900</wp:posOffset>
                </wp:positionV>
                <wp:extent cx="304800" cy="6794500"/>
                <wp:effectExtent l="0" t="0" r="0" b="0"/>
                <wp:wrapNone/>
                <wp:docPr id="21" name="drawingObject21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Picture 22"/>
                        <pic:cNvPicPr/>
                      </pic:nvPicPr>
                      <pic:blipFill>
                        <a:blip r:embed="R317241cd14b849d1"/>
                        <a:stretch/>
                      </pic:blipFill>
                      <pic:spPr>
                        <a:xfrm rot="0">
                          <a:ext cx="304800" cy="679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" w:right="-17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phát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ặn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quyền.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0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iệc;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489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Chươ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871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iao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iếp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21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úc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73" w:left="1" w:right="32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ọng,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hời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giải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quyết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6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iếp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tại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oài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oặc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7"/>
        <w:spacing w:before="118" w:after="0" w:lineRule="auto" w:line="30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iao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với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hân,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ước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hiện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oản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14"/>
        <w:spacing w:before="0" w:after="0" w:lineRule="auto" w:line="29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sách,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ước,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với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nước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hóa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với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ồng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ệp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73" w:left="1" w:right="38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giao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mực,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tín,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đồng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nhiệm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73" w:left="1" w:right="34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Cầu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ồng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iện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đoàn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kết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719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với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756" w:right="-20"/>
        <w:spacing w:before="0" w:after="0" w:lineRule="auto" w:line="240"/>
        <w:widowControl w:val="0"/>
      </w:pPr>
      <w:bookmarkStart w:id="4" w:name="_page_4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mc:AlternateContent>
          <mc:Choice Requires="wps">
            <w:drawing>
              <wp:anchor allowOverlap="1" layoutInCell="0" relativeHeight="1055" locked="0" simplePos="0" distL="114300" distT="0" distR="114300" distB="0" behindDoc="1">
                <wp:simplePos x="0" y="0"/>
                <wp:positionH relativeFrom="page">
                  <wp:posOffset>7454900</wp:posOffset>
                </wp:positionH>
                <wp:positionV relativeFrom="page">
                  <wp:posOffset>1358900</wp:posOffset>
                </wp:positionV>
                <wp:extent cx="304800" cy="6794500"/>
                <wp:effectExtent l="0" t="0" r="0" b="0"/>
                <wp:wrapNone/>
                <wp:docPr id="23" name="drawingObject23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Picture 24"/>
                        <pic:cNvPicPr/>
                      </pic:nvPicPr>
                      <pic:blipFill>
                        <a:blip r:embed="Rcb135e814bb1428b"/>
                        <a:stretch/>
                      </pic:blipFill>
                      <pic:spPr>
                        <a:xfrm rot="0">
                          <a:ext cx="304800" cy="679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ọng,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13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đủ,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quyền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đình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1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uyền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iêm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ường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háp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quyền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ú.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17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ình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14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iết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ỉ.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15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hoạt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gũi,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chịu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ọng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ậu.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cộ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15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tắc;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ngôn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ữ,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động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mực,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văn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gìn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tự,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trườn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42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Chươ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658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ẬT,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52" locked="0" simplePos="0" distL="114300" distT="0" distR="114300" distB="0" behindDoc="1">
                <wp:simplePos x="0" y="0"/>
                <wp:positionH relativeFrom="page">
                  <wp:posOffset>1440433</wp:posOffset>
                </wp:positionH>
                <wp:positionV relativeFrom="paragraph">
                  <wp:posOffset>153</wp:posOffset>
                </wp:positionV>
                <wp:extent cx="3092831" cy="204216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092831" cy="204216"/>
                        </a:xfrm>
                        <a:custGeom>
                          <a:avLst/>
                          <a:pathLst>
                            <a:path w="309283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3092831" y="204216"/>
                              </a:lnTo>
                              <a:lnTo>
                                <a:pt x="30928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Thực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nhiệm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bậc,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luật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66" w:left="1" w:right="34"/>
        <w:spacing w:before="0" w:after="0" w:lineRule="auto" w:line="312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719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049" locked="0" simplePos="0" distL="114300" distT="0" distR="114300" distB="0" behindDoc="1">
                <wp:simplePos x="0" y="0"/>
                <wp:positionH relativeFrom="page">
                  <wp:posOffset>1062532</wp:posOffset>
                </wp:positionH>
                <wp:positionV relativeFrom="paragraph">
                  <wp:posOffset>-65</wp:posOffset>
                </wp:positionV>
                <wp:extent cx="6153657" cy="797051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53657" cy="797051"/>
                          <a:chOff x="0" y="0"/>
                          <a:chExt cx="6153657" cy="797051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 rot="0">
                            <a:off x="0" y="0"/>
                            <a:ext cx="6153657" cy="265175"/>
                          </a:xfrm>
                          <a:custGeom>
                            <a:avLst/>
                            <a:pathLst>
                              <a:path w="6153657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6153657" y="0"/>
                                </a:lnTo>
                                <a:lnTo>
                                  <a:pt x="6153657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559257" y="0"/>
                            <a:ext cx="5576061" cy="204215"/>
                          </a:xfrm>
                          <a:custGeom>
                            <a:avLst/>
                            <a:pathLst>
                              <a:path w="5576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576061" y="204215"/>
                                </a:lnTo>
                                <a:lnTo>
                                  <a:pt x="5576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265175"/>
                            <a:ext cx="6153657" cy="266700"/>
                          </a:xfrm>
                          <a:custGeom>
                            <a:avLst/>
                            <a:pathLst>
                              <a:path w="6153657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153657" y="0"/>
                                </a:lnTo>
                                <a:lnTo>
                                  <a:pt x="6153657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18286" y="265175"/>
                            <a:ext cx="6117083" cy="205740"/>
                          </a:xfrm>
                          <a:custGeom>
                            <a:avLst/>
                            <a:pathLst>
                              <a:path w="611708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117083" y="205740"/>
                                </a:lnTo>
                                <a:lnTo>
                                  <a:pt x="6117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531875"/>
                            <a:ext cx="6153657" cy="265176"/>
                          </a:xfrm>
                          <a:custGeom>
                            <a:avLst/>
                            <a:pathLst>
                              <a:path w="6153657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6153657" y="265176"/>
                                </a:lnTo>
                                <a:lnTo>
                                  <a:pt x="6153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18286" y="531875"/>
                            <a:ext cx="347473" cy="204216"/>
                          </a:xfrm>
                          <a:custGeom>
                            <a:avLst/>
                            <a:pathLst>
                              <a:path w="3474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47473" y="204216"/>
                                </a:lnTo>
                                <a:lnTo>
                                  <a:pt x="347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uộc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quyền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lượn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hiệm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việc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756" w:right="-20"/>
        <w:spacing w:before="0" w:after="0" w:lineRule="auto" w:line="240"/>
        <w:widowControl w:val="0"/>
      </w:pPr>
      <w:bookmarkStart w:id="5" w:name="_page_4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mc:AlternateContent>
          <mc:Choice Requires="wps">
            <w:drawing>
              <wp:anchor allowOverlap="1" layoutInCell="0" relativeHeight="1305" locked="0" simplePos="0" distL="114300" distT="0" distR="114300" distB="0" behindDoc="1">
                <wp:simplePos x="0" y="0"/>
                <wp:positionH relativeFrom="page">
                  <wp:posOffset>7454900</wp:posOffset>
                </wp:positionH>
                <wp:positionV relativeFrom="page">
                  <wp:posOffset>1358900</wp:posOffset>
                </wp:positionV>
                <wp:extent cx="304800" cy="6794500"/>
                <wp:effectExtent l="0" t="0" r="0" b="0"/>
                <wp:wrapNone/>
                <wp:docPr id="33" name="drawingObject33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Picture 34"/>
                        <pic:cNvPicPr/>
                      </pic:nvPicPr>
                      <pic:blipFill>
                        <a:blip r:embed="R522356e473f94ad5"/>
                        <a:stretch/>
                      </pic:blipFill>
                      <pic:spPr>
                        <a:xfrm rot="0">
                          <a:ext cx="304800" cy="679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73" w:left="1" w:right="3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báo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uất,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kiến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nghị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biện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phạm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73" w:left="1" w:right="-16"/>
        <w:spacing w:before="118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Tôn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đỡ,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kinh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liêu,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dịc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iện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rườn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ý.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119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dụng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iệc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6" w:left="1" w:right="-15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hát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uyết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việc;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dưới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ọi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làm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6" w:left="1" w:right="-14"/>
        <w:spacing w:before="0" w:after="0" w:lineRule="auto" w:line="29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Khô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rượ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rướ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nghỉ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giờ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đức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6" w:left="1" w:right="-18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Đạo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tùy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độ,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thẩm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heo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uật.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191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Chươ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155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ách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thực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8"/>
        <w:spacing w:before="0" w:after="0" w:lineRule="auto" w:line="29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rưở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hủ,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đầu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ỉn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ương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iện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tắc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phù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Đạo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định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6"/>
        <w:spacing w:before="0" w:after="0" w:lineRule="auto" w:line="30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71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ghiệp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thẩm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ủa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756" w:right="-20"/>
        <w:spacing w:before="0" w:after="0" w:lineRule="auto" w:line="240"/>
        <w:widowControl w:val="0"/>
      </w:pPr>
      <w:bookmarkStart w:id="6" w:name="_page_4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mc:AlternateContent>
          <mc:Choice Requires="wps">
            <w:drawing>
              <wp:anchor allowOverlap="1" layoutInCell="0" relativeHeight="234" locked="0" simplePos="0" distL="114300" distT="0" distR="114300" distB="0" behindDoc="1">
                <wp:simplePos x="0" y="0"/>
                <wp:positionH relativeFrom="page">
                  <wp:posOffset>7454900</wp:posOffset>
                </wp:positionH>
                <wp:positionV relativeFrom="page">
                  <wp:posOffset>1358900</wp:posOffset>
                </wp:positionV>
                <wp:extent cx="304800" cy="6794500"/>
                <wp:effectExtent l="0" t="0" r="0" b="0"/>
                <wp:wrapNone/>
                <wp:docPr id="35" name="drawingObject35"/>
                <wp:cNvGraphicFramePr/>
                <a:graphic>
                  <a:graphicData uri="http://schemas.openxmlformats.org/drawingml/2006/picture">
                    <pic:pic>
                      <pic:nvPicPr>
                        <pic:cNvPr id="36" name="Picture 36"/>
                        <pic:cNvPicPr/>
                      </pic:nvPicPr>
                      <pic:blipFill>
                        <a:blip r:embed="R4779599b23f44f9f"/>
                        <a:stretch/>
                      </pic:blipFill>
                      <pic:spPr>
                        <a:xfrm rot="0">
                          <a:ext cx="304800" cy="679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ều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ản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dụng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-18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ớc,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-xã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tỉnh,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iệp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ời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ấp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ông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kèm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./.</w:t>
      </w:r>
      <w:bookmarkEnd w:id="6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5840" w:orient="portrait" w:w="12240"/>
      <w:pgMar w:bottom="0" w:footer="0" w:gutter="0" w:header="0" w:left="1701" w:right="850" w:top="719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plt45kjm.jpeg" Id="R8cc85e6aa8c84ca2" /><Relationship Type="http://schemas.openxmlformats.org/officeDocument/2006/relationships/image" Target="media/b01bfdaz.jpeg" Id="R89c6746b7a954f51" /><Relationship Type="http://schemas.openxmlformats.org/officeDocument/2006/relationships/image" Target="media/5inquwbn.jpeg" Id="Re1351d9a41d3498b" /><Relationship Type="http://schemas.openxmlformats.org/officeDocument/2006/relationships/image" Target="media/qncxhobg.jpeg" Id="R317241cd14b849d1" /><Relationship Type="http://schemas.openxmlformats.org/officeDocument/2006/relationships/image" Target="media/mpxhvqnc.jpeg" Id="Rcb135e814bb1428b" /><Relationship Type="http://schemas.openxmlformats.org/officeDocument/2006/relationships/image" Target="media/x5idfsba.jpeg" Id="R522356e473f94ad5" /><Relationship Type="http://schemas.openxmlformats.org/officeDocument/2006/relationships/image" Target="media/jjuygipz.jpeg" Id="R4779599b23f44f9f" /><Relationship Type="http://schemas.openxmlformats.org/officeDocument/2006/relationships/styles" Target="styles.xml" Id="R3f1151a7d75c48fd" /><Relationship Type="http://schemas.openxmlformats.org/officeDocument/2006/relationships/fontTable" Target="fontTable.xml" Id="R5fd31e5db45e49fb" /><Relationship Type="http://schemas.openxmlformats.org/officeDocument/2006/relationships/settings" Target="settings.xml" Id="R92b0e4a549774757" /><Relationship Type="http://schemas.openxmlformats.org/officeDocument/2006/relationships/webSettings" Target="webSettings.xml" Id="Rc5e78d08c2ff445f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7</Pages>
  <Words>2135</Words>
  <Characters>7675</Characters>
  <CharactersWithSpaces>9701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