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36" w:rsidRDefault="00155936" w:rsidP="00155936">
      <w:pPr>
        <w:pStyle w:val="Heading5"/>
        <w:shd w:val="clear" w:color="auto" w:fill="FFFFFF"/>
        <w:spacing w:before="0" w:line="525" w:lineRule="atLeast"/>
        <w:rPr>
          <w:rFonts w:ascii="inherit" w:hAnsi="inherit"/>
          <w:color w:val="212529"/>
          <w:sz w:val="36"/>
          <w:szCs w:val="36"/>
        </w:rPr>
      </w:pPr>
      <w:r>
        <w:rPr>
          <w:rFonts w:ascii="inherit" w:hAnsi="inherit"/>
          <w:color w:val="212529"/>
          <w:sz w:val="36"/>
          <w:szCs w:val="36"/>
        </w:rPr>
        <w:t>THÔNG BÁO: TUYỂN SINH ĐẠI HỌC CHÍNH QUY 2023 (ĐỢT BỔ SUNG)</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333333"/>
        </w:rPr>
      </w:pP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bookmarkStart w:id="0" w:name="_GoBack"/>
      <w:bookmarkEnd w:id="0"/>
      <w:r>
        <w:rPr>
          <w:rStyle w:val="Strong"/>
          <w:rFonts w:ascii="Roboto" w:hAnsi="Roboto"/>
          <w:color w:val="212529"/>
        </w:rPr>
        <w:t>Trường Đại học Việt Nhật, Đại học Quốc gia Hà Nội thông báo tuyển sinh bổ sung các chương trình đào tạo trình độ đại học chính quy năm 2023 như sau:</w:t>
      </w:r>
    </w:p>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Style w:val="Strong"/>
          <w:rFonts w:ascii="Roboto" w:hAnsi="Roboto"/>
          <w:color w:val="212529"/>
        </w:rPr>
        <w:t>1. Đối tượng tuyển sinh</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Người đã được công nhận tốt nghiệp trung học phổ thông (THPT) của Việt Nam hoặc có bằng tốt nghiệp của nước ngoài được công nhận trình độ tương đương;</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Có đủ thông tin cá nhân, hồ sơ dự tuyển theo quy định;</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Có đủ sức khoẻ để học tập theo quy định hiện hành.</w:t>
      </w:r>
    </w:p>
    <w:p w:rsidR="00155936" w:rsidRDefault="00155936" w:rsidP="00155936">
      <w:pPr>
        <w:pStyle w:val="NormalWeb"/>
        <w:shd w:val="clear" w:color="auto" w:fill="FFFFFF"/>
        <w:spacing w:before="120" w:beforeAutospacing="0" w:after="0" w:afterAutospacing="0" w:line="330" w:lineRule="atLeast"/>
        <w:jc w:val="both"/>
        <w:rPr>
          <w:rFonts w:ascii="Roboto" w:hAnsi="Roboto"/>
          <w:color w:val="212529"/>
        </w:rPr>
      </w:pPr>
      <w:r>
        <w:rPr>
          <w:rStyle w:val="Strong"/>
          <w:rFonts w:ascii="Roboto" w:hAnsi="Roboto"/>
          <w:color w:val="212529"/>
        </w:rPr>
        <w:t>2. Phạm vi tuyển sinh</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Trường Đại học Việt Nhật tổ chức tuyển sinh trong cả nước.</w:t>
      </w:r>
    </w:p>
    <w:p w:rsidR="00155936" w:rsidRDefault="00155936" w:rsidP="00155936">
      <w:pPr>
        <w:pStyle w:val="NormalWeb"/>
        <w:shd w:val="clear" w:color="auto" w:fill="FFFFFF"/>
        <w:spacing w:before="120" w:beforeAutospacing="0" w:after="0" w:afterAutospacing="0" w:line="330" w:lineRule="atLeast"/>
        <w:jc w:val="both"/>
        <w:rPr>
          <w:rFonts w:ascii="Roboto" w:hAnsi="Roboto"/>
          <w:color w:val="212529"/>
        </w:rPr>
      </w:pPr>
      <w:r>
        <w:rPr>
          <w:rStyle w:val="Strong"/>
          <w:rFonts w:ascii="Roboto" w:hAnsi="Roboto"/>
          <w:color w:val="212529"/>
        </w:rPr>
        <w:t>3. Phương thức tuyển sinh</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Xét tuyển dựa trên kết quả thi tốt nghiệp THPT năm 2023;</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Xét hồ sơ năng lực thí sinh (đánh giá hồ sơ và phỏng vấn).</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Strong"/>
          <w:rFonts w:ascii="Roboto" w:hAnsi="Roboto"/>
          <w:color w:val="212529"/>
        </w:rPr>
        <w:t>4. Chỉ tiêu, tổ hợp xét tuyển và mức điểm nhận hồ sơ</w:t>
      </w: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10"/>
        <w:gridCol w:w="1056"/>
        <w:gridCol w:w="1996"/>
        <w:gridCol w:w="1228"/>
        <w:gridCol w:w="1228"/>
        <w:gridCol w:w="1612"/>
        <w:gridCol w:w="1710"/>
      </w:tblGrid>
      <w:tr w:rsidR="00155936" w:rsidTr="00155936">
        <w:trPr>
          <w:trHeight w:val="543"/>
          <w:tblHeader/>
          <w:jc w:val="center"/>
        </w:trPr>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TT</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Mã xét tuyển</w:t>
            </w:r>
          </w:p>
        </w:tc>
        <w:tc>
          <w:tcPr>
            <w:tcW w:w="10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Tên ngành/CTĐT</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Chỉ tiêu</w:t>
            </w:r>
          </w:p>
          <w:p w:rsidR="00155936" w:rsidRDefault="00155936">
            <w:pPr>
              <w:pStyle w:val="NormalWeb"/>
              <w:spacing w:before="0" w:beforeAutospacing="0" w:after="0" w:afterAutospacing="0" w:line="330" w:lineRule="atLeast"/>
              <w:jc w:val="center"/>
            </w:pPr>
            <w:r>
              <w:t>(*)</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Tổ hợp xét tuyển</w:t>
            </w:r>
          </w:p>
        </w:tc>
        <w:tc>
          <w:tcPr>
            <w:tcW w:w="17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Điểm nhận hồ sơ xét tuyển</w:t>
            </w:r>
          </w:p>
        </w:tc>
      </w:tr>
      <w:tr w:rsidR="00155936" w:rsidTr="00155936">
        <w:trPr>
          <w:trHeight w:val="1155"/>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5936" w:rsidRDefault="00155936">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55936" w:rsidRDefault="00155936">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55936" w:rsidRDefault="00155936">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55936" w:rsidRDefault="00155936">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55936" w:rsidRDefault="00155936">
            <w:pPr>
              <w:jc w:val="both"/>
              <w:rPr>
                <w:sz w:val="24"/>
                <w:szCs w:val="24"/>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Theo kết quả thi tốt nghiệp THPT năm 2023</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Theo kết quả xét hồ sơ năng lực (đánh giá hồ sơ và phỏng vấn)</w:t>
            </w:r>
          </w:p>
        </w:tc>
      </w:tr>
      <w:tr w:rsidR="00155936" w:rsidTr="00155936">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7310613</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Nhật Bản học</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A01/D28; D01/D06;</w:t>
            </w:r>
          </w:p>
          <w:p w:rsidR="00155936" w:rsidRDefault="00155936">
            <w:pPr>
              <w:pStyle w:val="NormalWeb"/>
              <w:spacing w:before="0" w:beforeAutospacing="0" w:after="0" w:afterAutospacing="0" w:line="330" w:lineRule="atLeast"/>
              <w:jc w:val="center"/>
            </w:pPr>
            <w:r>
              <w:t>D14/D63; D78/D81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22</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 </w:t>
            </w:r>
          </w:p>
          <w:p w:rsidR="00155936" w:rsidRDefault="00155936">
            <w:pPr>
              <w:pStyle w:val="NormalWeb"/>
              <w:spacing w:before="0" w:beforeAutospacing="0" w:after="0" w:afterAutospacing="0" w:line="330" w:lineRule="atLeast"/>
              <w:jc w:val="center"/>
            </w:pPr>
            <w:r>
              <w:t> </w:t>
            </w:r>
          </w:p>
          <w:p w:rsidR="00155936" w:rsidRDefault="00155936">
            <w:pPr>
              <w:pStyle w:val="NormalWeb"/>
              <w:spacing w:before="0" w:beforeAutospacing="0" w:after="0" w:afterAutospacing="0" w:line="330" w:lineRule="atLeast"/>
              <w:jc w:val="center"/>
            </w:pPr>
            <w:r>
              <w:t> </w:t>
            </w:r>
          </w:p>
          <w:p w:rsidR="00155936" w:rsidRDefault="00155936">
            <w:pPr>
              <w:pStyle w:val="NormalWeb"/>
              <w:spacing w:before="0" w:beforeAutospacing="0" w:after="0" w:afterAutospacing="0" w:line="330" w:lineRule="atLeast"/>
              <w:jc w:val="center"/>
            </w:pPr>
            <w:r>
              <w:t> </w:t>
            </w:r>
          </w:p>
          <w:p w:rsidR="00155936" w:rsidRDefault="00155936">
            <w:pPr>
              <w:pStyle w:val="NormalWeb"/>
              <w:spacing w:before="0" w:beforeAutospacing="0" w:after="0" w:afterAutospacing="0" w:line="330" w:lineRule="atLeast"/>
              <w:jc w:val="center"/>
            </w:pPr>
            <w:r>
              <w:t> </w:t>
            </w:r>
          </w:p>
          <w:p w:rsidR="00155936" w:rsidRDefault="00155936">
            <w:pPr>
              <w:pStyle w:val="NormalWeb"/>
              <w:spacing w:before="0" w:beforeAutospacing="0" w:after="0" w:afterAutospacing="0" w:line="330" w:lineRule="atLeast"/>
              <w:jc w:val="center"/>
            </w:pPr>
            <w:r>
              <w:t> </w:t>
            </w:r>
          </w:p>
          <w:p w:rsidR="00155936" w:rsidRDefault="00155936">
            <w:pPr>
              <w:pStyle w:val="NormalWeb"/>
              <w:spacing w:before="0" w:beforeAutospacing="0" w:after="0" w:afterAutospacing="0" w:line="330" w:lineRule="atLeast"/>
              <w:jc w:val="center"/>
            </w:pPr>
            <w:r>
              <w:t> </w:t>
            </w:r>
          </w:p>
          <w:p w:rsidR="00155936" w:rsidRDefault="00155936">
            <w:pPr>
              <w:pStyle w:val="NormalWeb"/>
              <w:spacing w:before="0" w:beforeAutospacing="0" w:after="0" w:afterAutospacing="0" w:line="330" w:lineRule="atLeast"/>
              <w:jc w:val="center"/>
            </w:pPr>
            <w:r>
              <w:t>20</w:t>
            </w:r>
          </w:p>
          <w:p w:rsidR="00155936" w:rsidRDefault="00155936">
            <w:pPr>
              <w:pStyle w:val="NormalWeb"/>
              <w:spacing w:before="0" w:beforeAutospacing="0" w:after="0" w:afterAutospacing="0" w:line="330" w:lineRule="atLeast"/>
              <w:jc w:val="center"/>
            </w:pPr>
            <w:r>
              <w:t>(tổng điểm ba môn (Toán, Văn, Ngoại ngữ ) hoặc tổ hợp môn xét tuyển)</w:t>
            </w:r>
          </w:p>
        </w:tc>
      </w:tr>
      <w:tr w:rsidR="00155936" w:rsidTr="00155936">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7480204</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Khoa học và Kỹ thuật máy tính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80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A00; A01/D28;</w:t>
            </w:r>
          </w:p>
          <w:p w:rsidR="00155936" w:rsidRDefault="00155936">
            <w:pPr>
              <w:pStyle w:val="NormalWeb"/>
              <w:spacing w:before="0" w:beforeAutospacing="0" w:after="0" w:afterAutospacing="0" w:line="330" w:lineRule="atLeast"/>
              <w:jc w:val="center"/>
            </w:pPr>
            <w:r>
              <w:t>D07/D23; D08/D33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21</w:t>
            </w:r>
          </w:p>
        </w:tc>
        <w:tc>
          <w:tcPr>
            <w:tcW w:w="0" w:type="auto"/>
            <w:vMerge/>
            <w:tcBorders>
              <w:top w:val="nil"/>
              <w:left w:val="nil"/>
              <w:bottom w:val="single" w:sz="8" w:space="0" w:color="auto"/>
              <w:right w:val="single" w:sz="8" w:space="0" w:color="auto"/>
            </w:tcBorders>
            <w:vAlign w:val="center"/>
            <w:hideMark/>
          </w:tcPr>
          <w:p w:rsidR="00155936" w:rsidRDefault="00155936">
            <w:pPr>
              <w:jc w:val="both"/>
              <w:rPr>
                <w:sz w:val="24"/>
                <w:szCs w:val="24"/>
              </w:rPr>
            </w:pPr>
          </w:p>
        </w:tc>
      </w:tr>
      <w:tr w:rsidR="00155936" w:rsidTr="00155936">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7580201</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Kỹ thuật xây dựng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A00; A01/D28;</w:t>
            </w:r>
          </w:p>
          <w:p w:rsidR="00155936" w:rsidRDefault="00155936">
            <w:pPr>
              <w:pStyle w:val="NormalWeb"/>
              <w:spacing w:before="0" w:beforeAutospacing="0" w:after="0" w:afterAutospacing="0" w:line="330" w:lineRule="atLeast"/>
              <w:jc w:val="center"/>
            </w:pPr>
            <w:r>
              <w:t>D01/D06</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20</w:t>
            </w:r>
          </w:p>
        </w:tc>
        <w:tc>
          <w:tcPr>
            <w:tcW w:w="0" w:type="auto"/>
            <w:vMerge/>
            <w:tcBorders>
              <w:top w:val="nil"/>
              <w:left w:val="nil"/>
              <w:bottom w:val="single" w:sz="8" w:space="0" w:color="auto"/>
              <w:right w:val="single" w:sz="8" w:space="0" w:color="auto"/>
            </w:tcBorders>
            <w:vAlign w:val="center"/>
            <w:hideMark/>
          </w:tcPr>
          <w:p w:rsidR="00155936" w:rsidRDefault="00155936">
            <w:pPr>
              <w:jc w:val="both"/>
              <w:rPr>
                <w:sz w:val="24"/>
                <w:szCs w:val="24"/>
              </w:rPr>
            </w:pPr>
          </w:p>
        </w:tc>
      </w:tr>
      <w:tr w:rsidR="00155936" w:rsidTr="00155936">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7520114</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 xml:space="preserve">Kĩ thuật cơ điện tử (Chương trình đào tạo: Cơ điện tử </w:t>
            </w:r>
            <w:r>
              <w:lastRenderedPageBreak/>
              <w:t>thông minh và sản xuất theo phương thức Nhật Bản)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lastRenderedPageBreak/>
              <w:t>45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A00; A01/D28;</w:t>
            </w:r>
          </w:p>
          <w:p w:rsidR="00155936" w:rsidRDefault="00155936">
            <w:pPr>
              <w:pStyle w:val="NormalWeb"/>
              <w:spacing w:before="0" w:beforeAutospacing="0" w:after="0" w:afterAutospacing="0" w:line="330" w:lineRule="atLeast"/>
              <w:jc w:val="center"/>
            </w:pPr>
            <w:r>
              <w:t>D07/D23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20</w:t>
            </w:r>
          </w:p>
        </w:tc>
        <w:tc>
          <w:tcPr>
            <w:tcW w:w="0" w:type="auto"/>
            <w:vMerge/>
            <w:tcBorders>
              <w:top w:val="nil"/>
              <w:left w:val="nil"/>
              <w:bottom w:val="single" w:sz="8" w:space="0" w:color="auto"/>
              <w:right w:val="single" w:sz="8" w:space="0" w:color="auto"/>
            </w:tcBorders>
            <w:vAlign w:val="center"/>
            <w:hideMark/>
          </w:tcPr>
          <w:p w:rsidR="00155936" w:rsidRDefault="00155936">
            <w:pPr>
              <w:jc w:val="both"/>
              <w:rPr>
                <w:sz w:val="24"/>
                <w:szCs w:val="24"/>
              </w:rPr>
            </w:pPr>
          </w:p>
        </w:tc>
      </w:tr>
      <w:tr w:rsidR="00155936" w:rsidTr="00155936">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lastRenderedPageBreak/>
              <w:t>5</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VJU1</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Công nghệ thực phẩm và sức khỏe</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45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A00; B00;</w:t>
            </w:r>
          </w:p>
          <w:p w:rsidR="00155936" w:rsidRDefault="00155936">
            <w:pPr>
              <w:pStyle w:val="NormalWeb"/>
              <w:spacing w:before="0" w:beforeAutospacing="0" w:after="0" w:afterAutospacing="0" w:line="330" w:lineRule="atLeast"/>
              <w:jc w:val="center"/>
            </w:pPr>
            <w:r>
              <w:t>A01/D28; D07/D23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20</w:t>
            </w:r>
          </w:p>
        </w:tc>
        <w:tc>
          <w:tcPr>
            <w:tcW w:w="0" w:type="auto"/>
            <w:vMerge/>
            <w:tcBorders>
              <w:top w:val="nil"/>
              <w:left w:val="nil"/>
              <w:bottom w:val="single" w:sz="8" w:space="0" w:color="auto"/>
              <w:right w:val="single" w:sz="8" w:space="0" w:color="auto"/>
            </w:tcBorders>
            <w:vAlign w:val="center"/>
            <w:hideMark/>
          </w:tcPr>
          <w:p w:rsidR="00155936" w:rsidRDefault="00155936">
            <w:pPr>
              <w:jc w:val="both"/>
              <w:rPr>
                <w:sz w:val="24"/>
                <w:szCs w:val="24"/>
              </w:rPr>
            </w:pPr>
          </w:p>
        </w:tc>
      </w:tr>
      <w:tr w:rsidR="00155936" w:rsidTr="00155936">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VJU1</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Nông nghiệp thông minh và bền vững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A00; B00;</w:t>
            </w:r>
          </w:p>
          <w:p w:rsidR="00155936" w:rsidRDefault="00155936">
            <w:pPr>
              <w:pStyle w:val="NormalWeb"/>
              <w:spacing w:before="0" w:beforeAutospacing="0" w:after="0" w:afterAutospacing="0" w:line="330" w:lineRule="atLeast"/>
              <w:jc w:val="center"/>
            </w:pPr>
            <w:r>
              <w:t>A01/D28; D07/D23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20</w:t>
            </w:r>
          </w:p>
        </w:tc>
        <w:tc>
          <w:tcPr>
            <w:tcW w:w="0" w:type="auto"/>
            <w:vMerge/>
            <w:tcBorders>
              <w:top w:val="nil"/>
              <w:left w:val="nil"/>
              <w:bottom w:val="single" w:sz="8" w:space="0" w:color="auto"/>
              <w:right w:val="single" w:sz="8" w:space="0" w:color="auto"/>
            </w:tcBorders>
            <w:vAlign w:val="center"/>
            <w:hideMark/>
          </w:tcPr>
          <w:p w:rsidR="00155936" w:rsidRDefault="00155936">
            <w:pPr>
              <w:jc w:val="both"/>
              <w:rPr>
                <w:sz w:val="24"/>
                <w:szCs w:val="24"/>
              </w:rPr>
            </w:pPr>
          </w:p>
        </w:tc>
      </w:tr>
    </w:tbl>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Emphasis"/>
          <w:rFonts w:ascii="Roboto" w:hAnsi="Roboto"/>
          <w:color w:val="212529"/>
        </w:rPr>
        <w:t>(*) Chỉ tiêu bổ sung có thể thay đổi tùy số lượng nhập học thực tế.</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Ngưỡng đảm bảo chất lượng đầu vào môn ngoại ngữ (Tiếng Anh/Nhật) đáp ứng một trong các điều kiện sau:</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Điểm thi tốt nghiệp môn ngoại ngữ (Tiếng Anh/Nhật) từ 5 điểm trở lên;</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Kết quả học tập từng kỳ (6 học kỳ) môn Ngoại ngữ bậc THPT đạt tối thiểu 7,0 điểm;</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Chứng chỉ ngoại ngữ (Tiếng Anh/Nhật) quy đổi theo Phụ lục 1 đính kèm.</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Công thức tính điểm nhận hồ sơ (ĐN):</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ĐN= (Môn 1 + Môn 2 + Môn 3) + Điểm ƯT (ĐT, KV)</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Với các tổ hợp có môn ngoại ngữ thì điểm môn ngoại ngữ được tính theo một trong hai cách sau đây: Điểm thi tốt nghiệp THPT (tiếng Anh, tiếng Nhật); hoặc Điểm quy đổi chứng chỉ ngoại ngữ theo Phụ lục 1 đính kèm.</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Strong"/>
          <w:rFonts w:ascii="Roboto" w:hAnsi="Roboto"/>
          <w:i/>
          <w:iCs/>
          <w:color w:val="212529"/>
        </w:rPr>
        <w:t>Ghi chú: </w:t>
      </w:r>
      <w:r>
        <w:rPr>
          <w:rFonts w:ascii="Roboto" w:hAnsi="Roboto"/>
          <w:color w:val="212529"/>
        </w:rPr>
        <w:t>Các chương trình đào tạo của Trường Đại học Việt Nhật là các chương trình đào tạo chất lượng cao theo đặc thù đơn vị</w:t>
      </w:r>
    </w:p>
    <w:p w:rsidR="00155936" w:rsidRDefault="00155936" w:rsidP="00155936">
      <w:pPr>
        <w:pStyle w:val="NormalWeb"/>
        <w:shd w:val="clear" w:color="auto" w:fill="FFFFFF"/>
        <w:spacing w:before="120" w:beforeAutospacing="0" w:after="0" w:afterAutospacing="0" w:line="330" w:lineRule="atLeast"/>
        <w:jc w:val="both"/>
        <w:rPr>
          <w:rFonts w:ascii="Roboto" w:hAnsi="Roboto"/>
          <w:color w:val="212529"/>
        </w:rPr>
      </w:pPr>
      <w:r>
        <w:rPr>
          <w:rStyle w:val="Strong"/>
          <w:rFonts w:ascii="Roboto" w:hAnsi="Roboto"/>
          <w:color w:val="212529"/>
        </w:rPr>
        <w:t>5. Tổ chức tuyển sinh</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Emphasis"/>
          <w:rFonts w:ascii="Roboto" w:hAnsi="Roboto"/>
          <w:b/>
          <w:bCs/>
          <w:color w:val="212529"/>
        </w:rPr>
        <w:t>5.1 Thời gian xét tuyển</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Thời gian nộp hồ sơ xét tuyển bổ sung: trước 12h00 ngày 23/09/2023. Trường Đại học Việt Nhật có thể ngừng nhận hồ sơ và đóng đợt tuyển sinh bổ sung trước thời hạn dự kiến trong trường hợp đã tuyển đủ chỉ tiêu.</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Emphasis"/>
          <w:rFonts w:ascii="Roboto" w:hAnsi="Roboto"/>
          <w:b/>
          <w:bCs/>
          <w:color w:val="212529"/>
        </w:rPr>
        <w:t>5.2. Hình thức đăng ký xét tuyển</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Thí sinh nộp hồ sơ đăng ký xét tuyển trực tuyến theo hướng dẫn trên website của Trường hoặc nộp trực tiếp theo địa chỉ:</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lastRenderedPageBreak/>
        <w:t>- Phòng Đào tạo và Công tác sinh viên, Phòng 510, Tầng 5, Cơ sở Mỹ Đình, đường Lưu Hữu Phước, Cầu Diễn, Quận Nam Từ Liêm, Hà Nội.</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Thời gian nhận hồ sơ: Trong giờ hành chính.</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Emphasis"/>
          <w:rFonts w:ascii="Roboto" w:hAnsi="Roboto"/>
          <w:b/>
          <w:bCs/>
          <w:color w:val="212529"/>
        </w:rPr>
        <w:t>5.3. Hồ sơ dự tuyển:</w:t>
      </w:r>
    </w:p>
    <w:tbl>
      <w:tblPr>
        <w:tblW w:w="5000" w:type="pct"/>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0"/>
        <w:gridCol w:w="7622"/>
        <w:gridCol w:w="1208"/>
      </w:tblGrid>
      <w:tr w:rsidR="00155936" w:rsidTr="00155936">
        <w:trPr>
          <w:tblHeader/>
          <w:jc w:val="center"/>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TT</w:t>
            </w:r>
          </w:p>
        </w:tc>
        <w:tc>
          <w:tcPr>
            <w:tcW w:w="4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Hồ sơ cần nộp</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5936" w:rsidRDefault="00155936">
            <w:pPr>
              <w:pStyle w:val="NormalWeb"/>
              <w:spacing w:before="0" w:beforeAutospacing="0" w:after="0" w:afterAutospacing="0" w:line="330" w:lineRule="atLeast"/>
              <w:jc w:val="both"/>
            </w:pPr>
            <w:r>
              <w:t>Ghi chú</w:t>
            </w:r>
          </w:p>
        </w:tc>
      </w:tr>
      <w:tr w:rsidR="00155936" w:rsidTr="00155936">
        <w:trPr>
          <w:jc w:val="center"/>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45" w:afterAutospacing="0" w:line="330" w:lineRule="atLeast"/>
              <w:jc w:val="both"/>
            </w:pPr>
            <w:r>
              <w:t>1. </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01 đơn đăng ký xét tuyển bổ sung theo mẫu </w:t>
            </w:r>
            <w:hyperlink r:id="rId5" w:history="1">
              <w:r>
                <w:rPr>
                  <w:rStyle w:val="Hyperlink"/>
                </w:rPr>
                <w:t>tải tại website của Trường</w:t>
              </w:r>
            </w:hyperlink>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Bắt buộc</w:t>
            </w:r>
          </w:p>
        </w:tc>
      </w:tr>
      <w:tr w:rsidR="00155936" w:rsidTr="00155936">
        <w:trPr>
          <w:jc w:val="center"/>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2. </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Bản sao Giấy chứng nhận tốt nghiệp THPT năm 2023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Bắt buộc</w:t>
            </w:r>
          </w:p>
        </w:tc>
      </w:tr>
      <w:tr w:rsidR="00155936" w:rsidTr="00155936">
        <w:trPr>
          <w:jc w:val="center"/>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3.</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02 ảnh chụp 4x6 (trong vòng 6 tháng tính tới ngày nộp hồ sơ)</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Bắt buộc</w:t>
            </w:r>
          </w:p>
        </w:tc>
      </w:tr>
      <w:tr w:rsidR="00155936" w:rsidTr="00155936">
        <w:trPr>
          <w:jc w:val="center"/>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4.</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01 bản sao công chứng học bạ THPT (đủ 6 kỳ)</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Bắt buộc</w:t>
            </w:r>
          </w:p>
        </w:tc>
      </w:tr>
      <w:tr w:rsidR="00155936" w:rsidTr="00155936">
        <w:trPr>
          <w:jc w:val="center"/>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936" w:rsidRDefault="00155936">
            <w:pPr>
              <w:pStyle w:val="NormalWeb"/>
              <w:spacing w:before="0" w:beforeAutospacing="0" w:after="0" w:afterAutospacing="0" w:line="330" w:lineRule="atLeast"/>
              <w:jc w:val="both"/>
            </w:pPr>
            <w:r>
              <w:t>5.</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Bản sao công chứng CCCD</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Bắt buộc</w:t>
            </w:r>
          </w:p>
        </w:tc>
      </w:tr>
      <w:tr w:rsidR="00155936" w:rsidTr="00155936">
        <w:trPr>
          <w:jc w:val="center"/>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6.</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Bản sao công chứng chứng chỉ tiếng ngoại ngữ (Tiếng Anh, Tiếng Nhật)</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Nếu có</w:t>
            </w:r>
          </w:p>
        </w:tc>
      </w:tr>
      <w:tr w:rsidR="00155936" w:rsidTr="00155936">
        <w:trPr>
          <w:jc w:val="center"/>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7.</w:t>
            </w:r>
          </w:p>
        </w:tc>
        <w:tc>
          <w:tcPr>
            <w:tcW w:w="4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Các giấy tờ khác: bằng khen, chứng nhận thành tích, thư giới thiệu, bằng tốt nghiệp THPT, giấy chứng nhận tốt nghiệp tạm thời…. (Chỉ dành riêng cho phương thức xét tuyển theo xét hồ sơ năng lực)</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Nếu có</w:t>
            </w:r>
          </w:p>
        </w:tc>
      </w:tr>
    </w:tbl>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Strong"/>
          <w:rFonts w:ascii="Roboto" w:hAnsi="Roboto"/>
          <w:i/>
          <w:iCs/>
          <w:color w:val="212529"/>
        </w:rPr>
        <w:t>5.4. Lệ phí xét tuyển</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Phương thức xét tuyển dựa trên kết quả thi tốt nghiệp THPT: 30.000 đồng</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Phương thức xét hồ sơ năng lực (đánh giá hồ sơ và phỏng vấn): 580.000 đồng</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 Hình thức thanh toán:</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Fonts w:ascii="Roboto" w:hAnsi="Roboto"/>
          <w:color w:val="212529"/>
        </w:rPr>
        <w:t>Thí sinh nộp lệ phí tuyển sinh tại thời điểm nộp hồ sơ đăng ký dự tuyển bổ sung. Thí sinh trúng tuyển nộp phí nhập học và học phí tạm thu tại thời điểm nhập học. Lệ phí và học phí được nộp theo một trong các phương thức sau:</w:t>
      </w:r>
    </w:p>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Fonts w:ascii="Roboto" w:hAnsi="Roboto"/>
          <w:color w:val="212529"/>
        </w:rPr>
        <w:t>Chuyển khoản qua ngân hàng vào tài khoản sau</w:t>
      </w:r>
    </w:p>
    <w:tbl>
      <w:tblPr>
        <w:tblW w:w="5000" w:type="pct"/>
        <w:jc w:val="center"/>
        <w:tblCellMar>
          <w:top w:w="15" w:type="dxa"/>
          <w:left w:w="15" w:type="dxa"/>
          <w:bottom w:w="15" w:type="dxa"/>
          <w:right w:w="15" w:type="dxa"/>
        </w:tblCellMar>
        <w:tblLook w:val="04A0" w:firstRow="1" w:lastRow="0" w:firstColumn="1" w:lastColumn="0" w:noHBand="0" w:noVBand="1"/>
      </w:tblPr>
      <w:tblGrid>
        <w:gridCol w:w="3019"/>
        <w:gridCol w:w="6321"/>
      </w:tblGrid>
      <w:tr w:rsidR="00155936" w:rsidTr="00155936">
        <w:trPr>
          <w:jc w:val="center"/>
        </w:trPr>
        <w:tc>
          <w:tcPr>
            <w:tcW w:w="1600" w:type="pct"/>
            <w:tcBorders>
              <w:top w:val="single" w:sz="8" w:space="0" w:color="auto"/>
              <w:left w:val="single" w:sz="8" w:space="0" w:color="auto"/>
              <w:bottom w:val="dotted" w:sz="8" w:space="0" w:color="auto"/>
              <w:right w:val="dotted" w:sz="8" w:space="0" w:color="auto"/>
            </w:tcBorders>
            <w:tcMar>
              <w:top w:w="0" w:type="dxa"/>
              <w:left w:w="108" w:type="dxa"/>
              <w:bottom w:w="0" w:type="dxa"/>
              <w:right w:w="108" w:type="dxa"/>
            </w:tcMar>
            <w:hideMark/>
          </w:tcPr>
          <w:p w:rsidR="00155936" w:rsidRDefault="00155936">
            <w:pPr>
              <w:pStyle w:val="NormalWeb"/>
              <w:spacing w:before="0" w:beforeAutospacing="0" w:after="0" w:afterAutospacing="0" w:line="330" w:lineRule="atLeast"/>
              <w:jc w:val="both"/>
            </w:pPr>
            <w:r>
              <w:t>Tên ngân hàng:</w:t>
            </w:r>
          </w:p>
        </w:tc>
        <w:tc>
          <w:tcPr>
            <w:tcW w:w="3350" w:type="pct"/>
            <w:tcBorders>
              <w:top w:val="single" w:sz="8" w:space="0" w:color="auto"/>
              <w:left w:val="nil"/>
              <w:bottom w:val="dotted" w:sz="8" w:space="0" w:color="auto"/>
              <w:right w:val="single" w:sz="8" w:space="0" w:color="auto"/>
            </w:tcBorders>
            <w:tcMar>
              <w:top w:w="0" w:type="dxa"/>
              <w:left w:w="108" w:type="dxa"/>
              <w:bottom w:w="0" w:type="dxa"/>
              <w:right w:w="108" w:type="dxa"/>
            </w:tcMar>
            <w:hideMark/>
          </w:tcPr>
          <w:p w:rsidR="00155936" w:rsidRDefault="00155936">
            <w:pPr>
              <w:pStyle w:val="NormalWeb"/>
              <w:spacing w:before="0" w:beforeAutospacing="0" w:after="0" w:afterAutospacing="0" w:line="330" w:lineRule="atLeast"/>
              <w:ind w:left="720"/>
              <w:jc w:val="both"/>
            </w:pPr>
            <w:r>
              <w:t>Ngân hàng Thương mại cổ phần Đầu tư và Phát triển Việt Nam</w:t>
            </w:r>
          </w:p>
        </w:tc>
      </w:tr>
      <w:tr w:rsidR="00155936" w:rsidTr="00155936">
        <w:trPr>
          <w:jc w:val="center"/>
        </w:trPr>
        <w:tc>
          <w:tcPr>
            <w:tcW w:w="1600"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155936" w:rsidRDefault="00155936">
            <w:pPr>
              <w:spacing w:after="45" w:line="330" w:lineRule="atLeast"/>
              <w:jc w:val="both"/>
            </w:pPr>
            <w:r>
              <w:t>Tên chi nhánh:</w:t>
            </w:r>
          </w:p>
        </w:tc>
        <w:tc>
          <w:tcPr>
            <w:tcW w:w="3350" w:type="pct"/>
            <w:tcBorders>
              <w:top w:val="nil"/>
              <w:left w:val="nil"/>
              <w:bottom w:val="dotted" w:sz="8" w:space="0" w:color="auto"/>
              <w:right w:val="single" w:sz="8" w:space="0" w:color="auto"/>
            </w:tcBorders>
            <w:tcMar>
              <w:top w:w="0" w:type="dxa"/>
              <w:left w:w="108" w:type="dxa"/>
              <w:bottom w:w="0" w:type="dxa"/>
              <w:right w:w="108" w:type="dxa"/>
            </w:tcMar>
            <w:hideMark/>
          </w:tcPr>
          <w:p w:rsidR="00155936" w:rsidRDefault="00155936">
            <w:pPr>
              <w:pStyle w:val="NormalWeb"/>
              <w:spacing w:before="0" w:beforeAutospacing="0" w:after="0" w:afterAutospacing="0" w:line="330" w:lineRule="atLeast"/>
              <w:ind w:left="720"/>
              <w:jc w:val="both"/>
            </w:pPr>
            <w:r>
              <w:t>Chi nhánh Mỹ Đình</w:t>
            </w:r>
          </w:p>
        </w:tc>
      </w:tr>
      <w:tr w:rsidR="00155936" w:rsidTr="00155936">
        <w:trPr>
          <w:jc w:val="center"/>
        </w:trPr>
        <w:tc>
          <w:tcPr>
            <w:tcW w:w="1600"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155936" w:rsidRDefault="00155936">
            <w:pPr>
              <w:spacing w:after="45" w:line="330" w:lineRule="atLeast"/>
              <w:jc w:val="both"/>
            </w:pPr>
            <w:r>
              <w:t>Số tài khoản:</w:t>
            </w:r>
          </w:p>
        </w:tc>
        <w:tc>
          <w:tcPr>
            <w:tcW w:w="3350" w:type="pct"/>
            <w:tcBorders>
              <w:top w:val="nil"/>
              <w:left w:val="nil"/>
              <w:bottom w:val="dotted" w:sz="8" w:space="0" w:color="auto"/>
              <w:right w:val="single" w:sz="8" w:space="0" w:color="auto"/>
            </w:tcBorders>
            <w:tcMar>
              <w:top w:w="0" w:type="dxa"/>
              <w:left w:w="108" w:type="dxa"/>
              <w:bottom w:w="0" w:type="dxa"/>
              <w:right w:w="108" w:type="dxa"/>
            </w:tcMar>
            <w:hideMark/>
          </w:tcPr>
          <w:p w:rsidR="00155936" w:rsidRDefault="00155936">
            <w:pPr>
              <w:pStyle w:val="NormalWeb"/>
              <w:spacing w:before="0" w:beforeAutospacing="0" w:after="0" w:afterAutospacing="0" w:line="330" w:lineRule="atLeast"/>
              <w:ind w:left="720"/>
              <w:jc w:val="both"/>
            </w:pPr>
            <w:r>
              <w:t>26010000816336</w:t>
            </w:r>
          </w:p>
        </w:tc>
      </w:tr>
      <w:tr w:rsidR="00155936" w:rsidTr="00155936">
        <w:trPr>
          <w:jc w:val="center"/>
        </w:trPr>
        <w:tc>
          <w:tcPr>
            <w:tcW w:w="1600"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155936" w:rsidRDefault="00155936">
            <w:pPr>
              <w:spacing w:after="45" w:line="330" w:lineRule="atLeast"/>
              <w:jc w:val="both"/>
            </w:pPr>
            <w:r>
              <w:t>Tên chủ tài khoản:</w:t>
            </w:r>
          </w:p>
        </w:tc>
        <w:tc>
          <w:tcPr>
            <w:tcW w:w="3350" w:type="pct"/>
            <w:tcBorders>
              <w:top w:val="nil"/>
              <w:left w:val="nil"/>
              <w:bottom w:val="dotted" w:sz="8" w:space="0" w:color="auto"/>
              <w:right w:val="single" w:sz="8" w:space="0" w:color="auto"/>
            </w:tcBorders>
            <w:tcMar>
              <w:top w:w="0" w:type="dxa"/>
              <w:left w:w="108" w:type="dxa"/>
              <w:bottom w:w="0" w:type="dxa"/>
              <w:right w:w="108" w:type="dxa"/>
            </w:tcMar>
            <w:hideMark/>
          </w:tcPr>
          <w:p w:rsidR="00155936" w:rsidRDefault="00155936">
            <w:pPr>
              <w:pStyle w:val="NormalWeb"/>
              <w:spacing w:before="0" w:beforeAutospacing="0" w:after="0" w:afterAutospacing="0" w:line="330" w:lineRule="atLeast"/>
              <w:ind w:left="720"/>
              <w:jc w:val="both"/>
            </w:pPr>
            <w:r>
              <w:t>Trường Đại học Việt Nhật</w:t>
            </w:r>
          </w:p>
        </w:tc>
      </w:tr>
      <w:tr w:rsidR="00155936" w:rsidTr="00155936">
        <w:trPr>
          <w:jc w:val="center"/>
        </w:trPr>
        <w:tc>
          <w:tcPr>
            <w:tcW w:w="1600"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155936" w:rsidRDefault="00155936">
            <w:pPr>
              <w:spacing w:after="45" w:line="330" w:lineRule="atLeast"/>
              <w:jc w:val="both"/>
            </w:pPr>
            <w:r>
              <w:t>Loại tiền tệ chuyển khoản:</w:t>
            </w:r>
          </w:p>
        </w:tc>
        <w:tc>
          <w:tcPr>
            <w:tcW w:w="3350" w:type="pct"/>
            <w:tcBorders>
              <w:top w:val="nil"/>
              <w:left w:val="nil"/>
              <w:bottom w:val="dotted" w:sz="8" w:space="0" w:color="auto"/>
              <w:right w:val="single" w:sz="8" w:space="0" w:color="auto"/>
            </w:tcBorders>
            <w:tcMar>
              <w:top w:w="0" w:type="dxa"/>
              <w:left w:w="108" w:type="dxa"/>
              <w:bottom w:w="0" w:type="dxa"/>
              <w:right w:w="108" w:type="dxa"/>
            </w:tcMar>
            <w:hideMark/>
          </w:tcPr>
          <w:p w:rsidR="00155936" w:rsidRDefault="00155936">
            <w:pPr>
              <w:pStyle w:val="NormalWeb"/>
              <w:spacing w:before="0" w:beforeAutospacing="0" w:after="0" w:afterAutospacing="0" w:line="330" w:lineRule="atLeast"/>
              <w:ind w:left="720"/>
              <w:jc w:val="both"/>
            </w:pPr>
            <w:r>
              <w:t>VND</w:t>
            </w:r>
          </w:p>
        </w:tc>
      </w:tr>
      <w:tr w:rsidR="00155936" w:rsidTr="00155936">
        <w:trPr>
          <w:jc w:val="center"/>
        </w:trPr>
        <w:tc>
          <w:tcPr>
            <w:tcW w:w="1600"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155936" w:rsidRDefault="00155936">
            <w:pPr>
              <w:spacing w:after="45" w:line="330" w:lineRule="atLeast"/>
              <w:jc w:val="both"/>
            </w:pPr>
            <w:r>
              <w:t>SWIFT Code:</w:t>
            </w:r>
          </w:p>
        </w:tc>
        <w:tc>
          <w:tcPr>
            <w:tcW w:w="3350" w:type="pct"/>
            <w:tcBorders>
              <w:top w:val="nil"/>
              <w:left w:val="nil"/>
              <w:bottom w:val="dotted" w:sz="8" w:space="0" w:color="auto"/>
              <w:right w:val="single" w:sz="8" w:space="0" w:color="auto"/>
            </w:tcBorders>
            <w:tcMar>
              <w:top w:w="0" w:type="dxa"/>
              <w:left w:w="108" w:type="dxa"/>
              <w:bottom w:w="0" w:type="dxa"/>
              <w:right w:w="108" w:type="dxa"/>
            </w:tcMar>
            <w:hideMark/>
          </w:tcPr>
          <w:p w:rsidR="00155936" w:rsidRDefault="00155936">
            <w:pPr>
              <w:pStyle w:val="NormalWeb"/>
              <w:spacing w:before="0" w:beforeAutospacing="0" w:after="0" w:afterAutospacing="0" w:line="330" w:lineRule="atLeast"/>
              <w:ind w:left="720"/>
              <w:jc w:val="both"/>
            </w:pPr>
            <w:r>
              <w:t>BIDVVNVX</w:t>
            </w:r>
          </w:p>
        </w:tc>
      </w:tr>
      <w:tr w:rsidR="00155936" w:rsidTr="00155936">
        <w:trPr>
          <w:jc w:val="center"/>
        </w:trPr>
        <w:tc>
          <w:tcPr>
            <w:tcW w:w="1600"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155936" w:rsidRDefault="00155936">
            <w:pPr>
              <w:spacing w:after="45" w:line="330" w:lineRule="atLeast"/>
              <w:jc w:val="both"/>
            </w:pPr>
            <w:r>
              <w:t>Số tiền được chuyển:</w:t>
            </w:r>
          </w:p>
        </w:tc>
        <w:tc>
          <w:tcPr>
            <w:tcW w:w="3350" w:type="pct"/>
            <w:tcBorders>
              <w:top w:val="nil"/>
              <w:left w:val="nil"/>
              <w:bottom w:val="dotted" w:sz="8" w:space="0" w:color="auto"/>
              <w:right w:val="single" w:sz="8" w:space="0" w:color="auto"/>
            </w:tcBorders>
            <w:tcMar>
              <w:top w:w="0" w:type="dxa"/>
              <w:left w:w="108" w:type="dxa"/>
              <w:bottom w:w="0" w:type="dxa"/>
              <w:right w:w="108" w:type="dxa"/>
            </w:tcMar>
            <w:hideMark/>
          </w:tcPr>
          <w:p w:rsidR="00155936" w:rsidRDefault="00155936">
            <w:pPr>
              <w:pStyle w:val="NormalWeb"/>
              <w:spacing w:before="0" w:beforeAutospacing="0" w:after="0" w:afterAutospacing="0" w:line="330" w:lineRule="atLeast"/>
              <w:ind w:left="720"/>
              <w:jc w:val="both"/>
            </w:pPr>
            <w:r>
              <w:t>Tùy theo hình thức dự thi</w:t>
            </w:r>
          </w:p>
        </w:tc>
      </w:tr>
      <w:tr w:rsidR="00155936" w:rsidTr="00155936">
        <w:trPr>
          <w:jc w:val="center"/>
        </w:trPr>
        <w:tc>
          <w:tcPr>
            <w:tcW w:w="1600" w:type="pct"/>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155936" w:rsidRDefault="00155936">
            <w:pPr>
              <w:spacing w:after="45" w:line="330" w:lineRule="atLeast"/>
              <w:jc w:val="both"/>
            </w:pPr>
            <w:r>
              <w:t>Nội dung chuyển tiền:</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155936" w:rsidRDefault="00155936">
            <w:pPr>
              <w:pStyle w:val="NormalWeb"/>
              <w:spacing w:before="0" w:beforeAutospacing="0" w:after="0" w:afterAutospacing="0" w:line="330" w:lineRule="atLeast"/>
              <w:ind w:left="720"/>
              <w:jc w:val="both"/>
            </w:pPr>
            <w:r>
              <w:t>Viết theo cú pháp sau:</w:t>
            </w:r>
          </w:p>
          <w:p w:rsidR="00155936" w:rsidRDefault="00155936">
            <w:pPr>
              <w:pStyle w:val="NormalWeb"/>
              <w:spacing w:before="0" w:beforeAutospacing="0" w:after="0" w:afterAutospacing="0" w:line="330" w:lineRule="atLeast"/>
              <w:ind w:left="720"/>
              <w:jc w:val="both"/>
            </w:pPr>
            <w:r>
              <w:t>(Họ và tên thí sinh) đóng lệ phí xét tuyển bổ sung</w:t>
            </w:r>
          </w:p>
          <w:p w:rsidR="00155936" w:rsidRDefault="00155936">
            <w:pPr>
              <w:pStyle w:val="NormalWeb"/>
              <w:spacing w:before="0" w:beforeAutospacing="0" w:after="0" w:afterAutospacing="0" w:line="330" w:lineRule="atLeast"/>
              <w:ind w:left="720"/>
              <w:jc w:val="both"/>
            </w:pPr>
            <w:r>
              <w:t>Ví dụ: NguyenQuynhHuong dong le phi xet tuyen bo sung</w:t>
            </w:r>
          </w:p>
          <w:p w:rsidR="00155936" w:rsidRDefault="00155936">
            <w:pPr>
              <w:pStyle w:val="NormalWeb"/>
              <w:spacing w:before="0" w:beforeAutospacing="0" w:after="0" w:afterAutospacing="0" w:line="330" w:lineRule="atLeast"/>
              <w:ind w:left="720"/>
              <w:jc w:val="both"/>
            </w:pPr>
            <w:r>
              <w:t> </w:t>
            </w:r>
          </w:p>
        </w:tc>
      </w:tr>
    </w:tbl>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Fonts w:ascii="Roboto" w:hAnsi="Roboto"/>
          <w:color w:val="212529"/>
        </w:rPr>
        <w:t>Hoặc nộp trực tiếp bằng tiền mặt tại Văn phòng tuyển sinh trong giờ hành chính.</w:t>
      </w:r>
    </w:p>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Style w:val="Emphasis"/>
          <w:rFonts w:ascii="Roboto" w:hAnsi="Roboto"/>
          <w:b/>
          <w:bCs/>
          <w:color w:val="212529"/>
        </w:rPr>
        <w:t>5.5. Thời gian nhập học bổ sung</w:t>
      </w:r>
    </w:p>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Fonts w:ascii="Roboto" w:hAnsi="Roboto"/>
          <w:color w:val="212529"/>
        </w:rPr>
        <w:lastRenderedPageBreak/>
        <w:t>- Thí sinh đạt xét tuyển bổ sung sẽ nhập học ngay sau khi đạt điều kiện xét tuyển. Thời gian nhập học trước 23/09/2023.</w:t>
      </w:r>
    </w:p>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Fonts w:ascii="Roboto" w:hAnsi="Roboto"/>
          <w:color w:val="212529"/>
        </w:rPr>
        <w:t>Thông tin chi tiết xem thêm tại:</w:t>
      </w:r>
    </w:p>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Fonts w:ascii="Roboto" w:hAnsi="Roboto"/>
          <w:color w:val="212529"/>
        </w:rPr>
        <w:t>- Website: https://vju.ac.vn/ hoặc http://admission.vju.ac.vn/tuyen-sinh-dai-hoc</w:t>
      </w:r>
    </w:p>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Fonts w:ascii="Roboto" w:hAnsi="Roboto"/>
          <w:color w:val="212529"/>
        </w:rPr>
        <w:t>- Kênh Fanpage: https://www.facebook.com/vnu.vju/</w:t>
      </w:r>
    </w:p>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Fonts w:ascii="Roboto" w:hAnsi="Roboto"/>
          <w:color w:val="212529"/>
        </w:rPr>
        <w:t>- Văn phòng Tuyển sinh trường Đại học Việt Nhật, Đường Lưu Hữu Phước, Cầu Diễn, Quận Nam Từ Liêm, Hà Nội.</w:t>
      </w:r>
    </w:p>
    <w:p w:rsidR="00155936" w:rsidRDefault="00155936" w:rsidP="00155936">
      <w:pPr>
        <w:pStyle w:val="dkdt"/>
        <w:shd w:val="clear" w:color="auto" w:fill="FFFFFF"/>
        <w:spacing w:before="0" w:beforeAutospacing="0" w:after="0" w:afterAutospacing="0" w:line="330" w:lineRule="atLeast"/>
        <w:jc w:val="both"/>
        <w:rPr>
          <w:rFonts w:ascii="Roboto" w:hAnsi="Roboto"/>
          <w:color w:val="212529"/>
        </w:rPr>
      </w:pPr>
      <w:r>
        <w:rPr>
          <w:rFonts w:ascii="Roboto" w:hAnsi="Roboto"/>
          <w:color w:val="212529"/>
        </w:rPr>
        <w:t>ĐT:  024 7306 6001 - máy lẻ 5093. Hotline văn phòng tuyển sinh: 0966 954 736; 0969 638 426.</w:t>
      </w:r>
    </w:p>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Strong"/>
          <w:rFonts w:ascii="Roboto" w:hAnsi="Roboto"/>
          <w:color w:val="212529"/>
        </w:rPr>
        <w:t>Phụ lục 1: Các chứng chỉ ngoại ngữ sử dụng trong tuyển sinh đại học</w:t>
      </w:r>
    </w:p>
    <w:tbl>
      <w:tblPr>
        <w:tblW w:w="10282"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52"/>
        <w:gridCol w:w="1687"/>
        <w:gridCol w:w="3402"/>
        <w:gridCol w:w="3341"/>
      </w:tblGrid>
      <w:tr w:rsidR="00155936" w:rsidTr="00155936">
        <w:trPr>
          <w:trHeight w:val="1068"/>
          <w:jc w:val="center"/>
        </w:trPr>
        <w:tc>
          <w:tcPr>
            <w:tcW w:w="1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Môn</w:t>
            </w:r>
          </w:p>
          <w:p w:rsidR="00155936" w:rsidRDefault="00155936">
            <w:pPr>
              <w:pStyle w:val="NormalWeb"/>
              <w:spacing w:before="0" w:beforeAutospacing="0" w:after="0" w:afterAutospacing="0" w:line="330" w:lineRule="atLeast"/>
              <w:jc w:val="center"/>
            </w:pPr>
            <w:r>
              <w:t>Ngoại ngữ/</w:t>
            </w:r>
          </w:p>
          <w:p w:rsidR="00155936" w:rsidRDefault="00155936">
            <w:pPr>
              <w:pStyle w:val="NormalWeb"/>
              <w:spacing w:before="0" w:beforeAutospacing="0" w:after="0" w:afterAutospacing="0" w:line="330" w:lineRule="atLeast"/>
              <w:jc w:val="center"/>
            </w:pPr>
            <w:r>
              <w:t>Ngành học</w:t>
            </w:r>
          </w:p>
        </w:tc>
        <w:tc>
          <w:tcPr>
            <w:tcW w:w="1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Chứng chỉ ngoại ngữ</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Đơn vị cấp chứng chỉ</w:t>
            </w:r>
          </w:p>
        </w:tc>
        <w:tc>
          <w:tcPr>
            <w:tcW w:w="33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Ngành đào tạo áp dụng</w:t>
            </w:r>
          </w:p>
        </w:tc>
      </w:tr>
      <w:tr w:rsidR="00155936" w:rsidTr="00155936">
        <w:trPr>
          <w:trHeight w:val="1086"/>
          <w:jc w:val="center"/>
        </w:trPr>
        <w:tc>
          <w:tcPr>
            <w:tcW w:w="18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Tiếng Anh</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IELTS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 British Council (BC)</w:t>
            </w:r>
          </w:p>
          <w:p w:rsidR="00155936" w:rsidRDefault="00155936">
            <w:pPr>
              <w:pStyle w:val="NormalWeb"/>
              <w:spacing w:before="0" w:beforeAutospacing="0" w:after="0" w:afterAutospacing="0" w:line="330" w:lineRule="atLeast"/>
              <w:jc w:val="both"/>
            </w:pPr>
            <w:r>
              <w:t>- International Development Program (IDP)</w:t>
            </w:r>
          </w:p>
        </w:tc>
        <w:tc>
          <w:tcPr>
            <w:tcW w:w="33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Nhật Bản học</w:t>
            </w:r>
          </w:p>
          <w:p w:rsidR="00155936" w:rsidRDefault="00155936">
            <w:pPr>
              <w:pStyle w:val="NormalWeb"/>
              <w:spacing w:before="0" w:beforeAutospacing="0" w:after="0" w:afterAutospacing="0" w:line="330" w:lineRule="atLeast"/>
              <w:jc w:val="center"/>
            </w:pPr>
            <w:r>
              <w:t>Khoa học và Kỹ thuật máy tính</w:t>
            </w:r>
          </w:p>
          <w:p w:rsidR="00155936" w:rsidRDefault="00155936">
            <w:pPr>
              <w:pStyle w:val="NormalWeb"/>
              <w:spacing w:before="0" w:beforeAutospacing="0" w:after="0" w:afterAutospacing="0" w:line="330" w:lineRule="atLeast"/>
              <w:jc w:val="center"/>
            </w:pPr>
            <w:r>
              <w:t>Nông nghiệp Thông minh và Bền vững</w:t>
            </w:r>
          </w:p>
          <w:p w:rsidR="00155936" w:rsidRDefault="00155936">
            <w:pPr>
              <w:pStyle w:val="NormalWeb"/>
              <w:spacing w:before="0" w:beforeAutospacing="0" w:after="0" w:afterAutospacing="0" w:line="330" w:lineRule="atLeast"/>
              <w:jc w:val="center"/>
            </w:pPr>
            <w:r>
              <w:t>Kỹ thuật Xây dựng</w:t>
            </w:r>
          </w:p>
          <w:p w:rsidR="00155936" w:rsidRDefault="00155936">
            <w:pPr>
              <w:pStyle w:val="NormalWeb"/>
              <w:spacing w:before="0" w:beforeAutospacing="0" w:after="0" w:afterAutospacing="0" w:line="330" w:lineRule="atLeast"/>
              <w:jc w:val="center"/>
            </w:pPr>
            <w:r>
              <w:t>Công nghệ thực phẩm và sức khỏe</w:t>
            </w:r>
          </w:p>
          <w:p w:rsidR="00155936" w:rsidRDefault="00155936">
            <w:pPr>
              <w:pStyle w:val="NormalWeb"/>
              <w:spacing w:before="0" w:beforeAutospacing="0" w:after="0" w:afterAutospacing="0" w:line="330" w:lineRule="atLeast"/>
              <w:jc w:val="center"/>
            </w:pPr>
            <w:r>
              <w:t>Kỹ thuật Cơ điện tử (Chương trình đào tạo Cơ điện tử thông minh và sản xuất theo phương thức Nhật Bản)</w:t>
            </w:r>
          </w:p>
        </w:tc>
      </w:tr>
      <w:tr w:rsidR="00155936" w:rsidTr="00155936">
        <w:trPr>
          <w:trHeight w:val="724"/>
          <w:jc w:val="center"/>
        </w:trPr>
        <w:tc>
          <w:tcPr>
            <w:tcW w:w="0" w:type="auto"/>
            <w:vMerge/>
            <w:tcBorders>
              <w:top w:val="nil"/>
              <w:left w:val="single" w:sz="8" w:space="0" w:color="auto"/>
              <w:bottom w:val="single" w:sz="8" w:space="0" w:color="auto"/>
              <w:right w:val="single" w:sz="8" w:space="0" w:color="auto"/>
            </w:tcBorders>
            <w:vAlign w:val="center"/>
            <w:hideMark/>
          </w:tcPr>
          <w:p w:rsidR="00155936" w:rsidRDefault="00155936">
            <w:pPr>
              <w:jc w:val="both"/>
              <w:rPr>
                <w:sz w:val="24"/>
                <w:szCs w:val="24"/>
              </w:rPr>
            </w:pP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TOEFL iBT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Educational Testing Service (ETS)</w:t>
            </w:r>
          </w:p>
        </w:tc>
        <w:tc>
          <w:tcPr>
            <w:tcW w:w="0" w:type="auto"/>
            <w:vMerge/>
            <w:tcBorders>
              <w:top w:val="nil"/>
              <w:left w:val="nil"/>
              <w:bottom w:val="single" w:sz="8" w:space="0" w:color="auto"/>
              <w:right w:val="single" w:sz="8" w:space="0" w:color="auto"/>
            </w:tcBorders>
            <w:vAlign w:val="center"/>
            <w:hideMark/>
          </w:tcPr>
          <w:p w:rsidR="00155936" w:rsidRDefault="00155936">
            <w:pPr>
              <w:jc w:val="both"/>
              <w:rPr>
                <w:sz w:val="24"/>
                <w:szCs w:val="24"/>
              </w:rPr>
            </w:pPr>
          </w:p>
        </w:tc>
      </w:tr>
      <w:tr w:rsidR="00155936" w:rsidTr="00155936">
        <w:trPr>
          <w:trHeight w:val="724"/>
          <w:jc w:val="center"/>
        </w:trPr>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Tiếng Nhật</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JLPT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both"/>
            </w:pPr>
            <w:r>
              <w:t>Quỹ Giao lưu Quốc tế Nhật Bản (Japan Foundation)</w:t>
            </w:r>
          </w:p>
        </w:tc>
        <w:tc>
          <w:tcPr>
            <w:tcW w:w="0" w:type="auto"/>
            <w:vMerge/>
            <w:tcBorders>
              <w:top w:val="nil"/>
              <w:left w:val="nil"/>
              <w:bottom w:val="single" w:sz="8" w:space="0" w:color="auto"/>
              <w:right w:val="single" w:sz="8" w:space="0" w:color="auto"/>
            </w:tcBorders>
            <w:vAlign w:val="center"/>
            <w:hideMark/>
          </w:tcPr>
          <w:p w:rsidR="00155936" w:rsidRDefault="00155936">
            <w:pPr>
              <w:jc w:val="both"/>
              <w:rPr>
                <w:sz w:val="24"/>
                <w:szCs w:val="24"/>
              </w:rPr>
            </w:pPr>
          </w:p>
        </w:tc>
      </w:tr>
    </w:tbl>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Strong"/>
          <w:rFonts w:ascii="Roboto" w:hAnsi="Roboto"/>
          <w:color w:val="212529"/>
        </w:rPr>
        <w:t>Hướng dẫn quy đổi chứng chỉ tiếng Anh quốc tế</w:t>
      </w:r>
    </w:p>
    <w:tbl>
      <w:tblPr>
        <w:tblW w:w="505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96"/>
        <w:gridCol w:w="2431"/>
        <w:gridCol w:w="2622"/>
        <w:gridCol w:w="3384"/>
      </w:tblGrid>
      <w:tr w:rsidR="00155936" w:rsidTr="00155936">
        <w:trPr>
          <w:trHeight w:val="337"/>
          <w:jc w:val="center"/>
        </w:trPr>
        <w:tc>
          <w:tcPr>
            <w:tcW w:w="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STT</w:t>
            </w:r>
          </w:p>
        </w:tc>
        <w:tc>
          <w:tcPr>
            <w:tcW w:w="2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Chứng chỉ Tiếng Anh</w:t>
            </w:r>
          </w:p>
        </w:tc>
        <w:tc>
          <w:tcPr>
            <w:tcW w:w="1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Quy đổi điểm chứng chỉ ngoại ngữ quốc tế theo thang điểm 10</w:t>
            </w:r>
          </w:p>
        </w:tc>
      </w:tr>
      <w:tr w:rsidR="00155936" w:rsidTr="00155936">
        <w:trPr>
          <w:trHeight w:val="65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5936" w:rsidRDefault="00155936">
            <w:pPr>
              <w:jc w:val="both"/>
              <w:rPr>
                <w:sz w:val="24"/>
                <w:szCs w:val="24"/>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IELTS</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TOEFL iBT</w:t>
            </w:r>
          </w:p>
        </w:tc>
        <w:tc>
          <w:tcPr>
            <w:tcW w:w="0" w:type="auto"/>
            <w:vMerge/>
            <w:tcBorders>
              <w:top w:val="single" w:sz="8" w:space="0" w:color="auto"/>
              <w:left w:val="nil"/>
              <w:bottom w:val="single" w:sz="8" w:space="0" w:color="auto"/>
              <w:right w:val="single" w:sz="8" w:space="0" w:color="auto"/>
            </w:tcBorders>
            <w:vAlign w:val="center"/>
            <w:hideMark/>
          </w:tcPr>
          <w:p w:rsidR="00155936" w:rsidRDefault="00155936">
            <w:pPr>
              <w:jc w:val="both"/>
              <w:rPr>
                <w:sz w:val="24"/>
                <w:szCs w:val="24"/>
              </w:rPr>
            </w:pPr>
          </w:p>
        </w:tc>
      </w:tr>
      <w:tr w:rsidR="00155936" w:rsidTr="00155936">
        <w:trPr>
          <w:trHeight w:val="371"/>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1"/>
              </w:numPr>
              <w:spacing w:before="0" w:beforeAutospacing="0" w:after="45" w:afterAutospacing="0" w:line="330" w:lineRule="atLeast"/>
              <w:jc w:val="both"/>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4.0</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45-49</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7,00</w:t>
            </w:r>
          </w:p>
        </w:tc>
      </w:tr>
      <w:tr w:rsidR="00155936" w:rsidTr="00155936">
        <w:trPr>
          <w:trHeight w:val="371"/>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2"/>
              </w:numPr>
              <w:spacing w:before="0" w:beforeAutospacing="0" w:after="45" w:afterAutospacing="0" w:line="330" w:lineRule="atLeast"/>
              <w:jc w:val="both"/>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4.5</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50-55</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7,50</w:t>
            </w:r>
          </w:p>
        </w:tc>
      </w:tr>
      <w:tr w:rsidR="00155936" w:rsidTr="00155936">
        <w:trPr>
          <w:trHeight w:val="371"/>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3"/>
              </w:numPr>
              <w:spacing w:before="0" w:beforeAutospacing="0" w:after="45" w:afterAutospacing="0" w:line="330" w:lineRule="atLeast"/>
              <w:jc w:val="both"/>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5.0</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55-64</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8,00</w:t>
            </w:r>
          </w:p>
        </w:tc>
      </w:tr>
      <w:tr w:rsidR="00155936" w:rsidTr="00155936">
        <w:trPr>
          <w:trHeight w:val="371"/>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4"/>
              </w:numPr>
              <w:spacing w:before="0" w:beforeAutospacing="0" w:after="45" w:afterAutospacing="0" w:line="330" w:lineRule="atLeast"/>
              <w:jc w:val="both"/>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5,5</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65-78</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8,50</w:t>
            </w:r>
          </w:p>
        </w:tc>
      </w:tr>
      <w:tr w:rsidR="00155936" w:rsidTr="00155936">
        <w:trPr>
          <w:trHeight w:val="354"/>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5"/>
              </w:numPr>
              <w:spacing w:before="0" w:beforeAutospacing="0" w:after="45" w:afterAutospacing="0" w:line="330" w:lineRule="atLeast"/>
              <w:jc w:val="both"/>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6,0</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79-87</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9,00</w:t>
            </w:r>
          </w:p>
        </w:tc>
      </w:tr>
      <w:tr w:rsidR="00155936" w:rsidTr="00155936">
        <w:trPr>
          <w:trHeight w:val="354"/>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6"/>
              </w:numPr>
              <w:spacing w:before="0" w:beforeAutospacing="0" w:after="45" w:afterAutospacing="0" w:line="330" w:lineRule="atLeast"/>
              <w:jc w:val="both"/>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6,5</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88-95</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9,25</w:t>
            </w:r>
          </w:p>
        </w:tc>
      </w:tr>
      <w:tr w:rsidR="00155936" w:rsidTr="00155936">
        <w:trPr>
          <w:trHeight w:val="354"/>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7"/>
              </w:numPr>
              <w:spacing w:before="0" w:beforeAutospacing="0" w:after="45" w:afterAutospacing="0" w:line="330" w:lineRule="atLeast"/>
              <w:jc w:val="both"/>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7,0</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96-101</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9,50</w:t>
            </w:r>
          </w:p>
        </w:tc>
      </w:tr>
      <w:tr w:rsidR="00155936" w:rsidTr="00155936">
        <w:trPr>
          <w:trHeight w:val="354"/>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8"/>
              </w:numPr>
              <w:spacing w:before="0" w:beforeAutospacing="0" w:after="45" w:afterAutospacing="0" w:line="330" w:lineRule="atLeast"/>
              <w:jc w:val="both"/>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7,5</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102-109</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9,75</w:t>
            </w:r>
          </w:p>
        </w:tc>
      </w:tr>
      <w:tr w:rsidR="00155936" w:rsidTr="00155936">
        <w:trPr>
          <w:trHeight w:val="354"/>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9"/>
              </w:numPr>
              <w:spacing w:before="0" w:beforeAutospacing="0" w:after="45" w:afterAutospacing="0" w:line="330" w:lineRule="atLeast"/>
              <w:jc w:val="both"/>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8,0-9,0</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110-120</w:t>
            </w:r>
          </w:p>
        </w:tc>
        <w:tc>
          <w:tcPr>
            <w:tcW w:w="1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10,00</w:t>
            </w:r>
          </w:p>
        </w:tc>
      </w:tr>
    </w:tbl>
    <w:p w:rsidR="00155936" w:rsidRDefault="00155936" w:rsidP="00155936">
      <w:pPr>
        <w:pStyle w:val="NormalWeb"/>
        <w:shd w:val="clear" w:color="auto" w:fill="FFFFFF"/>
        <w:spacing w:before="0" w:beforeAutospacing="0" w:after="0" w:afterAutospacing="0" w:line="330" w:lineRule="atLeast"/>
        <w:jc w:val="both"/>
        <w:rPr>
          <w:rFonts w:ascii="Roboto" w:hAnsi="Roboto"/>
          <w:color w:val="212529"/>
        </w:rPr>
      </w:pPr>
      <w:r>
        <w:rPr>
          <w:rStyle w:val="Strong"/>
          <w:rFonts w:ascii="Roboto" w:hAnsi="Roboto"/>
          <w:color w:val="212529"/>
        </w:rPr>
        <w:lastRenderedPageBreak/>
        <w:t>Hướng dẫn quy đổi chứng chỉ tiếng Nhật quốc tế</w:t>
      </w:r>
    </w:p>
    <w:tbl>
      <w:tblPr>
        <w:tblW w:w="10188"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96"/>
        <w:gridCol w:w="5339"/>
        <w:gridCol w:w="3853"/>
      </w:tblGrid>
      <w:tr w:rsidR="00155936" w:rsidTr="00155936">
        <w:trPr>
          <w:jc w:val="center"/>
        </w:trPr>
        <w:tc>
          <w:tcPr>
            <w:tcW w:w="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STT</w:t>
            </w:r>
          </w:p>
        </w:tc>
        <w:tc>
          <w:tcPr>
            <w:tcW w:w="5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Chứng chỉ tiếng Nhật</w:t>
            </w:r>
          </w:p>
        </w:tc>
        <w:tc>
          <w:tcPr>
            <w:tcW w:w="40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Quy đổi điểm chứng chỉ ngoại ngữ quốc tế theo thang điểm 10</w:t>
            </w:r>
          </w:p>
        </w:tc>
      </w:tr>
      <w:tr w:rsidR="00155936" w:rsidTr="00155936">
        <w:trPr>
          <w:jc w:val="center"/>
        </w:trPr>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10"/>
              </w:numPr>
              <w:spacing w:before="0" w:beforeAutospacing="0" w:after="45" w:afterAutospacing="0" w:line="330" w:lineRule="atLeast"/>
              <w:jc w:val="both"/>
            </w:pPr>
            <w:r>
              <w:t> </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JLPT N3</w:t>
            </w:r>
          </w:p>
        </w:tc>
        <w:tc>
          <w:tcPr>
            <w:tcW w:w="4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9,00</w:t>
            </w:r>
          </w:p>
        </w:tc>
      </w:tr>
      <w:tr w:rsidR="00155936" w:rsidTr="00155936">
        <w:trPr>
          <w:jc w:val="center"/>
        </w:trPr>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11"/>
              </w:numPr>
              <w:spacing w:before="0" w:beforeAutospacing="0" w:after="45" w:afterAutospacing="0" w:line="330" w:lineRule="atLeast"/>
              <w:jc w:val="both"/>
            </w:pPr>
            <w:r>
              <w:t> </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JLPT N2</w:t>
            </w:r>
          </w:p>
        </w:tc>
        <w:tc>
          <w:tcPr>
            <w:tcW w:w="4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9,50</w:t>
            </w:r>
          </w:p>
        </w:tc>
      </w:tr>
      <w:tr w:rsidR="00155936" w:rsidTr="00155936">
        <w:trPr>
          <w:jc w:val="center"/>
        </w:trPr>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numPr>
                <w:ilvl w:val="0"/>
                <w:numId w:val="12"/>
              </w:numPr>
              <w:spacing w:before="0" w:beforeAutospacing="0" w:after="45" w:afterAutospacing="0" w:line="330" w:lineRule="atLeast"/>
              <w:jc w:val="both"/>
            </w:pPr>
            <w:r>
              <w:t> </w:t>
            </w:r>
          </w:p>
        </w:tc>
        <w:tc>
          <w:tcPr>
            <w:tcW w:w="5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JLPT N1</w:t>
            </w:r>
          </w:p>
        </w:tc>
        <w:tc>
          <w:tcPr>
            <w:tcW w:w="4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936" w:rsidRDefault="00155936">
            <w:pPr>
              <w:pStyle w:val="NormalWeb"/>
              <w:spacing w:before="0" w:beforeAutospacing="0" w:after="0" w:afterAutospacing="0" w:line="330" w:lineRule="atLeast"/>
              <w:jc w:val="center"/>
            </w:pPr>
            <w:r>
              <w:t>10,00</w:t>
            </w:r>
          </w:p>
        </w:tc>
      </w:tr>
    </w:tbl>
    <w:p w:rsidR="00DF71C7" w:rsidRPr="00155936" w:rsidRDefault="00DF71C7" w:rsidP="00155936"/>
    <w:sectPr w:rsidR="00DF71C7" w:rsidRPr="001559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A5C"/>
    <w:multiLevelType w:val="multilevel"/>
    <w:tmpl w:val="7EA4C3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D2511"/>
    <w:multiLevelType w:val="multilevel"/>
    <w:tmpl w:val="569C3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D4FAE"/>
    <w:multiLevelType w:val="multilevel"/>
    <w:tmpl w:val="22E2B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C281F"/>
    <w:multiLevelType w:val="multilevel"/>
    <w:tmpl w:val="C8FCF3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64657"/>
    <w:multiLevelType w:val="multilevel"/>
    <w:tmpl w:val="9B2EB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094368"/>
    <w:multiLevelType w:val="multilevel"/>
    <w:tmpl w:val="6212E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155640"/>
    <w:multiLevelType w:val="multilevel"/>
    <w:tmpl w:val="3F9EF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6A13B1"/>
    <w:multiLevelType w:val="multilevel"/>
    <w:tmpl w:val="63206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5C102B"/>
    <w:multiLevelType w:val="multilevel"/>
    <w:tmpl w:val="FB02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EE2A0F"/>
    <w:multiLevelType w:val="multilevel"/>
    <w:tmpl w:val="71288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571349"/>
    <w:multiLevelType w:val="multilevel"/>
    <w:tmpl w:val="239EC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1521D"/>
    <w:multiLevelType w:val="multilevel"/>
    <w:tmpl w:val="F2FE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2"/>
  </w:num>
  <w:num w:numId="5">
    <w:abstractNumId w:val="5"/>
  </w:num>
  <w:num w:numId="6">
    <w:abstractNumId w:val="7"/>
  </w:num>
  <w:num w:numId="7">
    <w:abstractNumId w:val="0"/>
  </w:num>
  <w:num w:numId="8">
    <w:abstractNumId w:val="9"/>
  </w:num>
  <w:num w:numId="9">
    <w:abstractNumId w:val="3"/>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E2"/>
    <w:rsid w:val="00155936"/>
    <w:rsid w:val="00266D6A"/>
    <w:rsid w:val="00DF71C7"/>
    <w:rsid w:val="00F7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4C44-22DC-4321-A204-FB16E110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4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66D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66D6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7E2"/>
    <w:rPr>
      <w:rFonts w:ascii="Times New Roman" w:eastAsia="Times New Roman" w:hAnsi="Times New Roman" w:cs="Times New Roman"/>
      <w:b/>
      <w:bCs/>
      <w:kern w:val="36"/>
      <w:sz w:val="48"/>
      <w:szCs w:val="48"/>
    </w:rPr>
  </w:style>
  <w:style w:type="character" w:customStyle="1" w:styleId="title">
    <w:name w:val="title"/>
    <w:basedOn w:val="DefaultParagraphFont"/>
    <w:rsid w:val="00F747E2"/>
  </w:style>
  <w:style w:type="character" w:customStyle="1" w:styleId="thongkengay">
    <w:name w:val="thongke_ngay"/>
    <w:basedOn w:val="DefaultParagraphFont"/>
    <w:rsid w:val="00F747E2"/>
  </w:style>
  <w:style w:type="character" w:customStyle="1" w:styleId="dn2">
    <w:name w:val="dn2"/>
    <w:basedOn w:val="DefaultParagraphFont"/>
    <w:rsid w:val="00F747E2"/>
  </w:style>
  <w:style w:type="character" w:styleId="Hyperlink">
    <w:name w:val="Hyperlink"/>
    <w:basedOn w:val="DefaultParagraphFont"/>
    <w:uiPriority w:val="99"/>
    <w:semiHidden/>
    <w:unhideWhenUsed/>
    <w:rsid w:val="00F747E2"/>
    <w:rPr>
      <w:color w:val="0000FF"/>
      <w:u w:val="single"/>
    </w:rPr>
  </w:style>
  <w:style w:type="character" w:styleId="Strong">
    <w:name w:val="Strong"/>
    <w:basedOn w:val="DefaultParagraphFont"/>
    <w:uiPriority w:val="22"/>
    <w:qFormat/>
    <w:rsid w:val="00F747E2"/>
    <w:rPr>
      <w:b/>
      <w:bCs/>
    </w:rPr>
  </w:style>
  <w:style w:type="character" w:styleId="Emphasis">
    <w:name w:val="Emphasis"/>
    <w:basedOn w:val="DefaultParagraphFont"/>
    <w:uiPriority w:val="20"/>
    <w:qFormat/>
    <w:rsid w:val="00F747E2"/>
    <w:rPr>
      <w:i/>
      <w:iCs/>
    </w:rPr>
  </w:style>
  <w:style w:type="character" w:customStyle="1" w:styleId="Heading3Char">
    <w:name w:val="Heading 3 Char"/>
    <w:basedOn w:val="DefaultParagraphFont"/>
    <w:link w:val="Heading3"/>
    <w:uiPriority w:val="9"/>
    <w:rsid w:val="00266D6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66D6A"/>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155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dt">
    <w:name w:val="dkdt"/>
    <w:basedOn w:val="Normal"/>
    <w:rsid w:val="0015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57820">
      <w:bodyDiv w:val="1"/>
      <w:marLeft w:val="0"/>
      <w:marRight w:val="0"/>
      <w:marTop w:val="0"/>
      <w:marBottom w:val="0"/>
      <w:divBdr>
        <w:top w:val="none" w:sz="0" w:space="0" w:color="auto"/>
        <w:left w:val="none" w:sz="0" w:space="0" w:color="auto"/>
        <w:bottom w:val="none" w:sz="0" w:space="0" w:color="auto"/>
        <w:right w:val="none" w:sz="0" w:space="0" w:color="auto"/>
      </w:divBdr>
      <w:divsChild>
        <w:div w:id="558906751">
          <w:marLeft w:val="0"/>
          <w:marRight w:val="0"/>
          <w:marTop w:val="0"/>
          <w:marBottom w:val="0"/>
          <w:divBdr>
            <w:top w:val="single" w:sz="6" w:space="0" w:color="EAEAEA"/>
            <w:left w:val="none" w:sz="0" w:space="0" w:color="auto"/>
            <w:bottom w:val="none" w:sz="0" w:space="0" w:color="auto"/>
            <w:right w:val="none" w:sz="0" w:space="0" w:color="auto"/>
          </w:divBdr>
          <w:divsChild>
            <w:div w:id="990451768">
              <w:marLeft w:val="0"/>
              <w:marRight w:val="0"/>
              <w:marTop w:val="0"/>
              <w:marBottom w:val="0"/>
              <w:divBdr>
                <w:top w:val="none" w:sz="0" w:space="0" w:color="auto"/>
                <w:left w:val="none" w:sz="0" w:space="0" w:color="auto"/>
                <w:bottom w:val="none" w:sz="0" w:space="0" w:color="auto"/>
                <w:right w:val="none" w:sz="0" w:space="0" w:color="auto"/>
              </w:divBdr>
            </w:div>
          </w:divsChild>
        </w:div>
        <w:div w:id="1649869288">
          <w:marLeft w:val="0"/>
          <w:marRight w:val="0"/>
          <w:marTop w:val="225"/>
          <w:marBottom w:val="330"/>
          <w:divBdr>
            <w:top w:val="none" w:sz="0" w:space="0" w:color="auto"/>
            <w:left w:val="none" w:sz="0" w:space="0" w:color="auto"/>
            <w:bottom w:val="none" w:sz="0" w:space="0" w:color="auto"/>
            <w:right w:val="none" w:sz="0" w:space="0" w:color="auto"/>
          </w:divBdr>
          <w:divsChild>
            <w:div w:id="407461604">
              <w:marLeft w:val="0"/>
              <w:marRight w:val="0"/>
              <w:marTop w:val="0"/>
              <w:marBottom w:val="0"/>
              <w:divBdr>
                <w:top w:val="none" w:sz="0" w:space="0" w:color="auto"/>
                <w:left w:val="none" w:sz="0" w:space="0" w:color="auto"/>
                <w:bottom w:val="none" w:sz="0" w:space="0" w:color="auto"/>
                <w:right w:val="none" w:sz="0" w:space="0" w:color="auto"/>
              </w:divBdr>
            </w:div>
            <w:div w:id="877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809">
      <w:bodyDiv w:val="1"/>
      <w:marLeft w:val="0"/>
      <w:marRight w:val="0"/>
      <w:marTop w:val="0"/>
      <w:marBottom w:val="0"/>
      <w:divBdr>
        <w:top w:val="none" w:sz="0" w:space="0" w:color="auto"/>
        <w:left w:val="none" w:sz="0" w:space="0" w:color="auto"/>
        <w:bottom w:val="none" w:sz="0" w:space="0" w:color="auto"/>
        <w:right w:val="none" w:sz="0" w:space="0" w:color="auto"/>
      </w:divBdr>
      <w:divsChild>
        <w:div w:id="883638052">
          <w:marLeft w:val="0"/>
          <w:marRight w:val="0"/>
          <w:marTop w:val="0"/>
          <w:marBottom w:val="0"/>
          <w:divBdr>
            <w:top w:val="none" w:sz="0" w:space="0" w:color="auto"/>
            <w:left w:val="none" w:sz="0" w:space="0" w:color="auto"/>
            <w:bottom w:val="none" w:sz="0" w:space="0" w:color="auto"/>
            <w:right w:val="none" w:sz="0" w:space="0" w:color="auto"/>
          </w:divBdr>
        </w:div>
        <w:div w:id="1357273593">
          <w:marLeft w:val="0"/>
          <w:marRight w:val="0"/>
          <w:marTop w:val="0"/>
          <w:marBottom w:val="0"/>
          <w:divBdr>
            <w:top w:val="none" w:sz="0" w:space="0" w:color="auto"/>
            <w:left w:val="none" w:sz="0" w:space="0" w:color="auto"/>
            <w:bottom w:val="none" w:sz="0" w:space="0" w:color="auto"/>
            <w:right w:val="none" w:sz="0" w:space="0" w:color="auto"/>
          </w:divBdr>
        </w:div>
      </w:divsChild>
    </w:div>
    <w:div w:id="18687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nDOqSzhXq7WvjNBC41KB1FqJe0S3N2DG/edit?usp=sharing&amp;ouid=113772192505055482975&amp;rtpof=true&amp;s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2023-08-24T07:14:00Z</dcterms:created>
  <dcterms:modified xsi:type="dcterms:W3CDTF">2023-08-24T07:14:00Z</dcterms:modified>
</cp:coreProperties>
</file>