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00"/>
        <w:gridCol w:w="4710"/>
        <w:tblGridChange w:id="0">
          <w:tblGrid>
            <w:gridCol w:w="4200"/>
            <w:gridCol w:w="4710"/>
          </w:tblGrid>
        </w:tblGridChange>
      </w:tblGrid>
      <w:tr>
        <w:trPr>
          <w:cantSplit w:val="0"/>
          <w:trHeight w:val="70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rPr>
                <w:b w:val="1"/>
                <w:bCs w:val="1"/>
                <w:sz w:val="18"/>
                <w:szCs w:val="18"/>
              </w:rPr>
            </w:pPr>
            <w:r w:rsidDel="00000000" w:rsidR="00000000" w:rsidRPr="00000000">
              <w:rPr>
                <w:b w:val="1"/>
                <w:bCs w:val="1"/>
                <w:sz w:val="18"/>
                <w:szCs w:val="18"/>
                <w:rtl w:val="0"/>
              </w:rPr>
              <w:t xml:space="preserve">BỘ, CƠ QUAN TRUNG ƯƠNG:....</w:t>
              <w:br w:type="textWrapping"/>
              <w:t xml:space="preserve">CHƯƠNG:...</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3">
            <w:pPr>
              <w:pBdr>
                <w:left w:color="auto" w:space="0" w:sz="0" w:val="none"/>
                <w:right w:color="auto" w:space="0" w:sz="0" w:val="none"/>
              </w:pBdr>
              <w:spacing w:after="120" w:before="120" w:line="311.99999999999994" w:lineRule="auto"/>
              <w:jc w:val="right"/>
              <w:rPr>
                <w:b w:val="1"/>
                <w:bCs w:val="1"/>
                <w:sz w:val="18"/>
                <w:szCs w:val="18"/>
              </w:rPr>
            </w:pPr>
            <w:r w:rsidDel="00000000" w:rsidR="00000000" w:rsidRPr="00000000">
              <w:rPr>
                <w:b w:val="1"/>
                <w:bCs w:val="1"/>
                <w:sz w:val="18"/>
                <w:szCs w:val="18"/>
                <w:rtl w:val="0"/>
              </w:rPr>
              <w:t xml:space="preserve">Biểu số 3</w:t>
            </w:r>
          </w:p>
        </w:tc>
      </w:tr>
    </w:tbl>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BÁO CÁO NGUỒN KINH PHÍ THỰC HIỆN NGHỊ ĐỊNH SỐ 161/2026/NĐ-CP CỦA CÁC CƠ QUAN HÀNH CHÍNH, ĐƠN VỊ SỰ NGHIỆP THUỘC, TRỰC THUỘC CÁC BỘ, CƠ QUAN TRUNG ƯƠNG</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(Kèm theo Thông tư số 66/2026/TT-BTC ngày 16 tháng 6 năm 2026 của Bộ trưởng Bộ Tài chính)</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jc w:val="right"/>
        <w:rPr>
          <w:i w:val="1"/>
          <w:iCs w:val="1"/>
          <w:sz w:val="18"/>
          <w:szCs w:val="18"/>
        </w:rPr>
      </w:pPr>
      <w:r w:rsidDel="00000000" w:rsidR="00000000" w:rsidRPr="00000000">
        <w:rPr>
          <w:i w:val="1"/>
          <w:iCs w:val="1"/>
          <w:sz w:val="18"/>
          <w:szCs w:val="18"/>
          <w:rtl w:val="0"/>
        </w:rPr>
        <w:t xml:space="preserve">Đơn vị: Triệu đồng</w:t>
      </w:r>
    </w:p>
    <w:tbl>
      <w:tblPr>
        <w:tblStyle w:val="Table2"/>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0"/>
        <w:gridCol w:w="690"/>
        <w:gridCol w:w="1440"/>
        <w:gridCol w:w="750"/>
        <w:gridCol w:w="525"/>
        <w:gridCol w:w="645"/>
        <w:gridCol w:w="1230"/>
        <w:gridCol w:w="630"/>
        <w:gridCol w:w="765"/>
        <w:gridCol w:w="765"/>
        <w:gridCol w:w="1005"/>
        <w:tblGridChange w:id="0">
          <w:tblGrid>
            <w:gridCol w:w="450"/>
            <w:gridCol w:w="690"/>
            <w:gridCol w:w="1440"/>
            <w:gridCol w:w="750"/>
            <w:gridCol w:w="525"/>
            <w:gridCol w:w="645"/>
            <w:gridCol w:w="1230"/>
            <w:gridCol w:w="630"/>
            <w:gridCol w:w="765"/>
            <w:gridCol w:w="765"/>
            <w:gridCol w:w="1005"/>
          </w:tblGrid>
        </w:tblGridChange>
      </w:tblGrid>
      <w:tr>
        <w:trPr>
          <w:cantSplit w:val="0"/>
          <w:trHeight w:val="495" w:hRule="atLeast"/>
          <w:tblHeader w:val="0"/>
        </w:trPr>
        <w:tc>
          <w:tcPr>
            <w:vMerge w:val="restart"/>
            <w:tcBorders>
              <w:top w:color="000000" w:space="0" w:sz="5" w:val="single"/>
              <w:left w:color="000000" w:space="0" w:sz="5" w:val="single"/>
              <w:bottom w:color="000000" w:space="0" w:sz="5" w:val="single"/>
              <w:right w:color="000000" w:space="0" w:sz="5" w:val="single"/>
            </w:tcBorders>
            <w:tcMar>
              <w:top w:w="0.0" w:type="dxa"/>
              <w:left w:w="20.0" w:type="dxa"/>
              <w:bottom w:w="0.0" w:type="dxa"/>
              <w:right w:w="20.0" w:type="dxa"/>
            </w:tcMar>
            <w:vAlign w:val="top"/>
          </w:tcPr>
          <w:p w:rsidR="00000000" w:rsidDel="00000000" w:rsidP="00000000" w:rsidRDefault="00000000" w:rsidRPr="00000000" w14:paraId="0000000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STT</w:t>
            </w:r>
          </w:p>
        </w:tc>
        <w:tc>
          <w:tcPr>
            <w:vMerge w:val="restart"/>
            <w:tcBorders>
              <w:top w:color="000000" w:space="0" w:sz="5" w:val="single"/>
              <w:left w:color="000000" w:space="0" w:sz="0" w:val="nil"/>
              <w:bottom w:color="000000" w:space="0" w:sz="5" w:val="single"/>
              <w:right w:color="000000" w:space="0" w:sz="5" w:val="single"/>
            </w:tcBorders>
            <w:tcMar>
              <w:top w:w="0.0" w:type="dxa"/>
              <w:left w:w="20.0" w:type="dxa"/>
              <w:bottom w:w="0.0" w:type="dxa"/>
              <w:right w:w="20.0" w:type="dxa"/>
            </w:tcMar>
            <w:vAlign w:val="top"/>
          </w:tcPr>
          <w:p w:rsidR="00000000" w:rsidDel="00000000" w:rsidP="00000000" w:rsidRDefault="00000000" w:rsidRPr="00000000" w14:paraId="0000000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NỘI DUNG</w:t>
            </w:r>
          </w:p>
        </w:tc>
        <w:tc>
          <w:tcPr>
            <w:gridSpan w:val="9"/>
            <w:tcBorders>
              <w:top w:color="000000" w:space="0" w:sz="5" w:val="single"/>
              <w:left w:color="000000" w:space="0" w:sz="0" w:val="nil"/>
              <w:bottom w:color="000000" w:space="0" w:sz="5" w:val="single"/>
              <w:right w:color="000000" w:space="0" w:sz="5" w:val="single"/>
            </w:tcBorders>
            <w:tcMar>
              <w:top w:w="0.0" w:type="dxa"/>
              <w:left w:w="20.0" w:type="dxa"/>
              <w:bottom w:w="0.0" w:type="dxa"/>
              <w:right w:w="20.0" w:type="dxa"/>
            </w:tcMar>
            <w:vAlign w:val="top"/>
          </w:tcPr>
          <w:p w:rsidR="00000000" w:rsidDel="00000000" w:rsidP="00000000" w:rsidRDefault="00000000" w:rsidRPr="00000000" w14:paraId="0000000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TỔNG SỐ</w:t>
            </w:r>
          </w:p>
        </w:tc>
      </w:tr>
      <w:tr>
        <w:trPr>
          <w:cantSplit w:val="0"/>
          <w:trHeight w:val="1035" w:hRule="atLeast"/>
          <w:tblHeader w:val="0"/>
        </w:trPr>
        <w:tc>
          <w:tcPr>
            <w:vMerge w:val="continue"/>
            <w:tcBorders>
              <w:top w:color="000000" w:space="0" w:sz="5" w:val="single"/>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13">
            <w:pPr>
              <w:rPr>
                <w:sz w:val="18"/>
                <w:szCs w:val="18"/>
              </w:rPr>
            </w:pPr>
            <w:r w:rsidDel="00000000" w:rsidR="00000000" w:rsidRPr="00000000">
              <w:rPr>
                <w:rtl w:val="0"/>
              </w:rPr>
            </w:r>
          </w:p>
        </w:tc>
        <w:tc>
          <w:tcPr>
            <w:vMerge w:val="continue"/>
            <w:tcBorders>
              <w:top w:color="000000" w:space="0" w:sz="5" w:val="single"/>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14">
            <w:pPr>
              <w:rPr>
                <w:sz w:val="18"/>
                <w:szCs w:val="18"/>
              </w:rPr>
            </w:pPr>
            <w:r w:rsidDel="00000000" w:rsidR="00000000" w:rsidRPr="00000000">
              <w:rPr>
                <w:rtl w:val="0"/>
              </w:rPr>
            </w:r>
          </w:p>
        </w:tc>
        <w:tc>
          <w:tcPr>
            <w:vMerge w:val="restart"/>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1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Nhu cầu kinh phí thực hiện mức lương cơ sở và chế độ tiền thưởng theo Nghị định số 161/2026/NĐ- CP</w:t>
            </w:r>
          </w:p>
        </w:tc>
        <w:tc>
          <w:tcPr>
            <w:vMerge w:val="restart"/>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1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Nguồn thực hiện cải cách tiền lương năm 2025 chưa sử dụng hết chuyển sang năm 2026 (nếu có)</w:t>
            </w:r>
          </w:p>
        </w:tc>
        <w:tc>
          <w:tcPr>
            <w:gridSpan w:val="4"/>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1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Số thu được để lại theo chế độ</w:t>
            </w:r>
          </w:p>
        </w:tc>
        <w:tc>
          <w:tcPr>
            <w:vMerge w:val="restart"/>
            <w:tcBorders>
              <w:top w:color="000000" w:space="0" w:sz="0" w:val="nil"/>
              <w:left w:color="000000" w:space="0" w:sz="0" w:val="nil"/>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1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Nguồn tiết kiệm 10% chi thường xuyên (không kể các khoản chi tiền lương, phụ cấp theo lương, các khoản có tính chất lương và các khoản chi cho con người theo chế độ) dự toán năm 2026 tăng thêm so với dự toán năm 2025 được cấp có thẩm quyền giao</w:t>
            </w:r>
          </w:p>
        </w:tc>
        <w:tc>
          <w:tcPr>
            <w:vMerge w:val="restart"/>
            <w:tcBorders>
              <w:top w:color="000000" w:space="0" w:sz="0" w:val="nil"/>
              <w:left w:color="000000" w:space="0" w:sz="0" w:val="nil"/>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1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Số đề nghị bổ sung để thực hiện cải cách tiền lương, thưởng năm 2026 (nếu có)</w:t>
            </w:r>
          </w:p>
        </w:tc>
        <w:tc>
          <w:tcPr>
            <w:vMerge w:val="restart"/>
            <w:tcBorders>
              <w:top w:color="000000" w:space="0" w:sz="0" w:val="nil"/>
              <w:left w:color="000000" w:space="0" w:sz="0" w:val="nil"/>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1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Nguồn cải cách tiền lương năm 2026 chưa sử dụng hết chuyển sang năm sau (nếu có)</w:t>
            </w:r>
          </w:p>
        </w:tc>
      </w:tr>
      <w:tr>
        <w:trPr>
          <w:cantSplit w:val="0"/>
          <w:trHeight w:val="6480" w:hRule="atLeast"/>
          <w:tblHeader w:val="0"/>
        </w:trPr>
        <w:tc>
          <w:tcPr>
            <w:vMerge w:val="continue"/>
            <w:tcBorders>
              <w:top w:color="000000" w:space="0" w:sz="5" w:val="single"/>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1E">
            <w:pPr>
              <w:rPr>
                <w:sz w:val="18"/>
                <w:szCs w:val="18"/>
              </w:rPr>
            </w:pPr>
            <w:r w:rsidDel="00000000" w:rsidR="00000000" w:rsidRPr="00000000">
              <w:rPr>
                <w:rtl w:val="0"/>
              </w:rPr>
            </w:r>
          </w:p>
        </w:tc>
        <w:tc>
          <w:tcPr>
            <w:vMerge w:val="continue"/>
            <w:tcBorders>
              <w:top w:color="000000" w:space="0" w:sz="5" w:val="single"/>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1F">
            <w:pPr>
              <w:rPr>
                <w:sz w:val="18"/>
                <w:szCs w:val="1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20">
            <w:pPr>
              <w:rPr>
                <w:sz w:val="18"/>
                <w:szCs w:val="1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21">
            <w:pPr>
              <w:rPr>
                <w:sz w:val="18"/>
                <w:szCs w:val="1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2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Số thu phí, dịch vụ thực hiện năm 2025</w:t>
            </w:r>
          </w:p>
        </w:tc>
        <w:tc>
          <w:tcPr>
            <w:tcBorders>
              <w:top w:color="000000" w:space="0" w:sz="0" w:val="nil"/>
              <w:left w:color="000000" w:space="0" w:sz="0" w:val="nil"/>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2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Số thu phí, dịch vụ kế hoạch năm 2026</w:t>
            </w:r>
          </w:p>
        </w:tc>
        <w:tc>
          <w:tcPr>
            <w:tcBorders>
              <w:top w:color="000000" w:space="0" w:sz="0" w:val="nil"/>
              <w:left w:color="000000" w:space="0" w:sz="0" w:val="nil"/>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2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Các chi phí liên quan trực nếp đến hoạt động cung cấp dịch vụ, thu phí (bao gồm cả chi phí đã sử dụng để thực hiện theo mức tiền lương cơ sở 2,34 triệu đồng/tháng)</w:t>
            </w:r>
          </w:p>
        </w:tc>
        <w:tc>
          <w:tcPr>
            <w:tcBorders>
              <w:top w:color="000000" w:space="0" w:sz="0" w:val="nil"/>
              <w:left w:color="000000" w:space="0" w:sz="0" w:val="nil"/>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2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Số thu được để lại theo chế độ để thực hiện cải cách tiền lương năm 2026</w:t>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26">
            <w:pPr>
              <w:rPr>
                <w:sz w:val="18"/>
                <w:szCs w:val="1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27">
            <w:pPr>
              <w:rPr>
                <w:sz w:val="18"/>
                <w:szCs w:val="18"/>
              </w:rPr>
            </w:pPr>
            <w:r w:rsidDel="00000000" w:rsidR="00000000" w:rsidRPr="00000000">
              <w:rPr>
                <w:rtl w:val="0"/>
              </w:rPr>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28">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2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A</w:t>
            </w:r>
          </w:p>
        </w:tc>
        <w:tc>
          <w:tcPr>
            <w:tcBorders>
              <w:top w:color="000000" w:space="0" w:sz="0" w:val="nil"/>
              <w:left w:color="000000" w:space="0" w:sz="0" w:val="nil"/>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2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B</w:t>
            </w:r>
          </w:p>
        </w:tc>
        <w:tc>
          <w:tcPr>
            <w:tcBorders>
              <w:top w:color="000000" w:space="0" w:sz="0" w:val="nil"/>
              <w:left w:color="000000" w:space="0" w:sz="0" w:val="nil"/>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2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1</w:t>
            </w:r>
          </w:p>
        </w:tc>
        <w:tc>
          <w:tcPr>
            <w:tcBorders>
              <w:top w:color="000000" w:space="0" w:sz="0" w:val="nil"/>
              <w:left w:color="000000" w:space="0" w:sz="0" w:val="nil"/>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2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2</w:t>
            </w:r>
          </w:p>
        </w:tc>
        <w:tc>
          <w:tcPr>
            <w:tcBorders>
              <w:top w:color="000000" w:space="0" w:sz="0" w:val="nil"/>
              <w:left w:color="000000" w:space="0" w:sz="0" w:val="nil"/>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2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3</w:t>
            </w:r>
          </w:p>
        </w:tc>
        <w:tc>
          <w:tcPr>
            <w:tcBorders>
              <w:top w:color="000000" w:space="0" w:sz="0" w:val="nil"/>
              <w:left w:color="000000" w:space="0" w:sz="0" w:val="nil"/>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2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4</w:t>
            </w:r>
          </w:p>
        </w:tc>
        <w:tc>
          <w:tcPr>
            <w:tcBorders>
              <w:top w:color="000000" w:space="0" w:sz="0" w:val="nil"/>
              <w:left w:color="000000" w:space="0" w:sz="0" w:val="nil"/>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2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5</w:t>
            </w:r>
          </w:p>
        </w:tc>
        <w:tc>
          <w:tcPr>
            <w:tcBorders>
              <w:top w:color="000000" w:space="0" w:sz="0" w:val="nil"/>
              <w:left w:color="000000" w:space="0" w:sz="0" w:val="nil"/>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3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6=4-5</w:t>
            </w:r>
          </w:p>
        </w:tc>
        <w:tc>
          <w:tcPr>
            <w:tcBorders>
              <w:top w:color="000000" w:space="0" w:sz="0" w:val="nil"/>
              <w:left w:color="000000" w:space="0" w:sz="0" w:val="nil"/>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3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7</w:t>
            </w:r>
          </w:p>
        </w:tc>
        <w:tc>
          <w:tcPr>
            <w:tcBorders>
              <w:top w:color="000000" w:space="0" w:sz="0" w:val="nil"/>
              <w:left w:color="000000" w:space="0" w:sz="0" w:val="nil"/>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3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8=1-2-6-7</w:t>
            </w:r>
          </w:p>
        </w:tc>
        <w:tc>
          <w:tcPr>
            <w:tcBorders>
              <w:top w:color="000000" w:space="0" w:sz="0" w:val="nil"/>
              <w:left w:color="000000" w:space="0" w:sz="0" w:val="nil"/>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3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9=2+6+7-1</w:t>
            </w:r>
          </w:p>
        </w:tc>
      </w:tr>
      <w:tr>
        <w:trPr>
          <w:cantSplit w:val="0"/>
          <w:trHeight w:val="225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34">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35">
            <w:pPr>
              <w:pBdr>
                <w:left w:color="auto" w:space="0" w:sz="0" w:val="none"/>
                <w:right w:color="auto" w:space="0" w:sz="0" w:val="none"/>
              </w:pBdr>
              <w:spacing w:after="120" w:before="120" w:line="311.99999999999994" w:lineRule="auto"/>
              <w:rPr>
                <w:b w:val="1"/>
                <w:bCs w:val="1"/>
                <w:smallCaps w:val="1"/>
                <w:sz w:val="16"/>
                <w:szCs w:val="16"/>
                <w:u w:val="single"/>
              </w:rPr>
            </w:pPr>
            <w:r w:rsidDel="00000000" w:rsidR="00000000" w:rsidRPr="00000000">
              <w:rPr>
                <w:b w:val="1"/>
                <w:bCs w:val="1"/>
                <w:smallCaps w:val="1"/>
                <w:sz w:val="16"/>
                <w:szCs w:val="16"/>
                <w:u w:val="single"/>
                <w:rtl w:val="0"/>
              </w:rPr>
              <w:t xml:space="preserve">TỔNG SỐ</w:t>
            </w:r>
          </w:p>
          <w:p w:rsidR="00000000" w:rsidDel="00000000" w:rsidP="00000000" w:rsidRDefault="00000000" w:rsidRPr="00000000" w14:paraId="00000036">
            <w:pPr>
              <w:pBdr>
                <w:left w:color="auto" w:space="0" w:sz="0" w:val="none"/>
                <w:right w:color="auto" w:space="0" w:sz="0" w:val="none"/>
              </w:pBdr>
              <w:spacing w:after="120" w:before="120" w:line="311.99999999999994" w:lineRule="auto"/>
              <w:jc w:val="center"/>
              <w:rPr>
                <w:i w:val="1"/>
                <w:iCs w:val="1"/>
                <w:sz w:val="16"/>
                <w:szCs w:val="16"/>
              </w:rPr>
            </w:pPr>
            <w:r w:rsidDel="00000000" w:rsidR="00000000" w:rsidRPr="00000000">
              <w:rPr>
                <w:i w:val="1"/>
                <w:iCs w:val="1"/>
                <w:sz w:val="16"/>
                <w:szCs w:val="16"/>
                <w:rtl w:val="0"/>
              </w:rPr>
              <w:t xml:space="preserve">(Chi tiết theo từng đơn vị thuộc, trực thuộc)</w:t>
            </w:r>
          </w:p>
        </w:tc>
        <w:tc>
          <w:tcPr>
            <w:tcBorders>
              <w:top w:color="000000" w:space="0" w:sz="0" w:val="nil"/>
              <w:left w:color="000000" w:space="0" w:sz="0" w:val="nil"/>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37">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38">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39">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3A">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3B">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3C">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3D">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3E">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3F">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4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1</w:t>
            </w:r>
          </w:p>
        </w:tc>
        <w:tc>
          <w:tcPr>
            <w:tcBorders>
              <w:top w:color="000000" w:space="0" w:sz="0" w:val="nil"/>
              <w:left w:color="000000" w:space="0" w:sz="0" w:val="nil"/>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41">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Đơn vị...</w:t>
            </w:r>
          </w:p>
        </w:tc>
        <w:tc>
          <w:tcPr>
            <w:tcBorders>
              <w:top w:color="000000" w:space="0" w:sz="0" w:val="nil"/>
              <w:left w:color="000000" w:space="0" w:sz="0" w:val="nil"/>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42">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43">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44">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45">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46">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47">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48">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49">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4A">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4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2</w:t>
            </w:r>
          </w:p>
        </w:tc>
        <w:tc>
          <w:tcPr>
            <w:tcBorders>
              <w:top w:color="000000" w:space="0" w:sz="0" w:val="nil"/>
              <w:left w:color="000000" w:space="0" w:sz="0" w:val="nil"/>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4C">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Đơn vị...</w:t>
            </w:r>
          </w:p>
        </w:tc>
        <w:tc>
          <w:tcPr>
            <w:tcBorders>
              <w:top w:color="000000" w:space="0" w:sz="0" w:val="nil"/>
              <w:left w:color="000000" w:space="0" w:sz="0" w:val="nil"/>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4D">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4E">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4F">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50">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51">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52">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53">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54">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55">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5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3</w:t>
            </w:r>
          </w:p>
        </w:tc>
        <w:tc>
          <w:tcPr>
            <w:tcBorders>
              <w:top w:color="000000" w:space="0" w:sz="0" w:val="nil"/>
              <w:left w:color="000000" w:space="0" w:sz="0" w:val="nil"/>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57">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w:t>
            </w:r>
          </w:p>
        </w:tc>
        <w:tc>
          <w:tcPr>
            <w:tcBorders>
              <w:top w:color="000000" w:space="0" w:sz="0" w:val="nil"/>
              <w:left w:color="000000" w:space="0" w:sz="0" w:val="nil"/>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58">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59">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5A">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5B">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5C">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5D">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5E">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5F">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20.0" w:type="dxa"/>
              <w:bottom w:w="0.0" w:type="dxa"/>
              <w:right w:w="20.0" w:type="dxa"/>
            </w:tcMar>
            <w:vAlign w:val="top"/>
          </w:tcPr>
          <w:p w:rsidR="00000000" w:rsidDel="00000000" w:rsidP="00000000" w:rsidRDefault="00000000" w:rsidRPr="00000000" w14:paraId="00000060">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r>
    </w:tbl>
    <w:p w:rsidR="00000000" w:rsidDel="00000000" w:rsidP="00000000" w:rsidRDefault="00000000" w:rsidRPr="00000000" w14:paraId="0000006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3">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i w:val="1"/>
                <w:iCs w:val="1"/>
                <w:sz w:val="18"/>
                <w:szCs w:val="18"/>
                <w:rtl w:val="0"/>
              </w:rPr>
              <w:t xml:space="preserve">...., ngày... tháng ... năm ...</w:t>
              <w:br w:type="textWrapping"/>
            </w:r>
            <w:r w:rsidDel="00000000" w:rsidR="00000000" w:rsidRPr="00000000">
              <w:rPr>
                <w:b w:val="1"/>
                <w:bCs w:val="1"/>
                <w:sz w:val="18"/>
                <w:szCs w:val="18"/>
                <w:rtl w:val="0"/>
              </w:rPr>
              <w:t xml:space="preserve">THỦ TRƯỞNG ĐƠN VỊ</w:t>
              <w:br w:type="textWrapping"/>
            </w:r>
            <w:r w:rsidDel="00000000" w:rsidR="00000000" w:rsidRPr="00000000">
              <w:rPr>
                <w:i w:val="1"/>
                <w:iCs w:val="1"/>
                <w:sz w:val="18"/>
                <w:szCs w:val="18"/>
                <w:rtl w:val="0"/>
              </w:rPr>
              <w:t xml:space="preserve">(Ký tên, đóng dấu)</w:t>
            </w:r>
          </w:p>
        </w:tc>
      </w:tr>
    </w:tbl>
    <w:p w:rsidR="00000000" w:rsidDel="00000000" w:rsidP="00000000" w:rsidRDefault="00000000" w:rsidRPr="00000000" w14:paraId="00000064">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