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Mẫu số 3c- Dùng để bầu cử không có số dư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60"/>
        <w:gridCol w:w="5520"/>
        <w:tblGridChange w:id="0">
          <w:tblGrid>
            <w:gridCol w:w="3360"/>
            <w:gridCol w:w="552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ĐẠI HỘI CÔNG ĐOÀN ……..</w:t>
              <w:br w:type="textWrapping"/>
              <w:t xml:space="preserve">LẦN THỨ …. , NHIỆM KỲ….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(Dấu của BCH công đoàn)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PHIẾU BẦU CỬ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</w:t>
      </w:r>
    </w:p>
    <w:tbl>
      <w:tblPr>
        <w:tblStyle w:val="Table2"/>
        <w:tblW w:w="885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845"/>
        <w:gridCol w:w="3930"/>
        <w:gridCol w:w="1605"/>
        <w:gridCol w:w="1470"/>
        <w:tblGridChange w:id="0">
          <w:tblGrid>
            <w:gridCol w:w="1845"/>
            <w:gridCol w:w="3930"/>
            <w:gridCol w:w="1605"/>
            <w:gridCol w:w="147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ĐỒNG Ý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KHÔNG ĐỒNG Ý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9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