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5670"/>
      </w:tblGrid>
      <w:tr w:rsidR="00BB6FFB" w:rsidRPr="00852565" w14:paraId="735F7FAE" w14:textId="77777777" w:rsidTr="00E26395">
        <w:trPr>
          <w:trHeight w:val="945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208A" w14:textId="77777777" w:rsidR="007D1897" w:rsidRDefault="006E4D1B">
            <w:pPr>
              <w:jc w:val="center"/>
              <w:rPr>
                <w:b/>
                <w:bCs/>
                <w:szCs w:val="28"/>
              </w:rPr>
            </w:pPr>
            <w:r w:rsidRPr="006E4D1B">
              <w:rPr>
                <w:b/>
                <w:bCs/>
                <w:szCs w:val="28"/>
              </w:rPr>
              <w:t>QUỐC HỘI</w:t>
            </w:r>
          </w:p>
          <w:p w14:paraId="06D134CA" w14:textId="77777777" w:rsidR="009067DA" w:rsidRPr="001A6045" w:rsidRDefault="00F402A2" w:rsidP="001A6045">
            <w:pPr>
              <w:spacing w:before="360"/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0E252" wp14:editId="35E7518F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38735</wp:posOffset>
                      </wp:positionV>
                      <wp:extent cx="514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DDD85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3.05pt" to="114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" strokecolor="black [3040]"/>
                  </w:pict>
                </mc:Fallback>
              </mc:AlternateContent>
            </w:r>
            <w:proofErr w:type="spellStart"/>
            <w:r w:rsidR="001A6045">
              <w:rPr>
                <w:sz w:val="26"/>
                <w:szCs w:val="28"/>
              </w:rPr>
              <w:t>Nghị</w:t>
            </w:r>
            <w:proofErr w:type="spellEnd"/>
            <w:r w:rsidR="001A6045">
              <w:rPr>
                <w:sz w:val="26"/>
                <w:szCs w:val="28"/>
              </w:rPr>
              <w:t xml:space="preserve"> </w:t>
            </w:r>
            <w:proofErr w:type="spellStart"/>
            <w:r w:rsidR="001A6045">
              <w:rPr>
                <w:sz w:val="26"/>
                <w:szCs w:val="28"/>
              </w:rPr>
              <w:t>quyết</w:t>
            </w:r>
            <w:proofErr w:type="spellEnd"/>
            <w:r w:rsidR="001A6045">
              <w:rPr>
                <w:sz w:val="26"/>
                <w:szCs w:val="28"/>
              </w:rPr>
              <w:t xml:space="preserve"> </w:t>
            </w:r>
            <w:proofErr w:type="spellStart"/>
            <w:r w:rsidR="001A6045">
              <w:rPr>
                <w:sz w:val="26"/>
                <w:szCs w:val="28"/>
              </w:rPr>
              <w:t>số</w:t>
            </w:r>
            <w:proofErr w:type="spellEnd"/>
            <w:r w:rsidR="001A6045">
              <w:rPr>
                <w:sz w:val="26"/>
                <w:szCs w:val="28"/>
              </w:rPr>
              <w:t>: 178</w:t>
            </w:r>
            <w:r w:rsidR="003C292F">
              <w:rPr>
                <w:sz w:val="26"/>
                <w:szCs w:val="28"/>
              </w:rPr>
              <w:t>/2025</w:t>
            </w:r>
            <w:r w:rsidR="006E4D1B" w:rsidRPr="006E4D1B">
              <w:rPr>
                <w:sz w:val="26"/>
                <w:szCs w:val="28"/>
              </w:rPr>
              <w:t>/QH15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D704" w14:textId="77777777" w:rsidR="00BB6FFB" w:rsidRPr="00852565" w:rsidRDefault="00F402A2" w:rsidP="0048285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0B8D7" wp14:editId="162FB413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394970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ACA2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31.1pt" to="216.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" strokecolor="black [3040]"/>
                  </w:pict>
                </mc:Fallback>
              </mc:AlternateContent>
            </w:r>
            <w:r w:rsidR="006E4D1B" w:rsidRPr="006E4D1B">
              <w:rPr>
                <w:b/>
                <w:bCs/>
                <w:szCs w:val="28"/>
              </w:rPr>
              <w:t>CỘNG HÒA XÃ HỘI CHỦ NGHĨA VIỆT NAM</w:t>
            </w:r>
            <w:r w:rsidR="00BB6FFB" w:rsidRPr="00852565">
              <w:rPr>
                <w:b/>
                <w:bCs/>
                <w:sz w:val="28"/>
                <w:szCs w:val="28"/>
              </w:rPr>
              <w:br/>
            </w:r>
            <w:proofErr w:type="spellStart"/>
            <w:r w:rsidR="00BB6FFB" w:rsidRPr="00F402A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BB6FFB" w:rsidRPr="00F402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FFB" w:rsidRPr="00F402A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BB6FFB" w:rsidRPr="00F402A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BB6FFB" w:rsidRPr="00F402A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BB6FFB" w:rsidRPr="00F402A2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BB6FFB" w:rsidRPr="00F402A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BB6FFB" w:rsidRPr="00F402A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B6FFB" w:rsidRPr="00F402A2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="00BB6FFB" w:rsidRPr="00852565">
              <w:rPr>
                <w:b/>
                <w:bCs/>
                <w:sz w:val="28"/>
                <w:szCs w:val="28"/>
              </w:rPr>
              <w:br/>
            </w:r>
            <w:r w:rsidR="0048285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1B21E23" w14:textId="77777777" w:rsidR="00BB6FFB" w:rsidRPr="007B73F6" w:rsidRDefault="00BB6FFB" w:rsidP="00F402A2">
      <w:pPr>
        <w:tabs>
          <w:tab w:val="left" w:pos="1680"/>
        </w:tabs>
        <w:rPr>
          <w:i/>
          <w:sz w:val="28"/>
          <w:szCs w:val="28"/>
        </w:rPr>
      </w:pPr>
      <w:r w:rsidRPr="007B73F6">
        <w:rPr>
          <w:i/>
          <w:sz w:val="28"/>
          <w:szCs w:val="28"/>
        </w:rPr>
        <w:t> </w:t>
      </w:r>
      <w:r w:rsidR="00F402A2" w:rsidRPr="007B73F6">
        <w:rPr>
          <w:i/>
          <w:sz w:val="28"/>
          <w:szCs w:val="28"/>
        </w:rPr>
        <w:t xml:space="preserve">                 </w:t>
      </w:r>
    </w:p>
    <w:p w14:paraId="193AFC29" w14:textId="77777777" w:rsidR="007D1897" w:rsidRDefault="006E4D1B" w:rsidP="00604839">
      <w:pPr>
        <w:spacing w:before="120"/>
        <w:jc w:val="center"/>
        <w:rPr>
          <w:sz w:val="28"/>
          <w:szCs w:val="28"/>
        </w:rPr>
      </w:pPr>
      <w:r w:rsidRPr="006E4D1B">
        <w:rPr>
          <w:b/>
          <w:bCs/>
          <w:sz w:val="28"/>
          <w:szCs w:val="28"/>
        </w:rPr>
        <w:t>NGHỊ QUYẾT</w:t>
      </w:r>
    </w:p>
    <w:p w14:paraId="06E86366" w14:textId="77777777" w:rsidR="00D6696F" w:rsidRPr="00604839" w:rsidRDefault="0048285F" w:rsidP="00604839">
      <w:pPr>
        <w:spacing w:before="120"/>
        <w:jc w:val="center"/>
        <w:rPr>
          <w:bCs/>
          <w:sz w:val="12"/>
          <w:szCs w:val="12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A5504">
        <w:rPr>
          <w:b/>
          <w:sz w:val="28"/>
          <w:szCs w:val="28"/>
        </w:rPr>
        <w:t>việc</w:t>
      </w:r>
      <w:proofErr w:type="spellEnd"/>
      <w:r w:rsidR="006E4D1B" w:rsidRPr="006E4D1B">
        <w:rPr>
          <w:b/>
          <w:sz w:val="28"/>
          <w:szCs w:val="28"/>
        </w:rPr>
        <w:t xml:space="preserve"> </w:t>
      </w:r>
      <w:proofErr w:type="spellStart"/>
      <w:r w:rsidR="006E4D1B" w:rsidRPr="006E4D1B">
        <w:rPr>
          <w:b/>
          <w:sz w:val="28"/>
          <w:szCs w:val="28"/>
        </w:rPr>
        <w:t>tổ</w:t>
      </w:r>
      <w:proofErr w:type="spellEnd"/>
      <w:r w:rsidR="006E4D1B" w:rsidRPr="006E4D1B">
        <w:rPr>
          <w:b/>
          <w:sz w:val="28"/>
          <w:szCs w:val="28"/>
        </w:rPr>
        <w:t xml:space="preserve"> </w:t>
      </w:r>
      <w:proofErr w:type="spellStart"/>
      <w:r w:rsidR="006E4D1B" w:rsidRPr="006E4D1B">
        <w:rPr>
          <w:b/>
          <w:sz w:val="28"/>
          <w:szCs w:val="28"/>
        </w:rPr>
        <w:t>chức</w:t>
      </w:r>
      <w:proofErr w:type="spellEnd"/>
      <w:r w:rsidR="006E4D1B" w:rsidRPr="006E4D1B">
        <w:rPr>
          <w:b/>
          <w:sz w:val="28"/>
          <w:szCs w:val="28"/>
        </w:rPr>
        <w:t xml:space="preserve"> </w:t>
      </w:r>
      <w:proofErr w:type="spellStart"/>
      <w:r w:rsidR="003C292F">
        <w:rPr>
          <w:b/>
          <w:sz w:val="28"/>
          <w:szCs w:val="28"/>
        </w:rPr>
        <w:t>các</w:t>
      </w:r>
      <w:proofErr w:type="spellEnd"/>
      <w:r w:rsidR="003C292F">
        <w:rPr>
          <w:b/>
          <w:sz w:val="28"/>
          <w:szCs w:val="28"/>
        </w:rPr>
        <w:t xml:space="preserve"> </w:t>
      </w:r>
      <w:proofErr w:type="spellStart"/>
      <w:r w:rsidR="003C292F">
        <w:rPr>
          <w:b/>
          <w:sz w:val="28"/>
          <w:szCs w:val="28"/>
        </w:rPr>
        <w:t>cơ</w:t>
      </w:r>
      <w:proofErr w:type="spellEnd"/>
      <w:r w:rsidR="003C292F">
        <w:rPr>
          <w:b/>
          <w:sz w:val="28"/>
          <w:szCs w:val="28"/>
        </w:rPr>
        <w:t xml:space="preserve"> </w:t>
      </w:r>
      <w:proofErr w:type="spellStart"/>
      <w:r w:rsidR="003C292F">
        <w:rPr>
          <w:b/>
          <w:sz w:val="28"/>
          <w:szCs w:val="28"/>
        </w:rPr>
        <w:t>quan</w:t>
      </w:r>
      <w:proofErr w:type="spellEnd"/>
      <w:r w:rsidR="003C292F">
        <w:rPr>
          <w:b/>
          <w:sz w:val="28"/>
          <w:szCs w:val="28"/>
        </w:rPr>
        <w:t xml:space="preserve"> </w:t>
      </w:r>
      <w:proofErr w:type="spellStart"/>
      <w:r w:rsidR="006E4D1B" w:rsidRPr="006E4D1B">
        <w:rPr>
          <w:b/>
          <w:sz w:val="28"/>
          <w:szCs w:val="28"/>
        </w:rPr>
        <w:t>của</w:t>
      </w:r>
      <w:proofErr w:type="spellEnd"/>
      <w:r w:rsidR="006E4D1B" w:rsidRPr="006E4D1B">
        <w:rPr>
          <w:b/>
          <w:sz w:val="28"/>
          <w:szCs w:val="28"/>
        </w:rPr>
        <w:t xml:space="preserve"> </w:t>
      </w:r>
      <w:proofErr w:type="spellStart"/>
      <w:r w:rsidR="006E4D1B" w:rsidRPr="006E4D1B">
        <w:rPr>
          <w:b/>
          <w:sz w:val="28"/>
          <w:szCs w:val="28"/>
        </w:rPr>
        <w:t>Quốc</w:t>
      </w:r>
      <w:proofErr w:type="spellEnd"/>
      <w:r w:rsidR="006E4D1B" w:rsidRPr="006E4D1B">
        <w:rPr>
          <w:b/>
          <w:sz w:val="28"/>
          <w:szCs w:val="28"/>
        </w:rPr>
        <w:t xml:space="preserve"> </w:t>
      </w:r>
      <w:proofErr w:type="spellStart"/>
      <w:r w:rsidR="006E4D1B" w:rsidRPr="006E4D1B">
        <w:rPr>
          <w:b/>
          <w:sz w:val="28"/>
          <w:szCs w:val="28"/>
        </w:rPr>
        <w:t>hội</w:t>
      </w:r>
      <w:proofErr w:type="spellEnd"/>
      <w:r w:rsidR="006E4D1B" w:rsidRPr="006E4D1B">
        <w:rPr>
          <w:b/>
          <w:sz w:val="28"/>
          <w:szCs w:val="28"/>
        </w:rPr>
        <w:t xml:space="preserve"> </w:t>
      </w:r>
    </w:p>
    <w:p w14:paraId="1C3A03DE" w14:textId="77777777" w:rsidR="00040E10" w:rsidRDefault="00040E10" w:rsidP="00604839">
      <w:pPr>
        <w:spacing w:before="120"/>
        <w:jc w:val="center"/>
        <w:rPr>
          <w:b/>
          <w:bCs/>
          <w:sz w:val="28"/>
          <w:szCs w:val="28"/>
        </w:rPr>
      </w:pPr>
    </w:p>
    <w:p w14:paraId="78B31DE2" w14:textId="77777777" w:rsidR="007D1897" w:rsidRDefault="006E4D1B" w:rsidP="00604839">
      <w:pPr>
        <w:spacing w:before="120"/>
        <w:jc w:val="center"/>
        <w:rPr>
          <w:b/>
          <w:bCs/>
          <w:sz w:val="28"/>
          <w:szCs w:val="28"/>
        </w:rPr>
      </w:pPr>
      <w:r w:rsidRPr="006E4D1B">
        <w:rPr>
          <w:b/>
          <w:bCs/>
          <w:sz w:val="28"/>
          <w:szCs w:val="28"/>
        </w:rPr>
        <w:t>QUỐC HỘI</w:t>
      </w:r>
    </w:p>
    <w:p w14:paraId="0A8E56D3" w14:textId="77777777" w:rsidR="00BB6FFB" w:rsidRPr="00852565" w:rsidRDefault="00BB6FFB" w:rsidP="00027AF9">
      <w:pPr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 w:rsidRPr="00852565">
        <w:rPr>
          <w:i/>
          <w:iCs/>
          <w:sz w:val="28"/>
          <w:szCs w:val="28"/>
        </w:rPr>
        <w:t>Căn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cứ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Hiến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pháp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nước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Cộng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hòa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xã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hội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chủ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nghĩa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Việt</w:t>
      </w:r>
      <w:proofErr w:type="spellEnd"/>
      <w:r w:rsidRPr="00852565">
        <w:rPr>
          <w:i/>
          <w:iCs/>
          <w:sz w:val="28"/>
          <w:szCs w:val="28"/>
        </w:rPr>
        <w:t xml:space="preserve"> Nam;</w:t>
      </w:r>
    </w:p>
    <w:p w14:paraId="11A5898A" w14:textId="77777777" w:rsidR="00BB6FFB" w:rsidRPr="00730C65" w:rsidRDefault="00BB6FFB" w:rsidP="00027AF9">
      <w:pPr>
        <w:spacing w:before="120" w:line="360" w:lineRule="exact"/>
        <w:ind w:firstLine="720"/>
        <w:jc w:val="both"/>
        <w:rPr>
          <w:spacing w:val="-4"/>
          <w:sz w:val="28"/>
          <w:szCs w:val="28"/>
        </w:rPr>
      </w:pPr>
      <w:proofErr w:type="spellStart"/>
      <w:r w:rsidRPr="00730C65">
        <w:rPr>
          <w:i/>
          <w:iCs/>
          <w:spacing w:val="-4"/>
          <w:sz w:val="28"/>
          <w:szCs w:val="28"/>
        </w:rPr>
        <w:t>Căn</w:t>
      </w:r>
      <w:proofErr w:type="spellEnd"/>
      <w:r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4"/>
          <w:sz w:val="28"/>
          <w:szCs w:val="28"/>
        </w:rPr>
        <w:t>cứ</w:t>
      </w:r>
      <w:proofErr w:type="spellEnd"/>
      <w:r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4"/>
          <w:sz w:val="28"/>
          <w:szCs w:val="28"/>
        </w:rPr>
        <w:t>Luật</w:t>
      </w:r>
      <w:proofErr w:type="spellEnd"/>
      <w:r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07A8" w:rsidRPr="00730C65">
        <w:rPr>
          <w:i/>
          <w:iCs/>
          <w:spacing w:val="-4"/>
          <w:sz w:val="28"/>
          <w:szCs w:val="28"/>
        </w:rPr>
        <w:t>T</w:t>
      </w:r>
      <w:r w:rsidRPr="00730C65">
        <w:rPr>
          <w:i/>
          <w:iCs/>
          <w:spacing w:val="-4"/>
          <w:sz w:val="28"/>
          <w:szCs w:val="28"/>
        </w:rPr>
        <w:t>ổ</w:t>
      </w:r>
      <w:proofErr w:type="spellEnd"/>
      <w:r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4"/>
          <w:sz w:val="28"/>
          <w:szCs w:val="28"/>
        </w:rPr>
        <w:t>chức</w:t>
      </w:r>
      <w:proofErr w:type="spellEnd"/>
      <w:r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4"/>
          <w:sz w:val="28"/>
          <w:szCs w:val="28"/>
        </w:rPr>
        <w:t>Quốc</w:t>
      </w:r>
      <w:proofErr w:type="spellEnd"/>
      <w:r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4"/>
          <w:sz w:val="28"/>
          <w:szCs w:val="28"/>
        </w:rPr>
        <w:t>hội</w:t>
      </w:r>
      <w:proofErr w:type="spellEnd"/>
      <w:r w:rsidR="0011538E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11538E" w:rsidRPr="00730C65">
        <w:rPr>
          <w:i/>
          <w:iCs/>
          <w:spacing w:val="-4"/>
          <w:sz w:val="28"/>
          <w:szCs w:val="28"/>
        </w:rPr>
        <w:t>số</w:t>
      </w:r>
      <w:proofErr w:type="spellEnd"/>
      <w:r w:rsidR="0011538E" w:rsidRPr="00730C65">
        <w:rPr>
          <w:i/>
          <w:iCs/>
          <w:spacing w:val="-4"/>
          <w:sz w:val="28"/>
          <w:szCs w:val="28"/>
        </w:rPr>
        <w:t xml:space="preserve"> 57/2014/QH13</w:t>
      </w:r>
      <w:r w:rsidR="00D607A8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696F" w:rsidRPr="00730C65">
        <w:rPr>
          <w:i/>
          <w:iCs/>
          <w:spacing w:val="-4"/>
          <w:sz w:val="28"/>
          <w:szCs w:val="28"/>
        </w:rPr>
        <w:t>đã</w:t>
      </w:r>
      <w:proofErr w:type="spellEnd"/>
      <w:r w:rsidR="00D6696F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696F" w:rsidRPr="00730C65">
        <w:rPr>
          <w:i/>
          <w:iCs/>
          <w:spacing w:val="-4"/>
          <w:sz w:val="28"/>
          <w:szCs w:val="28"/>
        </w:rPr>
        <w:t>được</w:t>
      </w:r>
      <w:proofErr w:type="spellEnd"/>
      <w:r w:rsidR="00D6696F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07A8" w:rsidRPr="00730C65">
        <w:rPr>
          <w:i/>
          <w:iCs/>
          <w:spacing w:val="-4"/>
          <w:sz w:val="28"/>
          <w:szCs w:val="28"/>
        </w:rPr>
        <w:t>sửa</w:t>
      </w:r>
      <w:proofErr w:type="spellEnd"/>
      <w:r w:rsidR="00D607A8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07A8" w:rsidRPr="00730C65">
        <w:rPr>
          <w:i/>
          <w:iCs/>
          <w:spacing w:val="-4"/>
          <w:sz w:val="28"/>
          <w:szCs w:val="28"/>
        </w:rPr>
        <w:t>đổi</w:t>
      </w:r>
      <w:proofErr w:type="spellEnd"/>
      <w:r w:rsidR="00D607A8" w:rsidRPr="00730C65">
        <w:rPr>
          <w:i/>
          <w:iCs/>
          <w:spacing w:val="-4"/>
          <w:sz w:val="28"/>
          <w:szCs w:val="28"/>
        </w:rPr>
        <w:t xml:space="preserve">, </w:t>
      </w:r>
      <w:proofErr w:type="spellStart"/>
      <w:r w:rsidR="00D607A8" w:rsidRPr="00730C65">
        <w:rPr>
          <w:i/>
          <w:iCs/>
          <w:spacing w:val="-4"/>
          <w:sz w:val="28"/>
          <w:szCs w:val="28"/>
        </w:rPr>
        <w:t>bổ</w:t>
      </w:r>
      <w:proofErr w:type="spellEnd"/>
      <w:r w:rsidR="00D607A8" w:rsidRPr="00730C65">
        <w:rPr>
          <w:i/>
          <w:iCs/>
          <w:spacing w:val="-4"/>
          <w:sz w:val="28"/>
          <w:szCs w:val="28"/>
        </w:rPr>
        <w:t xml:space="preserve"> sung </w:t>
      </w:r>
      <w:proofErr w:type="spellStart"/>
      <w:r w:rsidR="00D607A8" w:rsidRPr="00730C65">
        <w:rPr>
          <w:i/>
          <w:iCs/>
          <w:spacing w:val="-4"/>
          <w:sz w:val="28"/>
          <w:szCs w:val="28"/>
        </w:rPr>
        <w:t>một</w:t>
      </w:r>
      <w:proofErr w:type="spellEnd"/>
      <w:r w:rsidR="00D607A8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07A8" w:rsidRPr="00730C65">
        <w:rPr>
          <w:i/>
          <w:iCs/>
          <w:spacing w:val="-4"/>
          <w:sz w:val="28"/>
          <w:szCs w:val="28"/>
        </w:rPr>
        <w:t>số</w:t>
      </w:r>
      <w:proofErr w:type="spellEnd"/>
      <w:r w:rsidR="00D607A8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07A8" w:rsidRPr="00730C65">
        <w:rPr>
          <w:i/>
          <w:iCs/>
          <w:spacing w:val="-4"/>
          <w:sz w:val="28"/>
          <w:szCs w:val="28"/>
        </w:rPr>
        <w:t>điều</w:t>
      </w:r>
      <w:proofErr w:type="spellEnd"/>
      <w:r w:rsidR="00D607A8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696F" w:rsidRPr="00730C65">
        <w:rPr>
          <w:i/>
          <w:iCs/>
          <w:spacing w:val="-4"/>
          <w:sz w:val="28"/>
          <w:szCs w:val="28"/>
        </w:rPr>
        <w:t>theo</w:t>
      </w:r>
      <w:proofErr w:type="spellEnd"/>
      <w:r w:rsidR="00D6696F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07A8" w:rsidRPr="00730C65">
        <w:rPr>
          <w:i/>
          <w:iCs/>
          <w:spacing w:val="-4"/>
          <w:sz w:val="28"/>
          <w:szCs w:val="28"/>
        </w:rPr>
        <w:t>Luật</w:t>
      </w:r>
      <w:proofErr w:type="spellEnd"/>
      <w:r w:rsidR="00D607A8" w:rsidRPr="00730C6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D607A8" w:rsidRPr="00730C65">
        <w:rPr>
          <w:i/>
          <w:iCs/>
          <w:spacing w:val="-4"/>
          <w:sz w:val="28"/>
          <w:szCs w:val="28"/>
        </w:rPr>
        <w:t>số</w:t>
      </w:r>
      <w:proofErr w:type="spellEnd"/>
      <w:r w:rsidR="00D607A8" w:rsidRPr="00730C65">
        <w:rPr>
          <w:i/>
          <w:iCs/>
          <w:spacing w:val="-4"/>
          <w:sz w:val="28"/>
          <w:szCs w:val="28"/>
        </w:rPr>
        <w:t xml:space="preserve"> 65/2020/QH14</w:t>
      </w:r>
      <w:r w:rsidR="001B79E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1B79E5">
        <w:rPr>
          <w:i/>
          <w:iCs/>
          <w:spacing w:val="-4"/>
          <w:sz w:val="28"/>
          <w:szCs w:val="28"/>
        </w:rPr>
        <w:t>và</w:t>
      </w:r>
      <w:proofErr w:type="spellEnd"/>
      <w:r w:rsidR="001B79E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1B79E5">
        <w:rPr>
          <w:i/>
          <w:iCs/>
          <w:spacing w:val="-4"/>
          <w:sz w:val="28"/>
          <w:szCs w:val="28"/>
        </w:rPr>
        <w:t>Luật</w:t>
      </w:r>
      <w:proofErr w:type="spellEnd"/>
      <w:r w:rsidR="001B79E5">
        <w:rPr>
          <w:i/>
          <w:iCs/>
          <w:spacing w:val="-4"/>
          <w:sz w:val="28"/>
          <w:szCs w:val="28"/>
        </w:rPr>
        <w:t xml:space="preserve"> </w:t>
      </w:r>
      <w:proofErr w:type="spellStart"/>
      <w:r w:rsidR="001B79E5">
        <w:rPr>
          <w:i/>
          <w:iCs/>
          <w:spacing w:val="-4"/>
          <w:sz w:val="28"/>
          <w:szCs w:val="28"/>
        </w:rPr>
        <w:t>số</w:t>
      </w:r>
      <w:proofErr w:type="spellEnd"/>
      <w:r w:rsidR="001B79E5">
        <w:rPr>
          <w:i/>
          <w:iCs/>
          <w:spacing w:val="-4"/>
          <w:sz w:val="28"/>
          <w:szCs w:val="28"/>
        </w:rPr>
        <w:t xml:space="preserve"> 62</w:t>
      </w:r>
      <w:r w:rsidR="003C292F">
        <w:rPr>
          <w:i/>
          <w:iCs/>
          <w:spacing w:val="-4"/>
          <w:sz w:val="28"/>
          <w:szCs w:val="28"/>
        </w:rPr>
        <w:t>/2025/QH15</w:t>
      </w:r>
      <w:r w:rsidRPr="00730C65">
        <w:rPr>
          <w:i/>
          <w:iCs/>
          <w:spacing w:val="-4"/>
          <w:sz w:val="28"/>
          <w:szCs w:val="28"/>
        </w:rPr>
        <w:t>;</w:t>
      </w:r>
    </w:p>
    <w:p w14:paraId="169A1F0B" w14:textId="77777777" w:rsidR="00BB6FFB" w:rsidRPr="00AD55C7" w:rsidRDefault="0002487E" w:rsidP="00027AF9">
      <w:pPr>
        <w:spacing w:before="120" w:line="360" w:lineRule="exact"/>
        <w:ind w:firstLine="720"/>
        <w:jc w:val="both"/>
        <w:rPr>
          <w:rFonts w:ascii="Times New Roman Italic" w:hAnsi="Times New Roman Italic"/>
          <w:spacing w:val="-4"/>
          <w:sz w:val="28"/>
          <w:szCs w:val="28"/>
        </w:rPr>
      </w:pPr>
      <w:proofErr w:type="spellStart"/>
      <w:r>
        <w:rPr>
          <w:rFonts w:ascii="Times New Roman Italic" w:hAnsi="Times New Roman Italic"/>
          <w:i/>
          <w:iCs/>
          <w:spacing w:val="-4"/>
          <w:sz w:val="28"/>
          <w:szCs w:val="28"/>
        </w:rPr>
        <w:t>Căn</w:t>
      </w:r>
      <w:proofErr w:type="spellEnd"/>
      <w:r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Italic" w:hAnsi="Times New Roman Italic"/>
          <w:i/>
          <w:iCs/>
          <w:spacing w:val="-4"/>
          <w:sz w:val="28"/>
          <w:szCs w:val="28"/>
        </w:rPr>
        <w:t>cứ</w:t>
      </w:r>
      <w:proofErr w:type="spellEnd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Tờ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trình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số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r w:rsidR="009D7513">
        <w:rPr>
          <w:rFonts w:ascii="Times New Roman Italic" w:hAnsi="Times New Roman Italic"/>
          <w:i/>
          <w:iCs/>
          <w:spacing w:val="-4"/>
          <w:sz w:val="28"/>
          <w:szCs w:val="28"/>
        </w:rPr>
        <w:t>1160</w:t>
      </w:r>
      <w:r w:rsidR="006A7DC1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/</w:t>
      </w:r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TTr-</w:t>
      </w:r>
      <w:r w:rsidR="00F402A2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UBTVQH</w:t>
      </w:r>
      <w:r w:rsidR="002F4F13">
        <w:rPr>
          <w:rFonts w:ascii="Times New Roman Italic" w:hAnsi="Times New Roman Italic"/>
          <w:i/>
          <w:iCs/>
          <w:spacing w:val="-4"/>
          <w:sz w:val="28"/>
          <w:szCs w:val="28"/>
        </w:rPr>
        <w:t>15</w:t>
      </w:r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ngày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r w:rsidR="009D7513">
        <w:rPr>
          <w:rFonts w:ascii="Times New Roman Italic" w:hAnsi="Times New Roman Italic"/>
          <w:i/>
          <w:iCs/>
          <w:spacing w:val="-4"/>
          <w:sz w:val="28"/>
          <w:szCs w:val="28"/>
        </w:rPr>
        <w:t>08</w:t>
      </w:r>
      <w:r w:rsidR="006A7DC1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tháng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r w:rsidR="002F4F13">
        <w:rPr>
          <w:rFonts w:ascii="Times New Roman Italic" w:hAnsi="Times New Roman Italic"/>
          <w:i/>
          <w:iCs/>
          <w:spacing w:val="-4"/>
          <w:sz w:val="28"/>
          <w:szCs w:val="28"/>
        </w:rPr>
        <w:t>02</w:t>
      </w:r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năm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20</w:t>
      </w:r>
      <w:r w:rsidR="00D607A8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2</w:t>
      </w:r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5</w:t>
      </w:r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>của</w:t>
      </w:r>
      <w:proofErr w:type="spellEnd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>Ủy</w:t>
      </w:r>
      <w:proofErr w:type="spellEnd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ban </w:t>
      </w:r>
      <w:proofErr w:type="spellStart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>Thường</w:t>
      </w:r>
      <w:proofErr w:type="spellEnd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>vụ</w:t>
      </w:r>
      <w:proofErr w:type="spellEnd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>Quốc</w:t>
      </w:r>
      <w:proofErr w:type="spellEnd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>hội</w:t>
      </w:r>
      <w:proofErr w:type="spellEnd"/>
      <w:r w:rsidR="00375FE1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11538E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về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FC2EC1">
        <w:rPr>
          <w:rFonts w:ascii="Times New Roman Italic" w:hAnsi="Times New Roman Italic"/>
          <w:i/>
          <w:iCs/>
          <w:spacing w:val="-4"/>
          <w:sz w:val="28"/>
          <w:szCs w:val="28"/>
        </w:rPr>
        <w:t>việc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tổ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chức</w:t>
      </w:r>
      <w:proofErr w:type="spellEnd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BB6FFB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c</w:t>
      </w:r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ác</w:t>
      </w:r>
      <w:proofErr w:type="spellEnd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cơ</w:t>
      </w:r>
      <w:proofErr w:type="spellEnd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quan</w:t>
      </w:r>
      <w:proofErr w:type="spellEnd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của</w:t>
      </w:r>
      <w:proofErr w:type="spellEnd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Quốc</w:t>
      </w:r>
      <w:proofErr w:type="spellEnd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proofErr w:type="spellStart"/>
      <w:r w:rsidR="003C292F" w:rsidRPr="00AD55C7">
        <w:rPr>
          <w:rFonts w:ascii="Times New Roman Italic" w:hAnsi="Times New Roman Italic"/>
          <w:i/>
          <w:iCs/>
          <w:spacing w:val="-4"/>
          <w:sz w:val="28"/>
          <w:szCs w:val="28"/>
        </w:rPr>
        <w:t>hội</w:t>
      </w:r>
      <w:proofErr w:type="spellEnd"/>
      <w:r w:rsidR="00205EEB">
        <w:rPr>
          <w:rFonts w:ascii="Times New Roman Italic" w:hAnsi="Times New Roman Italic"/>
          <w:i/>
          <w:iCs/>
          <w:spacing w:val="-4"/>
          <w:sz w:val="28"/>
          <w:szCs w:val="28"/>
        </w:rPr>
        <w:t>;</w:t>
      </w:r>
    </w:p>
    <w:p w14:paraId="31A5AD68" w14:textId="77777777" w:rsidR="00BB6FFB" w:rsidRPr="0002487E" w:rsidRDefault="00BB6FFB" w:rsidP="00604839">
      <w:pPr>
        <w:spacing w:before="120"/>
        <w:jc w:val="center"/>
        <w:rPr>
          <w:b/>
          <w:bCs/>
          <w:sz w:val="20"/>
          <w:szCs w:val="20"/>
        </w:rPr>
      </w:pPr>
    </w:p>
    <w:p w14:paraId="3BFA4267" w14:textId="77777777" w:rsidR="007D1897" w:rsidRDefault="006E4D1B" w:rsidP="00604839">
      <w:pPr>
        <w:spacing w:before="120"/>
        <w:jc w:val="center"/>
        <w:rPr>
          <w:b/>
          <w:bCs/>
          <w:sz w:val="28"/>
          <w:szCs w:val="28"/>
        </w:rPr>
      </w:pPr>
      <w:r w:rsidRPr="006E4D1B">
        <w:rPr>
          <w:b/>
          <w:bCs/>
          <w:sz w:val="28"/>
          <w:szCs w:val="28"/>
        </w:rPr>
        <w:t>QUYẾT NGHỊ:</w:t>
      </w:r>
    </w:p>
    <w:p w14:paraId="0AD2382C" w14:textId="77777777" w:rsidR="00BB6FFB" w:rsidRPr="0002487E" w:rsidRDefault="00BB6FFB" w:rsidP="00604839">
      <w:pPr>
        <w:spacing w:before="120"/>
        <w:jc w:val="center"/>
        <w:rPr>
          <w:sz w:val="20"/>
          <w:szCs w:val="20"/>
        </w:rPr>
      </w:pPr>
    </w:p>
    <w:p w14:paraId="3DC19FCA" w14:textId="77777777" w:rsidR="00BB6FFB" w:rsidRPr="009B10BE" w:rsidRDefault="00D607A8" w:rsidP="0002487E">
      <w:pPr>
        <w:spacing w:before="160"/>
        <w:ind w:firstLine="720"/>
        <w:jc w:val="both"/>
        <w:rPr>
          <w:b/>
          <w:sz w:val="28"/>
          <w:szCs w:val="28"/>
        </w:rPr>
      </w:pPr>
      <w:proofErr w:type="spellStart"/>
      <w:r w:rsidRPr="00D607A8">
        <w:rPr>
          <w:b/>
          <w:sz w:val="28"/>
          <w:szCs w:val="28"/>
        </w:rPr>
        <w:t>Điều</w:t>
      </w:r>
      <w:proofErr w:type="spellEnd"/>
      <w:r w:rsidRPr="00D607A8">
        <w:rPr>
          <w:b/>
          <w:sz w:val="28"/>
          <w:szCs w:val="28"/>
        </w:rPr>
        <w:t xml:space="preserve"> 1</w:t>
      </w:r>
      <w:r w:rsidR="00FB41F8">
        <w:rPr>
          <w:b/>
          <w:sz w:val="28"/>
          <w:szCs w:val="28"/>
        </w:rPr>
        <w:t xml:space="preserve">. </w:t>
      </w:r>
      <w:proofErr w:type="spellStart"/>
      <w:r w:rsidR="00CA5504">
        <w:rPr>
          <w:b/>
          <w:sz w:val="28"/>
          <w:szCs w:val="28"/>
        </w:rPr>
        <w:t>C</w:t>
      </w:r>
      <w:r w:rsidR="003C292F" w:rsidRPr="009B10BE">
        <w:rPr>
          <w:b/>
          <w:sz w:val="28"/>
          <w:szCs w:val="28"/>
        </w:rPr>
        <w:t>ác</w:t>
      </w:r>
      <w:proofErr w:type="spellEnd"/>
      <w:r w:rsidR="003C292F" w:rsidRPr="009B10BE">
        <w:rPr>
          <w:b/>
          <w:sz w:val="28"/>
          <w:szCs w:val="28"/>
        </w:rPr>
        <w:t xml:space="preserve"> </w:t>
      </w:r>
      <w:proofErr w:type="spellStart"/>
      <w:r w:rsidR="003C292F" w:rsidRPr="009B10BE">
        <w:rPr>
          <w:b/>
          <w:sz w:val="28"/>
          <w:szCs w:val="28"/>
        </w:rPr>
        <w:t>cơ</w:t>
      </w:r>
      <w:proofErr w:type="spellEnd"/>
      <w:r w:rsidR="003C292F" w:rsidRPr="009B10BE">
        <w:rPr>
          <w:b/>
          <w:sz w:val="28"/>
          <w:szCs w:val="28"/>
        </w:rPr>
        <w:t xml:space="preserve"> </w:t>
      </w:r>
      <w:proofErr w:type="spellStart"/>
      <w:r w:rsidR="003C292F" w:rsidRPr="009B10BE">
        <w:rPr>
          <w:b/>
          <w:sz w:val="28"/>
          <w:szCs w:val="28"/>
        </w:rPr>
        <w:t>quan</w:t>
      </w:r>
      <w:proofErr w:type="spellEnd"/>
      <w:r w:rsidR="003C292F" w:rsidRPr="009B10BE">
        <w:rPr>
          <w:b/>
          <w:sz w:val="28"/>
          <w:szCs w:val="28"/>
        </w:rPr>
        <w:t xml:space="preserve"> </w:t>
      </w:r>
      <w:proofErr w:type="spellStart"/>
      <w:r w:rsidR="003C292F" w:rsidRPr="009B10BE">
        <w:rPr>
          <w:b/>
          <w:sz w:val="28"/>
          <w:szCs w:val="28"/>
        </w:rPr>
        <w:t>của</w:t>
      </w:r>
      <w:proofErr w:type="spellEnd"/>
      <w:r w:rsidR="003C292F" w:rsidRPr="009B10BE">
        <w:rPr>
          <w:b/>
          <w:sz w:val="28"/>
          <w:szCs w:val="28"/>
        </w:rPr>
        <w:t xml:space="preserve"> </w:t>
      </w:r>
      <w:proofErr w:type="spellStart"/>
      <w:r w:rsidR="003C292F" w:rsidRPr="009B10BE">
        <w:rPr>
          <w:b/>
          <w:sz w:val="28"/>
          <w:szCs w:val="28"/>
        </w:rPr>
        <w:t>Quốc</w:t>
      </w:r>
      <w:proofErr w:type="spellEnd"/>
      <w:r w:rsidR="003C292F" w:rsidRPr="009B10BE">
        <w:rPr>
          <w:b/>
          <w:sz w:val="28"/>
          <w:szCs w:val="28"/>
        </w:rPr>
        <w:t xml:space="preserve"> </w:t>
      </w:r>
      <w:proofErr w:type="spellStart"/>
      <w:r w:rsidR="003C292F" w:rsidRPr="009B10BE">
        <w:rPr>
          <w:b/>
          <w:sz w:val="28"/>
          <w:szCs w:val="28"/>
        </w:rPr>
        <w:t>hội</w:t>
      </w:r>
      <w:proofErr w:type="spellEnd"/>
      <w:r w:rsidR="00BB6FFB" w:rsidRPr="009B10BE">
        <w:rPr>
          <w:b/>
          <w:sz w:val="28"/>
          <w:szCs w:val="28"/>
        </w:rPr>
        <w:t xml:space="preserve"> </w:t>
      </w:r>
    </w:p>
    <w:p w14:paraId="481BDDE0" w14:textId="77777777" w:rsidR="00FB41F8" w:rsidRPr="009B10BE" w:rsidRDefault="002F01BC" w:rsidP="0002487E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9B10BE" w:rsidRPr="009B10BE">
        <w:rPr>
          <w:sz w:val="28"/>
          <w:szCs w:val="28"/>
        </w:rPr>
        <w:t>Các</w:t>
      </w:r>
      <w:proofErr w:type="spellEnd"/>
      <w:r w:rsidR="009B10BE" w:rsidRPr="009B10BE">
        <w:rPr>
          <w:sz w:val="28"/>
          <w:szCs w:val="28"/>
        </w:rPr>
        <w:t xml:space="preserve"> </w:t>
      </w:r>
      <w:proofErr w:type="spellStart"/>
      <w:r w:rsidR="009B10BE" w:rsidRPr="009B10BE">
        <w:rPr>
          <w:sz w:val="28"/>
          <w:szCs w:val="28"/>
        </w:rPr>
        <w:t>cơ</w:t>
      </w:r>
      <w:proofErr w:type="spellEnd"/>
      <w:r w:rsidR="009B10BE" w:rsidRPr="009B10BE">
        <w:rPr>
          <w:sz w:val="28"/>
          <w:szCs w:val="28"/>
        </w:rPr>
        <w:t xml:space="preserve"> </w:t>
      </w:r>
      <w:proofErr w:type="spellStart"/>
      <w:r w:rsidR="009B10BE" w:rsidRPr="009B10BE">
        <w:rPr>
          <w:sz w:val="28"/>
          <w:szCs w:val="28"/>
        </w:rPr>
        <w:t>quan</w:t>
      </w:r>
      <w:proofErr w:type="spellEnd"/>
      <w:r w:rsidR="009B10BE" w:rsidRPr="009B10BE">
        <w:rPr>
          <w:sz w:val="28"/>
          <w:szCs w:val="28"/>
        </w:rPr>
        <w:t xml:space="preserve"> </w:t>
      </w:r>
      <w:proofErr w:type="spellStart"/>
      <w:r w:rsidR="009B10BE" w:rsidRPr="009B10BE">
        <w:rPr>
          <w:sz w:val="28"/>
          <w:szCs w:val="28"/>
        </w:rPr>
        <w:t>của</w:t>
      </w:r>
      <w:proofErr w:type="spellEnd"/>
      <w:r w:rsidR="009B10BE" w:rsidRPr="009B10BE">
        <w:rPr>
          <w:sz w:val="28"/>
          <w:szCs w:val="28"/>
        </w:rPr>
        <w:t xml:space="preserve"> </w:t>
      </w:r>
      <w:proofErr w:type="spellStart"/>
      <w:r w:rsidR="009B10BE" w:rsidRPr="009B10BE">
        <w:rPr>
          <w:sz w:val="28"/>
          <w:szCs w:val="28"/>
        </w:rPr>
        <w:t>Quốc</w:t>
      </w:r>
      <w:proofErr w:type="spellEnd"/>
      <w:r w:rsidR="009B10BE" w:rsidRPr="009B10BE">
        <w:rPr>
          <w:sz w:val="28"/>
          <w:szCs w:val="28"/>
        </w:rPr>
        <w:t xml:space="preserve"> </w:t>
      </w:r>
      <w:proofErr w:type="spellStart"/>
      <w:r w:rsidR="009B10BE" w:rsidRPr="009B10BE">
        <w:rPr>
          <w:sz w:val="28"/>
          <w:szCs w:val="28"/>
        </w:rPr>
        <w:t>hội</w:t>
      </w:r>
      <w:proofErr w:type="spellEnd"/>
      <w:r w:rsidR="009B10BE" w:rsidRPr="009B10BE">
        <w:rPr>
          <w:sz w:val="28"/>
          <w:szCs w:val="28"/>
        </w:rPr>
        <w:t xml:space="preserve"> </w:t>
      </w:r>
      <w:proofErr w:type="spellStart"/>
      <w:r w:rsidR="009B10BE" w:rsidRPr="009B10BE">
        <w:rPr>
          <w:sz w:val="28"/>
          <w:szCs w:val="28"/>
        </w:rPr>
        <w:t>gồm</w:t>
      </w:r>
      <w:proofErr w:type="spellEnd"/>
      <w:r w:rsidR="009B10BE" w:rsidRPr="009B10BE">
        <w:rPr>
          <w:sz w:val="28"/>
          <w:szCs w:val="28"/>
        </w:rPr>
        <w:t>:</w:t>
      </w:r>
    </w:p>
    <w:p w14:paraId="701BBDE1" w14:textId="77777777" w:rsidR="00BB6FFB" w:rsidRPr="00852565" w:rsidRDefault="002F01BC" w:rsidP="0002487E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BB6FFB" w:rsidRPr="00852565">
        <w:rPr>
          <w:sz w:val="28"/>
          <w:szCs w:val="28"/>
        </w:rPr>
        <w:t xml:space="preserve"> </w:t>
      </w:r>
      <w:proofErr w:type="spellStart"/>
      <w:r w:rsidR="003C292F">
        <w:rPr>
          <w:sz w:val="28"/>
          <w:szCs w:val="28"/>
        </w:rPr>
        <w:t>Hội</w:t>
      </w:r>
      <w:proofErr w:type="spellEnd"/>
      <w:r w:rsidR="003C292F">
        <w:rPr>
          <w:sz w:val="28"/>
          <w:szCs w:val="28"/>
        </w:rPr>
        <w:t xml:space="preserve"> </w:t>
      </w:r>
      <w:proofErr w:type="spellStart"/>
      <w:r w:rsidR="003C292F">
        <w:rPr>
          <w:sz w:val="28"/>
          <w:szCs w:val="28"/>
        </w:rPr>
        <w:t>đồng</w:t>
      </w:r>
      <w:proofErr w:type="spellEnd"/>
      <w:r w:rsidR="003C292F">
        <w:rPr>
          <w:sz w:val="28"/>
          <w:szCs w:val="28"/>
        </w:rPr>
        <w:t xml:space="preserve"> </w:t>
      </w:r>
      <w:proofErr w:type="spellStart"/>
      <w:r w:rsidR="003C292F">
        <w:rPr>
          <w:sz w:val="28"/>
          <w:szCs w:val="28"/>
        </w:rPr>
        <w:t>Dân</w:t>
      </w:r>
      <w:proofErr w:type="spellEnd"/>
      <w:r w:rsidR="003C292F">
        <w:rPr>
          <w:sz w:val="28"/>
          <w:szCs w:val="28"/>
        </w:rPr>
        <w:t xml:space="preserve"> </w:t>
      </w:r>
      <w:proofErr w:type="spellStart"/>
      <w:r w:rsidR="003C292F">
        <w:rPr>
          <w:sz w:val="28"/>
          <w:szCs w:val="28"/>
        </w:rPr>
        <w:t>tộc</w:t>
      </w:r>
      <w:proofErr w:type="spellEnd"/>
      <w:r w:rsidR="00BB6FFB" w:rsidRPr="00852565">
        <w:rPr>
          <w:sz w:val="28"/>
          <w:szCs w:val="28"/>
        </w:rPr>
        <w:t>;</w:t>
      </w:r>
    </w:p>
    <w:p w14:paraId="735042F7" w14:textId="77777777" w:rsidR="00BB6FFB" w:rsidRPr="00852565" w:rsidRDefault="002F01BC" w:rsidP="0002487E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="00BB6FFB" w:rsidRPr="00852565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Ủy</w:t>
      </w:r>
      <w:proofErr w:type="spellEnd"/>
      <w:r w:rsidR="004C25F1">
        <w:rPr>
          <w:sz w:val="28"/>
          <w:szCs w:val="28"/>
        </w:rPr>
        <w:t xml:space="preserve"> ban </w:t>
      </w:r>
      <w:proofErr w:type="spellStart"/>
      <w:r w:rsidR="004C25F1">
        <w:rPr>
          <w:sz w:val="28"/>
          <w:szCs w:val="28"/>
        </w:rPr>
        <w:t>Pháp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luật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và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Tư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pháp</w:t>
      </w:r>
      <w:proofErr w:type="spellEnd"/>
      <w:r w:rsidR="00BB6FFB" w:rsidRPr="00852565">
        <w:rPr>
          <w:sz w:val="28"/>
          <w:szCs w:val="28"/>
        </w:rPr>
        <w:t>;</w:t>
      </w:r>
    </w:p>
    <w:p w14:paraId="69260307" w14:textId="77777777" w:rsidR="00BB6FFB" w:rsidRPr="00852565" w:rsidRDefault="002F01BC" w:rsidP="0002487E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 w:rsidR="00BB6FFB" w:rsidRPr="00852565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Ủy</w:t>
      </w:r>
      <w:proofErr w:type="spellEnd"/>
      <w:r w:rsidR="004C25F1">
        <w:rPr>
          <w:sz w:val="28"/>
          <w:szCs w:val="28"/>
        </w:rPr>
        <w:t xml:space="preserve"> ban </w:t>
      </w:r>
      <w:proofErr w:type="spellStart"/>
      <w:r w:rsidR="004C25F1">
        <w:rPr>
          <w:sz w:val="28"/>
          <w:szCs w:val="28"/>
        </w:rPr>
        <w:t>Kinh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tế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và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Tài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chính</w:t>
      </w:r>
      <w:proofErr w:type="spellEnd"/>
      <w:r w:rsidR="00BB6FFB" w:rsidRPr="00852565">
        <w:rPr>
          <w:sz w:val="28"/>
          <w:szCs w:val="28"/>
        </w:rPr>
        <w:t>;</w:t>
      </w:r>
    </w:p>
    <w:p w14:paraId="724F02C6" w14:textId="77777777" w:rsidR="0079268B" w:rsidRDefault="002F01BC" w:rsidP="0002487E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 w:rsidR="00BB6FFB" w:rsidRPr="00852565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Ủy</w:t>
      </w:r>
      <w:proofErr w:type="spellEnd"/>
      <w:r w:rsidR="0079268B">
        <w:rPr>
          <w:sz w:val="28"/>
          <w:szCs w:val="28"/>
        </w:rPr>
        <w:t xml:space="preserve"> ban </w:t>
      </w:r>
      <w:proofErr w:type="spellStart"/>
      <w:r w:rsidR="0079268B">
        <w:rPr>
          <w:sz w:val="28"/>
          <w:szCs w:val="28"/>
        </w:rPr>
        <w:t>Quốc</w:t>
      </w:r>
      <w:proofErr w:type="spellEnd"/>
      <w:r w:rsidR="0079268B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phòng</w:t>
      </w:r>
      <w:proofErr w:type="spellEnd"/>
      <w:r w:rsidR="0079268B">
        <w:rPr>
          <w:sz w:val="28"/>
          <w:szCs w:val="28"/>
        </w:rPr>
        <w:t xml:space="preserve">, </w:t>
      </w:r>
      <w:proofErr w:type="gramStart"/>
      <w:r w:rsidR="0079268B">
        <w:rPr>
          <w:sz w:val="28"/>
          <w:szCs w:val="28"/>
        </w:rPr>
        <w:t>An</w:t>
      </w:r>
      <w:proofErr w:type="gramEnd"/>
      <w:r w:rsidR="0079268B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ninh</w:t>
      </w:r>
      <w:proofErr w:type="spellEnd"/>
      <w:r w:rsidR="0079268B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và</w:t>
      </w:r>
      <w:proofErr w:type="spellEnd"/>
      <w:r w:rsidR="0079268B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Đối</w:t>
      </w:r>
      <w:proofErr w:type="spellEnd"/>
      <w:r w:rsidR="0079268B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ngoại</w:t>
      </w:r>
      <w:proofErr w:type="spellEnd"/>
      <w:r w:rsidR="0079268B" w:rsidRPr="00852565">
        <w:rPr>
          <w:sz w:val="28"/>
          <w:szCs w:val="28"/>
        </w:rPr>
        <w:t>;</w:t>
      </w:r>
    </w:p>
    <w:p w14:paraId="5C2A60F6" w14:textId="77777777" w:rsidR="00BB6FFB" w:rsidRPr="00852565" w:rsidRDefault="002F01BC" w:rsidP="0002487E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đ)</w:t>
      </w:r>
      <w:r w:rsidR="0079268B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Ủy</w:t>
      </w:r>
      <w:proofErr w:type="spellEnd"/>
      <w:r w:rsidR="004C25F1">
        <w:rPr>
          <w:sz w:val="28"/>
          <w:szCs w:val="28"/>
        </w:rPr>
        <w:t xml:space="preserve"> ban </w:t>
      </w:r>
      <w:proofErr w:type="spellStart"/>
      <w:r w:rsidR="004C25F1">
        <w:rPr>
          <w:sz w:val="28"/>
          <w:szCs w:val="28"/>
        </w:rPr>
        <w:t>Văn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hóa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và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Xã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hội</w:t>
      </w:r>
      <w:proofErr w:type="spellEnd"/>
      <w:r w:rsidR="00BB6FFB" w:rsidRPr="00852565">
        <w:rPr>
          <w:sz w:val="28"/>
          <w:szCs w:val="28"/>
        </w:rPr>
        <w:t>;</w:t>
      </w:r>
    </w:p>
    <w:p w14:paraId="60D6A118" w14:textId="77777777" w:rsidR="00BB6FFB" w:rsidRPr="00852565" w:rsidRDefault="002F01BC" w:rsidP="0002487E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e)</w:t>
      </w:r>
      <w:r w:rsidR="00BB6FFB" w:rsidRPr="00852565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Ủy</w:t>
      </w:r>
      <w:proofErr w:type="spellEnd"/>
      <w:r w:rsidR="004C25F1">
        <w:rPr>
          <w:sz w:val="28"/>
          <w:szCs w:val="28"/>
        </w:rPr>
        <w:t xml:space="preserve"> ban Khoa </w:t>
      </w:r>
      <w:proofErr w:type="spellStart"/>
      <w:r w:rsidR="004C25F1">
        <w:rPr>
          <w:sz w:val="28"/>
          <w:szCs w:val="28"/>
        </w:rPr>
        <w:t>học</w:t>
      </w:r>
      <w:proofErr w:type="spellEnd"/>
      <w:r w:rsidR="004C25F1">
        <w:rPr>
          <w:sz w:val="28"/>
          <w:szCs w:val="28"/>
        </w:rPr>
        <w:t xml:space="preserve">, </w:t>
      </w:r>
      <w:proofErr w:type="spellStart"/>
      <w:r w:rsidR="004C25F1">
        <w:rPr>
          <w:sz w:val="28"/>
          <w:szCs w:val="28"/>
        </w:rPr>
        <w:t>Công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nghệ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và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Môi</w:t>
      </w:r>
      <w:proofErr w:type="spellEnd"/>
      <w:r w:rsidR="004C25F1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trường</w:t>
      </w:r>
      <w:proofErr w:type="spellEnd"/>
      <w:r w:rsidR="00BB6FFB" w:rsidRPr="00852565">
        <w:rPr>
          <w:sz w:val="28"/>
          <w:szCs w:val="28"/>
        </w:rPr>
        <w:t>;</w:t>
      </w:r>
    </w:p>
    <w:p w14:paraId="24EF0CDB" w14:textId="77777777" w:rsidR="00B91DE5" w:rsidRPr="00B91DE5" w:rsidRDefault="002F01BC" w:rsidP="0002487E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g)</w:t>
      </w:r>
      <w:r w:rsidR="008850AD">
        <w:rPr>
          <w:sz w:val="28"/>
          <w:szCs w:val="28"/>
        </w:rPr>
        <w:t xml:space="preserve"> </w:t>
      </w:r>
      <w:proofErr w:type="spellStart"/>
      <w:r w:rsidR="004C25F1">
        <w:rPr>
          <w:sz w:val="28"/>
          <w:szCs w:val="28"/>
        </w:rPr>
        <w:t>Ủy</w:t>
      </w:r>
      <w:proofErr w:type="spellEnd"/>
      <w:r w:rsidR="004C25F1">
        <w:rPr>
          <w:sz w:val="28"/>
          <w:szCs w:val="28"/>
        </w:rPr>
        <w:t xml:space="preserve"> ban</w:t>
      </w:r>
      <w:r w:rsidR="00B20876">
        <w:rPr>
          <w:sz w:val="28"/>
          <w:szCs w:val="28"/>
        </w:rPr>
        <w:t xml:space="preserve"> </w:t>
      </w:r>
      <w:proofErr w:type="spellStart"/>
      <w:r w:rsidR="00B20876">
        <w:rPr>
          <w:sz w:val="28"/>
          <w:szCs w:val="28"/>
        </w:rPr>
        <w:t>Công</w:t>
      </w:r>
      <w:proofErr w:type="spellEnd"/>
      <w:r w:rsidR="00B20876">
        <w:rPr>
          <w:sz w:val="28"/>
          <w:szCs w:val="28"/>
        </w:rPr>
        <w:t xml:space="preserve"> </w:t>
      </w:r>
      <w:proofErr w:type="spellStart"/>
      <w:r w:rsidR="00B20876">
        <w:rPr>
          <w:sz w:val="28"/>
          <w:szCs w:val="28"/>
        </w:rPr>
        <w:t>tác</w:t>
      </w:r>
      <w:proofErr w:type="spellEnd"/>
      <w:r w:rsidR="00B20876">
        <w:rPr>
          <w:sz w:val="28"/>
          <w:szCs w:val="28"/>
        </w:rPr>
        <w:t xml:space="preserve"> </w:t>
      </w:r>
      <w:proofErr w:type="spellStart"/>
      <w:r w:rsidR="00B20876">
        <w:rPr>
          <w:sz w:val="28"/>
          <w:szCs w:val="28"/>
        </w:rPr>
        <w:t>đại</w:t>
      </w:r>
      <w:proofErr w:type="spellEnd"/>
      <w:r w:rsidR="00B20876">
        <w:rPr>
          <w:sz w:val="28"/>
          <w:szCs w:val="28"/>
        </w:rPr>
        <w:t xml:space="preserve"> </w:t>
      </w:r>
      <w:proofErr w:type="spellStart"/>
      <w:r w:rsidR="00B20876">
        <w:rPr>
          <w:sz w:val="28"/>
          <w:szCs w:val="28"/>
        </w:rPr>
        <w:t>biểu</w:t>
      </w:r>
      <w:proofErr w:type="spellEnd"/>
      <w:r w:rsidR="00CD7B97">
        <w:rPr>
          <w:sz w:val="28"/>
          <w:szCs w:val="28"/>
        </w:rPr>
        <w:t>;</w:t>
      </w:r>
    </w:p>
    <w:p w14:paraId="01CD000F" w14:textId="77777777" w:rsidR="0079268B" w:rsidRPr="00852565" w:rsidRDefault="002F01BC" w:rsidP="0002487E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h)</w:t>
      </w:r>
      <w:r w:rsidR="0079268B" w:rsidRPr="00852565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Ủy</w:t>
      </w:r>
      <w:proofErr w:type="spellEnd"/>
      <w:r w:rsidR="0079268B">
        <w:rPr>
          <w:sz w:val="28"/>
          <w:szCs w:val="28"/>
        </w:rPr>
        <w:t xml:space="preserve"> ban </w:t>
      </w:r>
      <w:proofErr w:type="spellStart"/>
      <w:r w:rsidR="0079268B">
        <w:rPr>
          <w:sz w:val="28"/>
          <w:szCs w:val="28"/>
        </w:rPr>
        <w:t>Dân</w:t>
      </w:r>
      <w:proofErr w:type="spellEnd"/>
      <w:r w:rsidR="0079268B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nguyện</w:t>
      </w:r>
      <w:proofErr w:type="spellEnd"/>
      <w:r w:rsidR="0079268B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và</w:t>
      </w:r>
      <w:proofErr w:type="spellEnd"/>
      <w:r w:rsidR="0079268B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Giám</w:t>
      </w:r>
      <w:proofErr w:type="spellEnd"/>
      <w:r w:rsidR="0079268B">
        <w:rPr>
          <w:sz w:val="28"/>
          <w:szCs w:val="28"/>
        </w:rPr>
        <w:t xml:space="preserve"> </w:t>
      </w:r>
      <w:proofErr w:type="spellStart"/>
      <w:r w:rsidR="0079268B">
        <w:rPr>
          <w:sz w:val="28"/>
          <w:szCs w:val="28"/>
        </w:rPr>
        <w:t>sát</w:t>
      </w:r>
      <w:proofErr w:type="spellEnd"/>
      <w:r w:rsidR="0079268B">
        <w:rPr>
          <w:sz w:val="28"/>
          <w:szCs w:val="28"/>
        </w:rPr>
        <w:t>.</w:t>
      </w:r>
    </w:p>
    <w:p w14:paraId="3087F267" w14:textId="77777777" w:rsidR="00E1564E" w:rsidRDefault="00E1564E" w:rsidP="0002487E">
      <w:pPr>
        <w:spacing w:before="1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Ủy</w:t>
      </w:r>
      <w:proofErr w:type="spellEnd"/>
      <w:r>
        <w:rPr>
          <w:bCs/>
          <w:sz w:val="28"/>
          <w:szCs w:val="28"/>
        </w:rPr>
        <w:t xml:space="preserve"> ban </w:t>
      </w:r>
      <w:proofErr w:type="spellStart"/>
      <w:r>
        <w:rPr>
          <w:bCs/>
          <w:sz w:val="28"/>
          <w:szCs w:val="28"/>
        </w:rPr>
        <w:t>Thường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Quốc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nhiệm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vụ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quyền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hạn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 xml:space="preserve">cụ thể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cơ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cấu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tổ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chức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cơ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quan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823EBF">
        <w:rPr>
          <w:bCs/>
          <w:sz w:val="28"/>
          <w:szCs w:val="28"/>
        </w:rPr>
        <w:t>khoản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 w:rsidR="00823EBF">
        <w:rPr>
          <w:bCs/>
          <w:sz w:val="28"/>
          <w:szCs w:val="28"/>
        </w:rPr>
        <w:t>Điều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này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bảo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đảm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phạm</w:t>
      </w:r>
      <w:proofErr w:type="spellEnd"/>
      <w:r>
        <w:rPr>
          <w:bCs/>
          <w:sz w:val="28"/>
          <w:szCs w:val="28"/>
        </w:rPr>
        <w:t xml:space="preserve"> vi </w:t>
      </w:r>
      <w:proofErr w:type="spellStart"/>
      <w:r>
        <w:rPr>
          <w:bCs/>
          <w:sz w:val="28"/>
          <w:szCs w:val="28"/>
        </w:rPr>
        <w:t>lĩnh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bao </w:t>
      </w:r>
      <w:proofErr w:type="spellStart"/>
      <w:r>
        <w:rPr>
          <w:bCs/>
          <w:sz w:val="28"/>
          <w:szCs w:val="28"/>
        </w:rPr>
        <w:t>quát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toàn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nhiệm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vụ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quyền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cơ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quan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theo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hành</w:t>
      </w:r>
      <w:proofErr w:type="spellEnd"/>
      <w:r>
        <w:rPr>
          <w:bCs/>
          <w:sz w:val="28"/>
          <w:szCs w:val="28"/>
        </w:rPr>
        <w:t xml:space="preserve">. </w:t>
      </w:r>
    </w:p>
    <w:p w14:paraId="6A6B20AD" w14:textId="77777777" w:rsidR="00F97D85" w:rsidRDefault="005B0AC0" w:rsidP="0002487E">
      <w:pPr>
        <w:spacing w:before="160"/>
        <w:ind w:firstLine="72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2</w:t>
      </w:r>
      <w:r w:rsidR="00FB41F8">
        <w:rPr>
          <w:b/>
          <w:bCs/>
          <w:sz w:val="28"/>
          <w:szCs w:val="28"/>
        </w:rPr>
        <w:t>.</w:t>
      </w:r>
      <w:r w:rsidR="009B10BE">
        <w:rPr>
          <w:b/>
          <w:bCs/>
          <w:sz w:val="28"/>
          <w:szCs w:val="28"/>
        </w:rPr>
        <w:t xml:space="preserve"> </w:t>
      </w:r>
      <w:proofErr w:type="spellStart"/>
      <w:r w:rsidR="009B10BE">
        <w:rPr>
          <w:b/>
          <w:bCs/>
          <w:sz w:val="28"/>
          <w:szCs w:val="28"/>
        </w:rPr>
        <w:t>Hiệu</w:t>
      </w:r>
      <w:proofErr w:type="spellEnd"/>
      <w:r w:rsidR="009B10BE">
        <w:rPr>
          <w:b/>
          <w:bCs/>
          <w:sz w:val="28"/>
          <w:szCs w:val="28"/>
        </w:rPr>
        <w:t xml:space="preserve"> </w:t>
      </w:r>
      <w:proofErr w:type="spellStart"/>
      <w:r w:rsidR="009B10BE">
        <w:rPr>
          <w:b/>
          <w:bCs/>
          <w:sz w:val="28"/>
          <w:szCs w:val="28"/>
        </w:rPr>
        <w:t>lực</w:t>
      </w:r>
      <w:proofErr w:type="spellEnd"/>
      <w:r w:rsidR="009B10BE">
        <w:rPr>
          <w:b/>
          <w:bCs/>
          <w:sz w:val="28"/>
          <w:szCs w:val="28"/>
        </w:rPr>
        <w:t xml:space="preserve"> </w:t>
      </w:r>
      <w:proofErr w:type="spellStart"/>
      <w:r w:rsidR="009B10BE">
        <w:rPr>
          <w:b/>
          <w:bCs/>
          <w:sz w:val="28"/>
          <w:szCs w:val="28"/>
        </w:rPr>
        <w:t>thi</w:t>
      </w:r>
      <w:proofErr w:type="spellEnd"/>
      <w:r w:rsidR="009B10BE">
        <w:rPr>
          <w:b/>
          <w:bCs/>
          <w:sz w:val="28"/>
          <w:szCs w:val="28"/>
        </w:rPr>
        <w:t xml:space="preserve"> </w:t>
      </w:r>
      <w:proofErr w:type="spellStart"/>
      <w:r w:rsidR="009B10BE">
        <w:rPr>
          <w:b/>
          <w:bCs/>
          <w:sz w:val="28"/>
          <w:szCs w:val="28"/>
        </w:rPr>
        <w:t>hành</w:t>
      </w:r>
      <w:proofErr w:type="spellEnd"/>
    </w:p>
    <w:p w14:paraId="2AD173BA" w14:textId="77777777" w:rsidR="00027AF9" w:rsidRDefault="005B0AC0" w:rsidP="0002487E">
      <w:pPr>
        <w:spacing w:before="160" w:line="340" w:lineRule="exact"/>
        <w:ind w:firstLine="720"/>
        <w:jc w:val="both"/>
        <w:rPr>
          <w:bCs/>
          <w:sz w:val="28"/>
          <w:szCs w:val="28"/>
        </w:rPr>
      </w:pPr>
      <w:proofErr w:type="spellStart"/>
      <w:r w:rsidRPr="005E1163">
        <w:rPr>
          <w:bCs/>
          <w:sz w:val="28"/>
          <w:szCs w:val="28"/>
        </w:rPr>
        <w:t>Nghị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quyết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này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có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hiệu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lực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thi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hành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từ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khi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được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Quốc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hội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biểu</w:t>
      </w:r>
      <w:proofErr w:type="spellEnd"/>
      <w:r w:rsidRPr="005E1163">
        <w:rPr>
          <w:bCs/>
          <w:sz w:val="28"/>
          <w:szCs w:val="28"/>
        </w:rPr>
        <w:t xml:space="preserve"> </w:t>
      </w:r>
      <w:proofErr w:type="spellStart"/>
      <w:r w:rsidRPr="005E1163">
        <w:rPr>
          <w:bCs/>
          <w:sz w:val="28"/>
          <w:szCs w:val="28"/>
        </w:rPr>
        <w:t>quyết</w:t>
      </w:r>
      <w:proofErr w:type="spellEnd"/>
      <w:r w:rsidRPr="005E1163">
        <w:rPr>
          <w:bCs/>
          <w:sz w:val="28"/>
          <w:szCs w:val="28"/>
        </w:rPr>
        <w:t xml:space="preserve"> </w:t>
      </w:r>
      <w:r w:rsidR="005E1163">
        <w:rPr>
          <w:bCs/>
          <w:sz w:val="28"/>
          <w:szCs w:val="28"/>
        </w:rPr>
        <w:t xml:space="preserve">             </w:t>
      </w:r>
      <w:proofErr w:type="spellStart"/>
      <w:r w:rsidRPr="005E1163">
        <w:rPr>
          <w:bCs/>
          <w:sz w:val="28"/>
          <w:szCs w:val="28"/>
        </w:rPr>
        <w:t>thông</w:t>
      </w:r>
      <w:proofErr w:type="spellEnd"/>
      <w:r w:rsidRPr="005E1163">
        <w:rPr>
          <w:bCs/>
          <w:sz w:val="28"/>
          <w:szCs w:val="28"/>
        </w:rPr>
        <w:t xml:space="preserve"> qua.</w:t>
      </w:r>
    </w:p>
    <w:p w14:paraId="4051691B" w14:textId="77777777" w:rsidR="0002487E" w:rsidRPr="001A6045" w:rsidRDefault="0002487E" w:rsidP="0002487E">
      <w:pPr>
        <w:spacing w:before="160" w:line="340" w:lineRule="exact"/>
        <w:ind w:firstLine="720"/>
        <w:jc w:val="both"/>
        <w:rPr>
          <w:bCs/>
          <w:sz w:val="28"/>
          <w:szCs w:val="28"/>
        </w:rPr>
      </w:pPr>
    </w:p>
    <w:p w14:paraId="0E3A160A" w14:textId="77777777" w:rsidR="00364E7B" w:rsidRPr="00D025B6" w:rsidRDefault="00364E7B" w:rsidP="00604839">
      <w:pPr>
        <w:spacing w:before="120"/>
        <w:ind w:firstLine="720"/>
        <w:jc w:val="both"/>
        <w:rPr>
          <w:b/>
          <w:bCs/>
          <w:sz w:val="28"/>
          <w:szCs w:val="28"/>
        </w:rPr>
      </w:pPr>
      <w:proofErr w:type="spellStart"/>
      <w:r w:rsidRPr="00D025B6">
        <w:rPr>
          <w:b/>
          <w:bCs/>
          <w:sz w:val="28"/>
          <w:szCs w:val="28"/>
        </w:rPr>
        <w:lastRenderedPageBreak/>
        <w:t>Điều</w:t>
      </w:r>
      <w:proofErr w:type="spellEnd"/>
      <w:r w:rsidRPr="00D025B6">
        <w:rPr>
          <w:b/>
          <w:bCs/>
          <w:sz w:val="28"/>
          <w:szCs w:val="28"/>
        </w:rPr>
        <w:t xml:space="preserve"> </w:t>
      </w:r>
      <w:r w:rsidR="00F97D85">
        <w:rPr>
          <w:b/>
          <w:bCs/>
          <w:sz w:val="28"/>
          <w:szCs w:val="28"/>
        </w:rPr>
        <w:t>3</w:t>
      </w:r>
      <w:r w:rsidR="009B10BE">
        <w:rPr>
          <w:b/>
          <w:bCs/>
          <w:sz w:val="28"/>
          <w:szCs w:val="28"/>
        </w:rPr>
        <w:t xml:space="preserve">. </w:t>
      </w:r>
      <w:proofErr w:type="spellStart"/>
      <w:r w:rsidR="00E1564E">
        <w:rPr>
          <w:b/>
          <w:bCs/>
          <w:sz w:val="28"/>
          <w:szCs w:val="28"/>
        </w:rPr>
        <w:t>Điều</w:t>
      </w:r>
      <w:proofErr w:type="spellEnd"/>
      <w:r w:rsidR="00E1564E">
        <w:rPr>
          <w:b/>
          <w:bCs/>
          <w:sz w:val="28"/>
          <w:szCs w:val="28"/>
        </w:rPr>
        <w:t xml:space="preserve"> </w:t>
      </w:r>
      <w:proofErr w:type="spellStart"/>
      <w:r w:rsidR="00E1564E">
        <w:rPr>
          <w:b/>
          <w:bCs/>
          <w:sz w:val="28"/>
          <w:szCs w:val="28"/>
        </w:rPr>
        <w:t>khoản</w:t>
      </w:r>
      <w:proofErr w:type="spellEnd"/>
      <w:r w:rsidR="00E1564E">
        <w:rPr>
          <w:b/>
          <w:bCs/>
          <w:sz w:val="28"/>
          <w:szCs w:val="28"/>
        </w:rPr>
        <w:t xml:space="preserve"> </w:t>
      </w:r>
      <w:proofErr w:type="spellStart"/>
      <w:r w:rsidR="00E1564E">
        <w:rPr>
          <w:b/>
          <w:bCs/>
          <w:sz w:val="28"/>
          <w:szCs w:val="28"/>
        </w:rPr>
        <w:t>chuyển</w:t>
      </w:r>
      <w:proofErr w:type="spellEnd"/>
      <w:r w:rsidR="00E1564E">
        <w:rPr>
          <w:b/>
          <w:bCs/>
          <w:sz w:val="28"/>
          <w:szCs w:val="28"/>
        </w:rPr>
        <w:t xml:space="preserve"> </w:t>
      </w:r>
      <w:proofErr w:type="spellStart"/>
      <w:r w:rsidR="00E1564E">
        <w:rPr>
          <w:b/>
          <w:bCs/>
          <w:sz w:val="28"/>
          <w:szCs w:val="28"/>
        </w:rPr>
        <w:t>tiếp</w:t>
      </w:r>
      <w:proofErr w:type="spellEnd"/>
    </w:p>
    <w:p w14:paraId="656C4051" w14:textId="77777777" w:rsidR="000E40EC" w:rsidRPr="00027AF9" w:rsidRDefault="00E1564E" w:rsidP="00921E92">
      <w:pPr>
        <w:spacing w:before="1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0E40EC">
        <w:rPr>
          <w:bCs/>
          <w:sz w:val="28"/>
          <w:szCs w:val="28"/>
        </w:rPr>
        <w:t xml:space="preserve">. </w:t>
      </w:r>
      <w:proofErr w:type="spellStart"/>
      <w:r w:rsidR="00921E92">
        <w:rPr>
          <w:sz w:val="28"/>
          <w:szCs w:val="28"/>
        </w:rPr>
        <w:t>Ủy</w:t>
      </w:r>
      <w:proofErr w:type="spellEnd"/>
      <w:r w:rsidR="00921E92">
        <w:rPr>
          <w:sz w:val="28"/>
          <w:szCs w:val="28"/>
        </w:rPr>
        <w:t xml:space="preserve"> ban </w:t>
      </w:r>
      <w:proofErr w:type="spellStart"/>
      <w:r w:rsidR="00921E92">
        <w:rPr>
          <w:sz w:val="28"/>
          <w:szCs w:val="28"/>
        </w:rPr>
        <w:t>Pháp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luật</w:t>
      </w:r>
      <w:proofErr w:type="spellEnd"/>
      <w:r w:rsidR="00921E92">
        <w:rPr>
          <w:sz w:val="28"/>
          <w:szCs w:val="28"/>
        </w:rPr>
        <w:t xml:space="preserve">, </w:t>
      </w:r>
      <w:proofErr w:type="spellStart"/>
      <w:r w:rsidR="00921E92">
        <w:rPr>
          <w:sz w:val="28"/>
          <w:szCs w:val="28"/>
        </w:rPr>
        <w:t>Ủy</w:t>
      </w:r>
      <w:proofErr w:type="spellEnd"/>
      <w:r w:rsidR="00921E92">
        <w:rPr>
          <w:sz w:val="28"/>
          <w:szCs w:val="28"/>
        </w:rPr>
        <w:t xml:space="preserve"> ban </w:t>
      </w:r>
      <w:proofErr w:type="spellStart"/>
      <w:r w:rsidR="00921E92">
        <w:rPr>
          <w:sz w:val="28"/>
          <w:szCs w:val="28"/>
        </w:rPr>
        <w:t>Tư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pháp</w:t>
      </w:r>
      <w:proofErr w:type="spellEnd"/>
      <w:r w:rsidR="00921E92">
        <w:rPr>
          <w:sz w:val="28"/>
          <w:szCs w:val="28"/>
        </w:rPr>
        <w:t xml:space="preserve">, </w:t>
      </w:r>
      <w:proofErr w:type="spellStart"/>
      <w:r w:rsidR="00921E92">
        <w:rPr>
          <w:sz w:val="28"/>
          <w:szCs w:val="28"/>
        </w:rPr>
        <w:t>Ủy</w:t>
      </w:r>
      <w:proofErr w:type="spellEnd"/>
      <w:r w:rsidR="00921E92">
        <w:rPr>
          <w:sz w:val="28"/>
          <w:szCs w:val="28"/>
        </w:rPr>
        <w:t xml:space="preserve"> ban </w:t>
      </w:r>
      <w:proofErr w:type="spellStart"/>
      <w:r w:rsidR="00921E92">
        <w:rPr>
          <w:sz w:val="28"/>
          <w:szCs w:val="28"/>
        </w:rPr>
        <w:t>Kinh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tế</w:t>
      </w:r>
      <w:proofErr w:type="spellEnd"/>
      <w:r w:rsidR="00921E92">
        <w:rPr>
          <w:sz w:val="28"/>
          <w:szCs w:val="28"/>
        </w:rPr>
        <w:t xml:space="preserve">, </w:t>
      </w:r>
      <w:proofErr w:type="spellStart"/>
      <w:r w:rsidR="00921E92">
        <w:rPr>
          <w:sz w:val="28"/>
          <w:szCs w:val="28"/>
        </w:rPr>
        <w:t>Ủy</w:t>
      </w:r>
      <w:proofErr w:type="spellEnd"/>
      <w:r w:rsidR="00921E92">
        <w:rPr>
          <w:sz w:val="28"/>
          <w:szCs w:val="28"/>
        </w:rPr>
        <w:t xml:space="preserve"> ban </w:t>
      </w:r>
      <w:proofErr w:type="spellStart"/>
      <w:r w:rsidR="00921E92">
        <w:rPr>
          <w:sz w:val="28"/>
          <w:szCs w:val="28"/>
        </w:rPr>
        <w:t>Tài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chính</w:t>
      </w:r>
      <w:proofErr w:type="spellEnd"/>
      <w:r w:rsidR="00921E92">
        <w:rPr>
          <w:sz w:val="28"/>
          <w:szCs w:val="28"/>
        </w:rPr>
        <w:t xml:space="preserve">, </w:t>
      </w:r>
      <w:proofErr w:type="spellStart"/>
      <w:r w:rsidR="00921E92">
        <w:rPr>
          <w:sz w:val="28"/>
          <w:szCs w:val="28"/>
        </w:rPr>
        <w:t>Ngân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sách</w:t>
      </w:r>
      <w:proofErr w:type="spellEnd"/>
      <w:r w:rsidR="00921E92">
        <w:rPr>
          <w:sz w:val="28"/>
          <w:szCs w:val="28"/>
        </w:rPr>
        <w:t xml:space="preserve">, </w:t>
      </w:r>
      <w:proofErr w:type="spellStart"/>
      <w:r w:rsidR="00921E92">
        <w:rPr>
          <w:sz w:val="28"/>
          <w:szCs w:val="28"/>
        </w:rPr>
        <w:t>Ủy</w:t>
      </w:r>
      <w:proofErr w:type="spellEnd"/>
      <w:r w:rsidR="00921E92">
        <w:rPr>
          <w:sz w:val="28"/>
          <w:szCs w:val="28"/>
        </w:rPr>
        <w:t xml:space="preserve"> ban </w:t>
      </w:r>
      <w:proofErr w:type="spellStart"/>
      <w:r w:rsidR="00921E92">
        <w:rPr>
          <w:sz w:val="28"/>
          <w:szCs w:val="28"/>
        </w:rPr>
        <w:t>Văn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hóa</w:t>
      </w:r>
      <w:proofErr w:type="spellEnd"/>
      <w:r w:rsidR="00921E92">
        <w:rPr>
          <w:sz w:val="28"/>
          <w:szCs w:val="28"/>
        </w:rPr>
        <w:t xml:space="preserve">, </w:t>
      </w:r>
      <w:proofErr w:type="spellStart"/>
      <w:r w:rsidR="00921E92">
        <w:rPr>
          <w:sz w:val="28"/>
          <w:szCs w:val="28"/>
        </w:rPr>
        <w:t>Giáo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dục</w:t>
      </w:r>
      <w:proofErr w:type="spellEnd"/>
      <w:r w:rsidR="00921E92">
        <w:rPr>
          <w:sz w:val="28"/>
          <w:szCs w:val="28"/>
        </w:rPr>
        <w:t xml:space="preserve">, </w:t>
      </w:r>
      <w:proofErr w:type="spellStart"/>
      <w:r w:rsidR="00921E92">
        <w:rPr>
          <w:sz w:val="28"/>
          <w:szCs w:val="28"/>
        </w:rPr>
        <w:t>Ủy</w:t>
      </w:r>
      <w:proofErr w:type="spellEnd"/>
      <w:r w:rsidR="00921E92">
        <w:rPr>
          <w:sz w:val="28"/>
          <w:szCs w:val="28"/>
        </w:rPr>
        <w:t xml:space="preserve"> ban </w:t>
      </w:r>
      <w:proofErr w:type="spellStart"/>
      <w:r w:rsidR="00921E92">
        <w:rPr>
          <w:sz w:val="28"/>
          <w:szCs w:val="28"/>
        </w:rPr>
        <w:t>Xã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hội</w:t>
      </w:r>
      <w:proofErr w:type="spellEnd"/>
      <w:r w:rsidR="00921E92">
        <w:rPr>
          <w:sz w:val="28"/>
          <w:szCs w:val="28"/>
        </w:rPr>
        <w:t xml:space="preserve">, </w:t>
      </w:r>
      <w:proofErr w:type="spellStart"/>
      <w:r w:rsidR="00921E92">
        <w:rPr>
          <w:sz w:val="28"/>
          <w:szCs w:val="28"/>
        </w:rPr>
        <w:t>Ủy</w:t>
      </w:r>
      <w:proofErr w:type="spellEnd"/>
      <w:r w:rsidR="00921E92">
        <w:rPr>
          <w:sz w:val="28"/>
          <w:szCs w:val="28"/>
        </w:rPr>
        <w:t xml:space="preserve"> ban </w:t>
      </w:r>
      <w:proofErr w:type="spellStart"/>
      <w:r w:rsidR="00921E92">
        <w:rPr>
          <w:sz w:val="28"/>
          <w:szCs w:val="28"/>
        </w:rPr>
        <w:t>Quốc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phòng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và</w:t>
      </w:r>
      <w:proofErr w:type="spellEnd"/>
      <w:r w:rsidR="00921E92">
        <w:rPr>
          <w:sz w:val="28"/>
          <w:szCs w:val="28"/>
        </w:rPr>
        <w:t xml:space="preserve"> An </w:t>
      </w:r>
      <w:proofErr w:type="spellStart"/>
      <w:r w:rsidR="00921E92">
        <w:rPr>
          <w:sz w:val="28"/>
          <w:szCs w:val="28"/>
        </w:rPr>
        <w:t>ninh</w:t>
      </w:r>
      <w:proofErr w:type="spellEnd"/>
      <w:r w:rsidR="00921E92">
        <w:rPr>
          <w:sz w:val="28"/>
          <w:szCs w:val="28"/>
        </w:rPr>
        <w:t xml:space="preserve">, </w:t>
      </w:r>
      <w:proofErr w:type="spellStart"/>
      <w:r w:rsidR="00921E92">
        <w:rPr>
          <w:sz w:val="28"/>
          <w:szCs w:val="28"/>
        </w:rPr>
        <w:t>Ủy</w:t>
      </w:r>
      <w:proofErr w:type="spellEnd"/>
      <w:r w:rsidR="00921E92">
        <w:rPr>
          <w:sz w:val="28"/>
          <w:szCs w:val="28"/>
        </w:rPr>
        <w:t xml:space="preserve"> ban </w:t>
      </w:r>
      <w:proofErr w:type="spellStart"/>
      <w:r w:rsidR="00921E92">
        <w:rPr>
          <w:sz w:val="28"/>
          <w:szCs w:val="28"/>
        </w:rPr>
        <w:t>Đối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921E92">
        <w:rPr>
          <w:sz w:val="28"/>
          <w:szCs w:val="28"/>
        </w:rPr>
        <w:t>ngoại</w:t>
      </w:r>
      <w:proofErr w:type="spellEnd"/>
      <w:r w:rsidR="00921E92">
        <w:rPr>
          <w:sz w:val="28"/>
          <w:szCs w:val="28"/>
        </w:rPr>
        <w:t xml:space="preserve"> </w:t>
      </w:r>
      <w:proofErr w:type="spellStart"/>
      <w:r w:rsidR="00FB41F8">
        <w:rPr>
          <w:sz w:val="28"/>
          <w:szCs w:val="28"/>
        </w:rPr>
        <w:t>được</w:t>
      </w:r>
      <w:proofErr w:type="spellEnd"/>
      <w:r w:rsidR="00FB41F8">
        <w:rPr>
          <w:sz w:val="28"/>
          <w:szCs w:val="28"/>
        </w:rPr>
        <w:t xml:space="preserve"> </w:t>
      </w:r>
      <w:proofErr w:type="spellStart"/>
      <w:r w:rsidR="000E40EC">
        <w:rPr>
          <w:sz w:val="28"/>
          <w:szCs w:val="28"/>
        </w:rPr>
        <w:t>tổ</w:t>
      </w:r>
      <w:proofErr w:type="spellEnd"/>
      <w:r w:rsidR="000E40EC">
        <w:rPr>
          <w:sz w:val="28"/>
          <w:szCs w:val="28"/>
        </w:rPr>
        <w:t xml:space="preserve"> </w:t>
      </w:r>
      <w:proofErr w:type="spellStart"/>
      <w:r w:rsidR="000E40EC">
        <w:rPr>
          <w:sz w:val="28"/>
          <w:szCs w:val="28"/>
        </w:rPr>
        <w:t>chức</w:t>
      </w:r>
      <w:proofErr w:type="spellEnd"/>
      <w:r w:rsidR="000E40EC">
        <w:rPr>
          <w:sz w:val="28"/>
          <w:szCs w:val="28"/>
        </w:rPr>
        <w:t xml:space="preserve"> </w:t>
      </w:r>
      <w:proofErr w:type="spellStart"/>
      <w:r w:rsidR="000E40EC">
        <w:rPr>
          <w:sz w:val="28"/>
          <w:szCs w:val="28"/>
        </w:rPr>
        <w:t>và</w:t>
      </w:r>
      <w:proofErr w:type="spellEnd"/>
      <w:r w:rsidR="000E40EC">
        <w:rPr>
          <w:sz w:val="28"/>
          <w:szCs w:val="28"/>
        </w:rPr>
        <w:t xml:space="preserve"> </w:t>
      </w:r>
      <w:proofErr w:type="spellStart"/>
      <w:r w:rsidR="000E40EC">
        <w:rPr>
          <w:sz w:val="28"/>
          <w:szCs w:val="28"/>
        </w:rPr>
        <w:t>hoạt</w:t>
      </w:r>
      <w:proofErr w:type="spellEnd"/>
      <w:r w:rsidR="000E40EC">
        <w:rPr>
          <w:sz w:val="28"/>
          <w:szCs w:val="28"/>
        </w:rPr>
        <w:t xml:space="preserve"> </w:t>
      </w:r>
      <w:proofErr w:type="spellStart"/>
      <w:r w:rsidR="000E40EC">
        <w:rPr>
          <w:sz w:val="28"/>
          <w:szCs w:val="28"/>
        </w:rPr>
        <w:t>động</w:t>
      </w:r>
      <w:proofErr w:type="spellEnd"/>
      <w:r w:rsidR="000E40EC">
        <w:rPr>
          <w:sz w:val="28"/>
          <w:szCs w:val="28"/>
        </w:rPr>
        <w:t xml:space="preserve"> </w:t>
      </w:r>
      <w:proofErr w:type="spellStart"/>
      <w:r w:rsidR="000E40EC">
        <w:rPr>
          <w:sz w:val="28"/>
          <w:szCs w:val="28"/>
        </w:rPr>
        <w:t>theo</w:t>
      </w:r>
      <w:proofErr w:type="spellEnd"/>
      <w:r w:rsidR="000E40EC">
        <w:rPr>
          <w:sz w:val="28"/>
          <w:szCs w:val="28"/>
        </w:rPr>
        <w:t xml:space="preserve"> </w:t>
      </w:r>
      <w:proofErr w:type="spellStart"/>
      <w:r w:rsidR="000E40EC">
        <w:rPr>
          <w:sz w:val="28"/>
          <w:szCs w:val="28"/>
        </w:rPr>
        <w:t>quy</w:t>
      </w:r>
      <w:proofErr w:type="spellEnd"/>
      <w:r w:rsidR="000E40EC">
        <w:rPr>
          <w:sz w:val="28"/>
          <w:szCs w:val="28"/>
        </w:rPr>
        <w:t xml:space="preserve"> </w:t>
      </w:r>
      <w:proofErr w:type="spellStart"/>
      <w:r w:rsidR="000E40EC">
        <w:rPr>
          <w:sz w:val="28"/>
          <w:szCs w:val="28"/>
        </w:rPr>
        <w:t>định</w:t>
      </w:r>
      <w:proofErr w:type="spellEnd"/>
      <w:r w:rsidR="000E40EC">
        <w:rPr>
          <w:sz w:val="28"/>
          <w:szCs w:val="28"/>
        </w:rPr>
        <w:t xml:space="preserve"> </w:t>
      </w:r>
      <w:proofErr w:type="spellStart"/>
      <w:r w:rsidR="000E40EC">
        <w:rPr>
          <w:sz w:val="28"/>
          <w:szCs w:val="28"/>
        </w:rPr>
        <w:t>của</w:t>
      </w:r>
      <w:proofErr w:type="spellEnd"/>
      <w:r w:rsidR="000E40EC">
        <w:rPr>
          <w:sz w:val="28"/>
          <w:szCs w:val="28"/>
        </w:rPr>
        <w:t xml:space="preserve"> </w:t>
      </w:r>
      <w:proofErr w:type="spellStart"/>
      <w:r w:rsidR="000E40EC" w:rsidRPr="000E40EC">
        <w:rPr>
          <w:sz w:val="28"/>
          <w:szCs w:val="28"/>
        </w:rPr>
        <w:t>Luật</w:t>
      </w:r>
      <w:proofErr w:type="spellEnd"/>
      <w:r w:rsidR="000E40EC" w:rsidRPr="000E40EC">
        <w:rPr>
          <w:sz w:val="28"/>
          <w:szCs w:val="28"/>
        </w:rPr>
        <w:t xml:space="preserve"> </w:t>
      </w:r>
      <w:proofErr w:type="spellStart"/>
      <w:r w:rsidR="000E40EC" w:rsidRPr="000E40EC">
        <w:rPr>
          <w:sz w:val="28"/>
          <w:szCs w:val="28"/>
        </w:rPr>
        <w:t>Tổ</w:t>
      </w:r>
      <w:proofErr w:type="spellEnd"/>
      <w:r w:rsidR="000E40EC" w:rsidRPr="000E40EC">
        <w:rPr>
          <w:sz w:val="28"/>
          <w:szCs w:val="28"/>
        </w:rPr>
        <w:t xml:space="preserve"> </w:t>
      </w:r>
      <w:proofErr w:type="spellStart"/>
      <w:r w:rsidR="000E40EC" w:rsidRPr="000E40EC">
        <w:rPr>
          <w:sz w:val="28"/>
          <w:szCs w:val="28"/>
        </w:rPr>
        <w:t>chức</w:t>
      </w:r>
      <w:proofErr w:type="spellEnd"/>
      <w:r w:rsidR="000E40EC" w:rsidRPr="000E40EC">
        <w:rPr>
          <w:sz w:val="28"/>
          <w:szCs w:val="28"/>
        </w:rPr>
        <w:t xml:space="preserve"> </w:t>
      </w:r>
      <w:proofErr w:type="spellStart"/>
      <w:r w:rsidR="000E40EC" w:rsidRPr="000E40EC">
        <w:rPr>
          <w:sz w:val="28"/>
          <w:szCs w:val="28"/>
        </w:rPr>
        <w:t>Quốc</w:t>
      </w:r>
      <w:proofErr w:type="spellEnd"/>
      <w:r w:rsidR="000E40EC" w:rsidRPr="000E40EC">
        <w:rPr>
          <w:sz w:val="28"/>
          <w:szCs w:val="28"/>
        </w:rPr>
        <w:t xml:space="preserve"> </w:t>
      </w:r>
      <w:proofErr w:type="spellStart"/>
      <w:r w:rsidR="000E40EC" w:rsidRPr="000E40EC">
        <w:rPr>
          <w:sz w:val="28"/>
          <w:szCs w:val="28"/>
        </w:rPr>
        <w:t>hội</w:t>
      </w:r>
      <w:proofErr w:type="spellEnd"/>
      <w:r w:rsidR="000E40EC" w:rsidRPr="000E40EC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số</w:t>
      </w:r>
      <w:proofErr w:type="spellEnd"/>
      <w:r w:rsidR="000E40EC" w:rsidRPr="00027AF9">
        <w:rPr>
          <w:sz w:val="28"/>
          <w:szCs w:val="28"/>
        </w:rPr>
        <w:t xml:space="preserve"> 57/2014/QH13 </w:t>
      </w:r>
      <w:proofErr w:type="spellStart"/>
      <w:r w:rsidR="000E40EC" w:rsidRPr="00027AF9">
        <w:rPr>
          <w:sz w:val="28"/>
          <w:szCs w:val="28"/>
        </w:rPr>
        <w:t>đã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được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sửa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đổi</w:t>
      </w:r>
      <w:proofErr w:type="spellEnd"/>
      <w:r w:rsidR="000E40EC" w:rsidRPr="00027AF9">
        <w:rPr>
          <w:sz w:val="28"/>
          <w:szCs w:val="28"/>
        </w:rPr>
        <w:t xml:space="preserve">, </w:t>
      </w:r>
      <w:proofErr w:type="spellStart"/>
      <w:r w:rsidR="000E40EC" w:rsidRPr="00027AF9">
        <w:rPr>
          <w:sz w:val="28"/>
          <w:szCs w:val="28"/>
        </w:rPr>
        <w:t>bổ</w:t>
      </w:r>
      <w:proofErr w:type="spellEnd"/>
      <w:r w:rsidR="000E40EC" w:rsidRPr="00027AF9">
        <w:rPr>
          <w:sz w:val="28"/>
          <w:szCs w:val="28"/>
        </w:rPr>
        <w:t xml:space="preserve"> sung </w:t>
      </w:r>
      <w:proofErr w:type="spellStart"/>
      <w:r w:rsidR="000E40EC" w:rsidRPr="00027AF9">
        <w:rPr>
          <w:sz w:val="28"/>
          <w:szCs w:val="28"/>
        </w:rPr>
        <w:t>một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số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điều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theo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Luật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số</w:t>
      </w:r>
      <w:proofErr w:type="spellEnd"/>
      <w:r w:rsidR="000E40EC" w:rsidRPr="00027AF9">
        <w:rPr>
          <w:sz w:val="28"/>
          <w:szCs w:val="28"/>
        </w:rPr>
        <w:t xml:space="preserve"> 65/2020/QH14 </w:t>
      </w:r>
      <w:proofErr w:type="spellStart"/>
      <w:r w:rsidR="000E40EC" w:rsidRPr="00027AF9">
        <w:rPr>
          <w:sz w:val="28"/>
          <w:szCs w:val="28"/>
        </w:rPr>
        <w:t>tiếp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tục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hoạt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động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cho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đến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khi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Nghị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quyết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của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Ủy</w:t>
      </w:r>
      <w:proofErr w:type="spellEnd"/>
      <w:r w:rsidR="000E40EC" w:rsidRPr="00027AF9">
        <w:rPr>
          <w:sz w:val="28"/>
          <w:szCs w:val="28"/>
        </w:rPr>
        <w:t xml:space="preserve"> ban </w:t>
      </w:r>
      <w:proofErr w:type="spellStart"/>
      <w:r w:rsidR="000E40EC" w:rsidRPr="00027AF9">
        <w:rPr>
          <w:sz w:val="28"/>
          <w:szCs w:val="28"/>
        </w:rPr>
        <w:t>Thường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vụ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Quốc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hội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về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nhiệm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vụ</w:t>
      </w:r>
      <w:proofErr w:type="spellEnd"/>
      <w:r w:rsidR="000E40EC" w:rsidRPr="00027AF9">
        <w:rPr>
          <w:sz w:val="28"/>
          <w:szCs w:val="28"/>
        </w:rPr>
        <w:t xml:space="preserve">, </w:t>
      </w:r>
      <w:proofErr w:type="spellStart"/>
      <w:r w:rsidR="000E40EC" w:rsidRPr="00027AF9">
        <w:rPr>
          <w:sz w:val="28"/>
          <w:szCs w:val="28"/>
        </w:rPr>
        <w:t>quyền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hạn</w:t>
      </w:r>
      <w:proofErr w:type="spellEnd"/>
      <w:r w:rsidR="000E40EC" w:rsidRPr="00027AF9">
        <w:rPr>
          <w:sz w:val="28"/>
          <w:szCs w:val="28"/>
        </w:rPr>
        <w:t xml:space="preserve"> </w:t>
      </w:r>
      <w:r w:rsidR="009F36A2" w:rsidRPr="00027AF9">
        <w:rPr>
          <w:sz w:val="28"/>
          <w:szCs w:val="28"/>
          <w:lang w:val="vi-VN"/>
        </w:rPr>
        <w:t xml:space="preserve">cụ thể </w:t>
      </w:r>
      <w:proofErr w:type="spellStart"/>
      <w:r w:rsidR="000E40EC" w:rsidRPr="00027AF9">
        <w:rPr>
          <w:sz w:val="28"/>
          <w:szCs w:val="28"/>
        </w:rPr>
        <w:t>và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cơ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cấu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tổ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chức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E40EC" w:rsidRPr="00027AF9">
        <w:rPr>
          <w:sz w:val="28"/>
          <w:szCs w:val="28"/>
        </w:rPr>
        <w:t>của</w:t>
      </w:r>
      <w:proofErr w:type="spellEnd"/>
      <w:r w:rsidR="000E40EC" w:rsidRPr="00027AF9">
        <w:rPr>
          <w:sz w:val="28"/>
          <w:szCs w:val="28"/>
        </w:rPr>
        <w:t xml:space="preserve"> </w:t>
      </w:r>
      <w:proofErr w:type="spellStart"/>
      <w:r w:rsidR="000A2B8B" w:rsidRPr="00027AF9">
        <w:rPr>
          <w:sz w:val="28"/>
          <w:szCs w:val="28"/>
        </w:rPr>
        <w:t>Hội</w:t>
      </w:r>
      <w:proofErr w:type="spellEnd"/>
      <w:r w:rsidR="000A2B8B" w:rsidRPr="00027AF9">
        <w:rPr>
          <w:sz w:val="28"/>
          <w:szCs w:val="28"/>
        </w:rPr>
        <w:t xml:space="preserve"> </w:t>
      </w:r>
      <w:proofErr w:type="spellStart"/>
      <w:r w:rsidR="000A2B8B" w:rsidRPr="00027AF9">
        <w:rPr>
          <w:sz w:val="28"/>
          <w:szCs w:val="28"/>
        </w:rPr>
        <w:t>đồng</w:t>
      </w:r>
      <w:proofErr w:type="spellEnd"/>
      <w:r w:rsidR="000A2B8B" w:rsidRPr="00027AF9">
        <w:rPr>
          <w:sz w:val="28"/>
          <w:szCs w:val="28"/>
        </w:rPr>
        <w:t xml:space="preserve"> </w:t>
      </w:r>
      <w:proofErr w:type="spellStart"/>
      <w:r w:rsidR="000A2B8B" w:rsidRPr="00027AF9">
        <w:rPr>
          <w:sz w:val="28"/>
          <w:szCs w:val="28"/>
        </w:rPr>
        <w:t>Dân</w:t>
      </w:r>
      <w:proofErr w:type="spellEnd"/>
      <w:r w:rsidR="000A2B8B" w:rsidRPr="00027AF9">
        <w:rPr>
          <w:sz w:val="28"/>
          <w:szCs w:val="28"/>
        </w:rPr>
        <w:t xml:space="preserve"> </w:t>
      </w:r>
      <w:proofErr w:type="spellStart"/>
      <w:r w:rsidR="000A2B8B" w:rsidRPr="00027AF9">
        <w:rPr>
          <w:sz w:val="28"/>
          <w:szCs w:val="28"/>
        </w:rPr>
        <w:t>tộc</w:t>
      </w:r>
      <w:proofErr w:type="spellEnd"/>
      <w:r w:rsidR="000A2B8B" w:rsidRPr="00027AF9">
        <w:rPr>
          <w:sz w:val="28"/>
          <w:szCs w:val="28"/>
        </w:rPr>
        <w:t xml:space="preserve">, </w:t>
      </w:r>
      <w:proofErr w:type="spellStart"/>
      <w:r w:rsidR="000A2B8B" w:rsidRPr="00027AF9">
        <w:rPr>
          <w:sz w:val="28"/>
          <w:szCs w:val="28"/>
        </w:rPr>
        <w:t>các</w:t>
      </w:r>
      <w:proofErr w:type="spellEnd"/>
      <w:r w:rsidR="000A2B8B" w:rsidRPr="00027AF9">
        <w:rPr>
          <w:sz w:val="28"/>
          <w:szCs w:val="28"/>
        </w:rPr>
        <w:t xml:space="preserve"> </w:t>
      </w:r>
      <w:proofErr w:type="spellStart"/>
      <w:r w:rsidR="000A2B8B" w:rsidRPr="00027AF9">
        <w:rPr>
          <w:sz w:val="28"/>
          <w:szCs w:val="28"/>
        </w:rPr>
        <w:t>Ủy</w:t>
      </w:r>
      <w:proofErr w:type="spellEnd"/>
      <w:r w:rsidR="000A2B8B" w:rsidRPr="00027AF9">
        <w:rPr>
          <w:sz w:val="28"/>
          <w:szCs w:val="28"/>
        </w:rPr>
        <w:t xml:space="preserve"> ban</w:t>
      </w:r>
      <w:r w:rsidR="000E40EC" w:rsidRPr="00027AF9">
        <w:rPr>
          <w:sz w:val="28"/>
          <w:szCs w:val="28"/>
        </w:rPr>
        <w:t xml:space="preserve"> </w:t>
      </w:r>
      <w:proofErr w:type="spellStart"/>
      <w:r w:rsidR="009067DA" w:rsidRPr="00027AF9">
        <w:rPr>
          <w:sz w:val="28"/>
          <w:szCs w:val="28"/>
        </w:rPr>
        <w:t>của</w:t>
      </w:r>
      <w:proofErr w:type="spellEnd"/>
      <w:r w:rsidR="009067DA" w:rsidRPr="00027AF9">
        <w:rPr>
          <w:sz w:val="28"/>
          <w:szCs w:val="28"/>
        </w:rPr>
        <w:t xml:space="preserve"> </w:t>
      </w:r>
      <w:proofErr w:type="spellStart"/>
      <w:r w:rsidR="009067DA" w:rsidRPr="00027AF9">
        <w:rPr>
          <w:sz w:val="28"/>
          <w:szCs w:val="28"/>
        </w:rPr>
        <w:t>Quốc</w:t>
      </w:r>
      <w:proofErr w:type="spellEnd"/>
      <w:r w:rsidR="009067DA" w:rsidRPr="00027AF9">
        <w:rPr>
          <w:sz w:val="28"/>
          <w:szCs w:val="28"/>
        </w:rPr>
        <w:t xml:space="preserve"> </w:t>
      </w:r>
      <w:proofErr w:type="spellStart"/>
      <w:r w:rsidR="009067DA" w:rsidRPr="00027AF9">
        <w:rPr>
          <w:sz w:val="28"/>
          <w:szCs w:val="28"/>
        </w:rPr>
        <w:t>hội</w:t>
      </w:r>
      <w:proofErr w:type="spellEnd"/>
      <w:r w:rsidR="009067DA" w:rsidRPr="00027AF9">
        <w:rPr>
          <w:sz w:val="28"/>
          <w:szCs w:val="28"/>
        </w:rPr>
        <w:t xml:space="preserve"> </w:t>
      </w:r>
      <w:proofErr w:type="spellStart"/>
      <w:r w:rsidR="00921E92" w:rsidRPr="00027AF9">
        <w:rPr>
          <w:sz w:val="28"/>
          <w:szCs w:val="28"/>
        </w:rPr>
        <w:t>quy</w:t>
      </w:r>
      <w:proofErr w:type="spellEnd"/>
      <w:r w:rsidR="00921E92" w:rsidRPr="00027AF9">
        <w:rPr>
          <w:sz w:val="28"/>
          <w:szCs w:val="28"/>
        </w:rPr>
        <w:t xml:space="preserve"> </w:t>
      </w:r>
      <w:proofErr w:type="spellStart"/>
      <w:r w:rsidR="00921E92" w:rsidRPr="00027AF9">
        <w:rPr>
          <w:sz w:val="28"/>
          <w:szCs w:val="28"/>
        </w:rPr>
        <w:t>định</w:t>
      </w:r>
      <w:proofErr w:type="spellEnd"/>
      <w:r w:rsidR="00921E92" w:rsidRPr="00027AF9">
        <w:rPr>
          <w:sz w:val="28"/>
          <w:szCs w:val="28"/>
        </w:rPr>
        <w:t xml:space="preserve"> </w:t>
      </w:r>
      <w:proofErr w:type="spellStart"/>
      <w:r w:rsidR="00921E92" w:rsidRPr="00027AF9">
        <w:rPr>
          <w:sz w:val="28"/>
          <w:szCs w:val="28"/>
        </w:rPr>
        <w:t>tại</w:t>
      </w:r>
      <w:proofErr w:type="spellEnd"/>
      <w:r w:rsidR="00921E92" w:rsidRPr="00027AF9">
        <w:rPr>
          <w:sz w:val="28"/>
          <w:szCs w:val="28"/>
        </w:rPr>
        <w:t xml:space="preserve"> </w:t>
      </w:r>
      <w:proofErr w:type="spellStart"/>
      <w:r w:rsidR="00E83A31" w:rsidRPr="00027AF9">
        <w:rPr>
          <w:sz w:val="28"/>
          <w:szCs w:val="28"/>
        </w:rPr>
        <w:t>khoản</w:t>
      </w:r>
      <w:proofErr w:type="spellEnd"/>
      <w:r w:rsidR="00E83A31" w:rsidRPr="00027AF9">
        <w:rPr>
          <w:sz w:val="28"/>
          <w:szCs w:val="28"/>
        </w:rPr>
        <w:t xml:space="preserve"> </w:t>
      </w:r>
      <w:r w:rsidR="00921E92" w:rsidRPr="00027AF9">
        <w:rPr>
          <w:sz w:val="28"/>
          <w:szCs w:val="28"/>
        </w:rPr>
        <w:t xml:space="preserve">1 </w:t>
      </w:r>
      <w:proofErr w:type="spellStart"/>
      <w:r w:rsidR="00E83A31" w:rsidRPr="00027AF9">
        <w:rPr>
          <w:sz w:val="28"/>
          <w:szCs w:val="28"/>
        </w:rPr>
        <w:t>Điều</w:t>
      </w:r>
      <w:proofErr w:type="spellEnd"/>
      <w:r w:rsidR="00E83A31" w:rsidRPr="00027AF9">
        <w:rPr>
          <w:sz w:val="28"/>
          <w:szCs w:val="28"/>
        </w:rPr>
        <w:t xml:space="preserve"> 1 </w:t>
      </w:r>
      <w:proofErr w:type="spellStart"/>
      <w:r w:rsidR="00921E92" w:rsidRPr="00027AF9">
        <w:rPr>
          <w:sz w:val="28"/>
          <w:szCs w:val="28"/>
        </w:rPr>
        <w:t>của</w:t>
      </w:r>
      <w:proofErr w:type="spellEnd"/>
      <w:r w:rsidR="00921E92" w:rsidRPr="00027AF9">
        <w:rPr>
          <w:sz w:val="28"/>
          <w:szCs w:val="28"/>
        </w:rPr>
        <w:t xml:space="preserve"> </w:t>
      </w:r>
      <w:proofErr w:type="spellStart"/>
      <w:r w:rsidR="00921E92" w:rsidRPr="00027AF9">
        <w:rPr>
          <w:sz w:val="28"/>
          <w:szCs w:val="28"/>
        </w:rPr>
        <w:t>Nghị</w:t>
      </w:r>
      <w:proofErr w:type="spellEnd"/>
      <w:r w:rsidR="00921E92" w:rsidRPr="00027AF9">
        <w:rPr>
          <w:sz w:val="28"/>
          <w:szCs w:val="28"/>
        </w:rPr>
        <w:t xml:space="preserve"> </w:t>
      </w:r>
      <w:proofErr w:type="spellStart"/>
      <w:r w:rsidR="00921E92" w:rsidRPr="00027AF9">
        <w:rPr>
          <w:sz w:val="28"/>
          <w:szCs w:val="28"/>
        </w:rPr>
        <w:t>quyết</w:t>
      </w:r>
      <w:proofErr w:type="spellEnd"/>
      <w:r w:rsidR="00921E92" w:rsidRPr="00027AF9">
        <w:rPr>
          <w:sz w:val="28"/>
          <w:szCs w:val="28"/>
        </w:rPr>
        <w:t xml:space="preserve"> </w:t>
      </w:r>
      <w:proofErr w:type="spellStart"/>
      <w:r w:rsidR="00921E92" w:rsidRPr="00027AF9">
        <w:rPr>
          <w:sz w:val="28"/>
          <w:szCs w:val="28"/>
        </w:rPr>
        <w:t>này</w:t>
      </w:r>
      <w:proofErr w:type="spellEnd"/>
      <w:r w:rsidR="00AC261E" w:rsidRPr="00027AF9">
        <w:rPr>
          <w:sz w:val="28"/>
          <w:szCs w:val="28"/>
        </w:rPr>
        <w:t xml:space="preserve"> </w:t>
      </w:r>
      <w:proofErr w:type="spellStart"/>
      <w:r w:rsidR="00AC261E" w:rsidRPr="00027AF9">
        <w:rPr>
          <w:sz w:val="28"/>
          <w:szCs w:val="28"/>
        </w:rPr>
        <w:t>có</w:t>
      </w:r>
      <w:proofErr w:type="spellEnd"/>
      <w:r w:rsidR="00AC261E" w:rsidRPr="00027AF9">
        <w:rPr>
          <w:sz w:val="28"/>
          <w:szCs w:val="28"/>
        </w:rPr>
        <w:t xml:space="preserve"> </w:t>
      </w:r>
      <w:proofErr w:type="spellStart"/>
      <w:r w:rsidR="00AC261E" w:rsidRPr="00027AF9">
        <w:rPr>
          <w:sz w:val="28"/>
          <w:szCs w:val="28"/>
        </w:rPr>
        <w:t>hiệu</w:t>
      </w:r>
      <w:proofErr w:type="spellEnd"/>
      <w:r w:rsidR="00AC261E" w:rsidRPr="00027AF9">
        <w:rPr>
          <w:sz w:val="28"/>
          <w:szCs w:val="28"/>
        </w:rPr>
        <w:t xml:space="preserve"> </w:t>
      </w:r>
      <w:proofErr w:type="spellStart"/>
      <w:r w:rsidR="00AC261E" w:rsidRPr="00027AF9">
        <w:rPr>
          <w:sz w:val="28"/>
          <w:szCs w:val="28"/>
        </w:rPr>
        <w:t>lực</w:t>
      </w:r>
      <w:proofErr w:type="spellEnd"/>
      <w:r w:rsidR="00AC261E" w:rsidRPr="00027AF9">
        <w:rPr>
          <w:sz w:val="28"/>
          <w:szCs w:val="28"/>
        </w:rPr>
        <w:t xml:space="preserve"> </w:t>
      </w:r>
      <w:proofErr w:type="spellStart"/>
      <w:r w:rsidR="00AC261E" w:rsidRPr="00027AF9">
        <w:rPr>
          <w:sz w:val="28"/>
          <w:szCs w:val="28"/>
        </w:rPr>
        <w:t>thi</w:t>
      </w:r>
      <w:proofErr w:type="spellEnd"/>
      <w:r w:rsidR="00AC261E" w:rsidRPr="00027AF9">
        <w:rPr>
          <w:sz w:val="28"/>
          <w:szCs w:val="28"/>
        </w:rPr>
        <w:t xml:space="preserve"> </w:t>
      </w:r>
      <w:proofErr w:type="spellStart"/>
      <w:r w:rsidR="00AC261E" w:rsidRPr="00027AF9">
        <w:rPr>
          <w:sz w:val="28"/>
          <w:szCs w:val="28"/>
        </w:rPr>
        <w:t>hành</w:t>
      </w:r>
      <w:proofErr w:type="spellEnd"/>
      <w:r w:rsidR="00AC261E" w:rsidRPr="00027AF9">
        <w:rPr>
          <w:sz w:val="28"/>
          <w:szCs w:val="28"/>
        </w:rPr>
        <w:t xml:space="preserve">. </w:t>
      </w:r>
    </w:p>
    <w:p w14:paraId="04EC5698" w14:textId="77777777" w:rsidR="00921E92" w:rsidRPr="00852565" w:rsidRDefault="00921E92" w:rsidP="00921E92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027AF9">
        <w:rPr>
          <w:sz w:val="28"/>
          <w:szCs w:val="28"/>
        </w:rPr>
        <w:t>Các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cơ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quan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quy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định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tại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="00B243C8" w:rsidRPr="00027AF9">
        <w:rPr>
          <w:sz w:val="28"/>
          <w:szCs w:val="28"/>
        </w:rPr>
        <w:t>khoản</w:t>
      </w:r>
      <w:proofErr w:type="spellEnd"/>
      <w:r w:rsidR="00B243C8" w:rsidRPr="00027AF9">
        <w:rPr>
          <w:sz w:val="28"/>
          <w:szCs w:val="28"/>
        </w:rPr>
        <w:t xml:space="preserve"> </w:t>
      </w:r>
      <w:r w:rsidRPr="00027AF9">
        <w:rPr>
          <w:sz w:val="28"/>
          <w:szCs w:val="28"/>
        </w:rPr>
        <w:t xml:space="preserve">1 </w:t>
      </w:r>
      <w:proofErr w:type="spellStart"/>
      <w:r w:rsidR="0014767A" w:rsidRPr="00027AF9">
        <w:rPr>
          <w:sz w:val="28"/>
          <w:szCs w:val="28"/>
        </w:rPr>
        <w:t>Điều</w:t>
      </w:r>
      <w:proofErr w:type="spellEnd"/>
      <w:r w:rsidR="0014767A" w:rsidRPr="00027AF9">
        <w:rPr>
          <w:sz w:val="28"/>
          <w:szCs w:val="28"/>
        </w:rPr>
        <w:t xml:space="preserve"> </w:t>
      </w:r>
      <w:r w:rsidR="00B243C8" w:rsidRPr="00027AF9">
        <w:rPr>
          <w:sz w:val="28"/>
          <w:szCs w:val="28"/>
        </w:rPr>
        <w:t>1</w:t>
      </w:r>
      <w:r w:rsidR="0014767A" w:rsidRPr="00027AF9">
        <w:rPr>
          <w:sz w:val="28"/>
          <w:szCs w:val="28"/>
        </w:rPr>
        <w:t xml:space="preserve"> </w:t>
      </w:r>
      <w:proofErr w:type="spellStart"/>
      <w:r w:rsidR="00B243C8" w:rsidRPr="00027AF9">
        <w:rPr>
          <w:sz w:val="28"/>
          <w:szCs w:val="28"/>
        </w:rPr>
        <w:t>của</w:t>
      </w:r>
      <w:proofErr w:type="spellEnd"/>
      <w:r w:rsidR="00B243C8" w:rsidRPr="00027AF9">
        <w:rPr>
          <w:sz w:val="28"/>
          <w:szCs w:val="28"/>
        </w:rPr>
        <w:t xml:space="preserve"> </w:t>
      </w:r>
      <w:proofErr w:type="spellStart"/>
      <w:r w:rsidR="00B243C8" w:rsidRPr="00027AF9">
        <w:rPr>
          <w:sz w:val="28"/>
          <w:szCs w:val="28"/>
        </w:rPr>
        <w:t>Nghị</w:t>
      </w:r>
      <w:proofErr w:type="spellEnd"/>
      <w:r w:rsidR="00B243C8" w:rsidRPr="00027AF9">
        <w:rPr>
          <w:sz w:val="28"/>
          <w:szCs w:val="28"/>
        </w:rPr>
        <w:t xml:space="preserve"> </w:t>
      </w:r>
      <w:proofErr w:type="spellStart"/>
      <w:r w:rsidR="00B243C8" w:rsidRPr="00027AF9">
        <w:rPr>
          <w:sz w:val="28"/>
          <w:szCs w:val="28"/>
        </w:rPr>
        <w:t>quyết</w:t>
      </w:r>
      <w:proofErr w:type="spellEnd"/>
      <w:r w:rsidR="00B243C8" w:rsidRPr="00027AF9">
        <w:rPr>
          <w:sz w:val="28"/>
          <w:szCs w:val="28"/>
        </w:rPr>
        <w:t xml:space="preserve"> </w:t>
      </w:r>
      <w:proofErr w:type="spellStart"/>
      <w:r w:rsidR="00B243C8" w:rsidRPr="00027AF9">
        <w:rPr>
          <w:sz w:val="28"/>
          <w:szCs w:val="28"/>
        </w:rPr>
        <w:t>này</w:t>
      </w:r>
      <w:proofErr w:type="spellEnd"/>
      <w:r w:rsidR="0014767A"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chính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thức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hoạt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động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kể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từ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ngày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="00027AF9">
        <w:rPr>
          <w:sz w:val="28"/>
          <w:szCs w:val="28"/>
        </w:rPr>
        <w:t>N</w:t>
      </w:r>
      <w:r w:rsidRPr="00027AF9">
        <w:rPr>
          <w:sz w:val="28"/>
          <w:szCs w:val="28"/>
        </w:rPr>
        <w:t>ghị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quyết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của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Ủy</w:t>
      </w:r>
      <w:proofErr w:type="spellEnd"/>
      <w:r w:rsidRPr="00027AF9">
        <w:rPr>
          <w:sz w:val="28"/>
          <w:szCs w:val="28"/>
        </w:rPr>
        <w:t xml:space="preserve"> ban </w:t>
      </w:r>
      <w:proofErr w:type="spellStart"/>
      <w:r w:rsidRPr="00027AF9">
        <w:rPr>
          <w:sz w:val="28"/>
          <w:szCs w:val="28"/>
        </w:rPr>
        <w:t>Thường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vụ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Quốc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hội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về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nhiệm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vụ</w:t>
      </w:r>
      <w:proofErr w:type="spellEnd"/>
      <w:r w:rsidRPr="00027AF9">
        <w:rPr>
          <w:sz w:val="28"/>
          <w:szCs w:val="28"/>
        </w:rPr>
        <w:t xml:space="preserve">, </w:t>
      </w:r>
      <w:proofErr w:type="spellStart"/>
      <w:r w:rsidRPr="00027AF9">
        <w:rPr>
          <w:sz w:val="28"/>
          <w:szCs w:val="28"/>
        </w:rPr>
        <w:t>quyền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hạn</w:t>
      </w:r>
      <w:proofErr w:type="spellEnd"/>
      <w:r w:rsidR="009F36A2" w:rsidRPr="00027AF9">
        <w:rPr>
          <w:sz w:val="28"/>
          <w:szCs w:val="28"/>
          <w:lang w:val="vi-VN"/>
        </w:rPr>
        <w:t xml:space="preserve"> cụ thể</w:t>
      </w:r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và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cơ</w:t>
      </w:r>
      <w:proofErr w:type="spellEnd"/>
      <w:r w:rsidRPr="00027AF9">
        <w:rPr>
          <w:sz w:val="28"/>
          <w:szCs w:val="28"/>
        </w:rPr>
        <w:t xml:space="preserve"> </w:t>
      </w:r>
      <w:proofErr w:type="spellStart"/>
      <w:r w:rsidRPr="00027AF9"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. </w:t>
      </w:r>
    </w:p>
    <w:p w14:paraId="79C2BFA9" w14:textId="77777777" w:rsidR="00F97D85" w:rsidRPr="00852565" w:rsidRDefault="00E1564E" w:rsidP="00C8744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1F8">
        <w:rPr>
          <w:sz w:val="28"/>
          <w:szCs w:val="28"/>
        </w:rPr>
        <w:t xml:space="preserve">. </w:t>
      </w:r>
      <w:proofErr w:type="spellStart"/>
      <w:r w:rsidR="00C8744A">
        <w:rPr>
          <w:sz w:val="28"/>
          <w:szCs w:val="28"/>
        </w:rPr>
        <w:t>Các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cơ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quan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quy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định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tại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khoản</w:t>
      </w:r>
      <w:proofErr w:type="spellEnd"/>
      <w:r w:rsidR="00C8744A">
        <w:rPr>
          <w:sz w:val="28"/>
          <w:szCs w:val="28"/>
        </w:rPr>
        <w:t xml:space="preserve"> </w:t>
      </w:r>
      <w:r w:rsidR="00B243C8">
        <w:rPr>
          <w:sz w:val="28"/>
          <w:szCs w:val="28"/>
        </w:rPr>
        <w:t xml:space="preserve">1 </w:t>
      </w:r>
      <w:proofErr w:type="spellStart"/>
      <w:r w:rsidR="009B10BE">
        <w:rPr>
          <w:sz w:val="28"/>
          <w:szCs w:val="28"/>
        </w:rPr>
        <w:t>Điều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này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và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các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cơ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quan</w:t>
      </w:r>
      <w:proofErr w:type="spellEnd"/>
      <w:r w:rsidR="009B10BE">
        <w:rPr>
          <w:sz w:val="28"/>
          <w:szCs w:val="28"/>
        </w:rPr>
        <w:t xml:space="preserve">, </w:t>
      </w:r>
      <w:proofErr w:type="spellStart"/>
      <w:r w:rsidR="009B10BE">
        <w:rPr>
          <w:sz w:val="28"/>
          <w:szCs w:val="28"/>
        </w:rPr>
        <w:t>tổ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chức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khác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có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liên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9B10BE">
        <w:rPr>
          <w:sz w:val="28"/>
          <w:szCs w:val="28"/>
        </w:rPr>
        <w:t>quan</w:t>
      </w:r>
      <w:proofErr w:type="spellEnd"/>
      <w:r w:rsidR="009B10BE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tổ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chứ</w:t>
      </w:r>
      <w:r w:rsidR="001A1621">
        <w:rPr>
          <w:sz w:val="28"/>
          <w:szCs w:val="28"/>
        </w:rPr>
        <w:t>c</w:t>
      </w:r>
      <w:proofErr w:type="spellEnd"/>
      <w:r w:rsidR="001A1621">
        <w:rPr>
          <w:sz w:val="28"/>
          <w:szCs w:val="28"/>
        </w:rPr>
        <w:t xml:space="preserve"> </w:t>
      </w:r>
      <w:proofErr w:type="spellStart"/>
      <w:r w:rsidR="001A1621">
        <w:rPr>
          <w:sz w:val="28"/>
          <w:szCs w:val="28"/>
        </w:rPr>
        <w:t>thực</w:t>
      </w:r>
      <w:proofErr w:type="spellEnd"/>
      <w:r w:rsidR="001A1621">
        <w:rPr>
          <w:sz w:val="28"/>
          <w:szCs w:val="28"/>
        </w:rPr>
        <w:t xml:space="preserve"> </w:t>
      </w:r>
      <w:proofErr w:type="spellStart"/>
      <w:r w:rsidR="001A1621">
        <w:rPr>
          <w:sz w:val="28"/>
          <w:szCs w:val="28"/>
        </w:rPr>
        <w:t>hiện</w:t>
      </w:r>
      <w:proofErr w:type="spellEnd"/>
      <w:r w:rsidR="001A1621">
        <w:rPr>
          <w:sz w:val="28"/>
          <w:szCs w:val="28"/>
        </w:rPr>
        <w:t xml:space="preserve"> </w:t>
      </w:r>
      <w:proofErr w:type="spellStart"/>
      <w:r w:rsidR="001A1621">
        <w:rPr>
          <w:sz w:val="28"/>
          <w:szCs w:val="28"/>
        </w:rPr>
        <w:t>việc</w:t>
      </w:r>
      <w:proofErr w:type="spellEnd"/>
      <w:r w:rsidR="001A1621">
        <w:rPr>
          <w:sz w:val="28"/>
          <w:szCs w:val="28"/>
        </w:rPr>
        <w:t xml:space="preserve"> </w:t>
      </w:r>
      <w:proofErr w:type="spellStart"/>
      <w:r w:rsidR="001A1621">
        <w:rPr>
          <w:sz w:val="28"/>
          <w:szCs w:val="28"/>
        </w:rPr>
        <w:t>chuyển</w:t>
      </w:r>
      <w:proofErr w:type="spellEnd"/>
      <w:r w:rsidR="001A1621">
        <w:rPr>
          <w:sz w:val="28"/>
          <w:szCs w:val="28"/>
        </w:rPr>
        <w:t xml:space="preserve"> </w:t>
      </w:r>
      <w:proofErr w:type="spellStart"/>
      <w:r w:rsidR="001A1621">
        <w:rPr>
          <w:sz w:val="28"/>
          <w:szCs w:val="28"/>
        </w:rPr>
        <w:t>giao</w:t>
      </w:r>
      <w:proofErr w:type="spellEnd"/>
      <w:r w:rsidR="001A1621">
        <w:rPr>
          <w:sz w:val="28"/>
          <w:szCs w:val="28"/>
        </w:rPr>
        <w:t xml:space="preserve">, </w:t>
      </w:r>
      <w:proofErr w:type="spellStart"/>
      <w:r w:rsidR="00C8744A">
        <w:rPr>
          <w:sz w:val="28"/>
          <w:szCs w:val="28"/>
        </w:rPr>
        <w:t>tiếp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nhận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tài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sản</w:t>
      </w:r>
      <w:proofErr w:type="spellEnd"/>
      <w:r w:rsidR="00C8744A">
        <w:rPr>
          <w:sz w:val="28"/>
          <w:szCs w:val="28"/>
        </w:rPr>
        <w:t xml:space="preserve">, </w:t>
      </w:r>
      <w:proofErr w:type="spellStart"/>
      <w:r w:rsidR="00C8744A">
        <w:rPr>
          <w:sz w:val="28"/>
          <w:szCs w:val="28"/>
        </w:rPr>
        <w:t>hồ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sơ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tài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liệu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và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các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công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việc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đang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triển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khai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thực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hiện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tương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ứng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với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nhiệm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vụ</w:t>
      </w:r>
      <w:proofErr w:type="spellEnd"/>
      <w:r w:rsidR="00C8744A">
        <w:rPr>
          <w:sz w:val="28"/>
          <w:szCs w:val="28"/>
        </w:rPr>
        <w:t xml:space="preserve">, </w:t>
      </w:r>
      <w:proofErr w:type="spellStart"/>
      <w:r w:rsidR="00C8744A">
        <w:rPr>
          <w:sz w:val="28"/>
          <w:szCs w:val="28"/>
        </w:rPr>
        <w:t>quyền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hạn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và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lĩnh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vực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được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phân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công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phụ</w:t>
      </w:r>
      <w:proofErr w:type="spellEnd"/>
      <w:r w:rsidR="00C8744A">
        <w:rPr>
          <w:sz w:val="28"/>
          <w:szCs w:val="28"/>
        </w:rPr>
        <w:t xml:space="preserve"> </w:t>
      </w:r>
      <w:proofErr w:type="spellStart"/>
      <w:r w:rsidR="00C8744A">
        <w:rPr>
          <w:sz w:val="28"/>
          <w:szCs w:val="28"/>
        </w:rPr>
        <w:t>trách</w:t>
      </w:r>
      <w:proofErr w:type="spellEnd"/>
      <w:r w:rsidR="00C8744A">
        <w:rPr>
          <w:sz w:val="28"/>
          <w:szCs w:val="28"/>
        </w:rPr>
        <w:t xml:space="preserve">. </w:t>
      </w:r>
    </w:p>
    <w:p w14:paraId="3F3FAA4F" w14:textId="77777777" w:rsidR="00525FC6" w:rsidRPr="00525FC6" w:rsidRDefault="00525FC6" w:rsidP="00604839">
      <w:pPr>
        <w:jc w:val="both"/>
        <w:rPr>
          <w:sz w:val="28"/>
          <w:szCs w:val="28"/>
          <w:vertAlign w:val="superscript"/>
        </w:rPr>
      </w:pPr>
      <w:r w:rsidRPr="00525FC6">
        <w:rPr>
          <w:sz w:val="28"/>
          <w:szCs w:val="28"/>
          <w:vertAlign w:val="superscript"/>
        </w:rPr>
        <w:t>_______________________</w:t>
      </w:r>
      <w:r>
        <w:rPr>
          <w:sz w:val="28"/>
          <w:szCs w:val="28"/>
          <w:vertAlign w:val="superscript"/>
        </w:rPr>
        <w:t>____________________________________________________</w:t>
      </w:r>
      <w:r w:rsidRPr="00525FC6">
        <w:rPr>
          <w:sz w:val="28"/>
          <w:szCs w:val="28"/>
          <w:vertAlign w:val="superscript"/>
        </w:rPr>
        <w:t>________________________</w:t>
      </w:r>
    </w:p>
    <w:p w14:paraId="0875728B" w14:textId="77777777" w:rsidR="00BB6FFB" w:rsidRDefault="00BB6FFB" w:rsidP="00604839">
      <w:pPr>
        <w:spacing w:before="120"/>
        <w:ind w:firstLine="720"/>
        <w:jc w:val="both"/>
        <w:rPr>
          <w:i/>
          <w:iCs/>
          <w:sz w:val="28"/>
          <w:szCs w:val="28"/>
        </w:rPr>
      </w:pPr>
      <w:proofErr w:type="spellStart"/>
      <w:r w:rsidRPr="00730C65">
        <w:rPr>
          <w:i/>
          <w:iCs/>
          <w:spacing w:val="-2"/>
          <w:sz w:val="28"/>
          <w:szCs w:val="28"/>
        </w:rPr>
        <w:t>Nghị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2"/>
          <w:sz w:val="28"/>
          <w:szCs w:val="28"/>
        </w:rPr>
        <w:t>quyết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2"/>
          <w:sz w:val="28"/>
          <w:szCs w:val="28"/>
        </w:rPr>
        <w:t>này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2"/>
          <w:sz w:val="28"/>
          <w:szCs w:val="28"/>
        </w:rPr>
        <w:t>được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2"/>
          <w:sz w:val="28"/>
          <w:szCs w:val="28"/>
        </w:rPr>
        <w:t>Quốc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2"/>
          <w:sz w:val="28"/>
          <w:szCs w:val="28"/>
        </w:rPr>
        <w:t>hội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2"/>
          <w:sz w:val="28"/>
          <w:szCs w:val="28"/>
        </w:rPr>
        <w:t>nước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2"/>
          <w:sz w:val="28"/>
          <w:szCs w:val="28"/>
        </w:rPr>
        <w:t>Cộng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2"/>
          <w:sz w:val="28"/>
          <w:szCs w:val="28"/>
        </w:rPr>
        <w:t>hòa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730C65">
        <w:rPr>
          <w:i/>
          <w:iCs/>
          <w:spacing w:val="-2"/>
          <w:sz w:val="28"/>
          <w:szCs w:val="28"/>
        </w:rPr>
        <w:t>xã</w:t>
      </w:r>
      <w:proofErr w:type="spellEnd"/>
      <w:r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E02F4B" w:rsidRPr="00730C65">
        <w:rPr>
          <w:i/>
          <w:iCs/>
          <w:spacing w:val="-2"/>
          <w:sz w:val="28"/>
          <w:szCs w:val="28"/>
        </w:rPr>
        <w:t>hội</w:t>
      </w:r>
      <w:proofErr w:type="spellEnd"/>
      <w:r w:rsidR="00E02F4B"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E02F4B" w:rsidRPr="00730C65">
        <w:rPr>
          <w:i/>
          <w:iCs/>
          <w:spacing w:val="-2"/>
          <w:sz w:val="28"/>
          <w:szCs w:val="28"/>
        </w:rPr>
        <w:t>chủ</w:t>
      </w:r>
      <w:proofErr w:type="spellEnd"/>
      <w:r w:rsidR="00E02F4B"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E02F4B" w:rsidRPr="00730C65">
        <w:rPr>
          <w:i/>
          <w:iCs/>
          <w:spacing w:val="-2"/>
          <w:sz w:val="28"/>
          <w:szCs w:val="28"/>
        </w:rPr>
        <w:t>nghĩa</w:t>
      </w:r>
      <w:proofErr w:type="spellEnd"/>
      <w:r w:rsidR="00E02F4B" w:rsidRPr="00730C6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="00E02F4B" w:rsidRPr="00730C65">
        <w:rPr>
          <w:i/>
          <w:iCs/>
          <w:spacing w:val="-2"/>
          <w:sz w:val="28"/>
          <w:szCs w:val="28"/>
        </w:rPr>
        <w:t>Việt</w:t>
      </w:r>
      <w:proofErr w:type="spellEnd"/>
      <w:r w:rsidR="00E02F4B" w:rsidRPr="00730C65">
        <w:rPr>
          <w:i/>
          <w:iCs/>
          <w:spacing w:val="-2"/>
          <w:sz w:val="28"/>
          <w:szCs w:val="28"/>
        </w:rPr>
        <w:t xml:space="preserve"> Nam</w:t>
      </w:r>
      <w:r w:rsidR="00E02F4B">
        <w:rPr>
          <w:i/>
          <w:iCs/>
          <w:sz w:val="28"/>
          <w:szCs w:val="28"/>
        </w:rPr>
        <w:t xml:space="preserve"> </w:t>
      </w:r>
      <w:proofErr w:type="spellStart"/>
      <w:r w:rsidR="00E02F4B">
        <w:rPr>
          <w:i/>
          <w:iCs/>
          <w:sz w:val="28"/>
          <w:szCs w:val="28"/>
        </w:rPr>
        <w:t>khóa</w:t>
      </w:r>
      <w:proofErr w:type="spellEnd"/>
      <w:r w:rsidR="00E02F4B">
        <w:rPr>
          <w:i/>
          <w:iCs/>
          <w:sz w:val="28"/>
          <w:szCs w:val="28"/>
        </w:rPr>
        <w:t xml:space="preserve"> XV</w:t>
      </w:r>
      <w:r w:rsidR="0011538E">
        <w:rPr>
          <w:i/>
          <w:iCs/>
          <w:sz w:val="28"/>
          <w:szCs w:val="28"/>
        </w:rPr>
        <w:t xml:space="preserve">, </w:t>
      </w:r>
      <w:proofErr w:type="spellStart"/>
      <w:r w:rsidR="002F4F13">
        <w:rPr>
          <w:i/>
          <w:iCs/>
          <w:sz w:val="28"/>
          <w:szCs w:val="28"/>
        </w:rPr>
        <w:t>K</w:t>
      </w:r>
      <w:r w:rsidRPr="00852565">
        <w:rPr>
          <w:i/>
          <w:iCs/>
          <w:sz w:val="28"/>
          <w:szCs w:val="28"/>
        </w:rPr>
        <w:t>ỳ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họp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proofErr w:type="spellStart"/>
      <w:r w:rsidR="00D95906">
        <w:rPr>
          <w:i/>
          <w:iCs/>
          <w:sz w:val="28"/>
          <w:szCs w:val="28"/>
        </w:rPr>
        <w:t>bất</w:t>
      </w:r>
      <w:proofErr w:type="spellEnd"/>
      <w:r w:rsidR="00D95906">
        <w:rPr>
          <w:i/>
          <w:iCs/>
          <w:sz w:val="28"/>
          <w:szCs w:val="28"/>
        </w:rPr>
        <w:t xml:space="preserve"> </w:t>
      </w:r>
      <w:proofErr w:type="spellStart"/>
      <w:r w:rsidR="00D95906">
        <w:rPr>
          <w:i/>
          <w:iCs/>
          <w:sz w:val="28"/>
          <w:szCs w:val="28"/>
        </w:rPr>
        <w:t>thường</w:t>
      </w:r>
      <w:proofErr w:type="spellEnd"/>
      <w:r w:rsidR="00D95906">
        <w:rPr>
          <w:i/>
          <w:iCs/>
          <w:sz w:val="28"/>
          <w:szCs w:val="28"/>
        </w:rPr>
        <w:t xml:space="preserve"> </w:t>
      </w:r>
      <w:proofErr w:type="spellStart"/>
      <w:r w:rsidR="00D95906">
        <w:rPr>
          <w:i/>
          <w:iCs/>
          <w:sz w:val="28"/>
          <w:szCs w:val="28"/>
        </w:rPr>
        <w:t>lần</w:t>
      </w:r>
      <w:proofErr w:type="spellEnd"/>
      <w:r w:rsidR="00D95906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thứ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r w:rsidR="00D95906">
        <w:rPr>
          <w:i/>
          <w:iCs/>
          <w:sz w:val="28"/>
          <w:szCs w:val="28"/>
        </w:rPr>
        <w:t xml:space="preserve">9 </w:t>
      </w:r>
      <w:proofErr w:type="spellStart"/>
      <w:r w:rsidRPr="00852565">
        <w:rPr>
          <w:i/>
          <w:iCs/>
          <w:sz w:val="28"/>
          <w:szCs w:val="28"/>
        </w:rPr>
        <w:t>thông</w:t>
      </w:r>
      <w:proofErr w:type="spellEnd"/>
      <w:r w:rsidRPr="00852565">
        <w:rPr>
          <w:i/>
          <w:iCs/>
          <w:sz w:val="28"/>
          <w:szCs w:val="28"/>
        </w:rPr>
        <w:t xml:space="preserve"> qua </w:t>
      </w:r>
      <w:proofErr w:type="spellStart"/>
      <w:r w:rsidRPr="00852565">
        <w:rPr>
          <w:i/>
          <w:iCs/>
          <w:sz w:val="28"/>
          <w:szCs w:val="28"/>
        </w:rPr>
        <w:t>ngày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r w:rsidR="00CA2BEE">
        <w:rPr>
          <w:i/>
          <w:iCs/>
          <w:sz w:val="28"/>
          <w:szCs w:val="28"/>
        </w:rPr>
        <w:t>18</w:t>
      </w:r>
      <w:r w:rsidR="006A7DC1" w:rsidRPr="00852565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tháng</w:t>
      </w:r>
      <w:proofErr w:type="spellEnd"/>
      <w:r w:rsidRPr="00852565">
        <w:rPr>
          <w:i/>
          <w:iCs/>
          <w:sz w:val="28"/>
          <w:szCs w:val="28"/>
        </w:rPr>
        <w:t xml:space="preserve"> </w:t>
      </w:r>
      <w:r w:rsidR="00CA2BEE">
        <w:rPr>
          <w:i/>
          <w:iCs/>
          <w:sz w:val="28"/>
          <w:szCs w:val="28"/>
        </w:rPr>
        <w:t>02</w:t>
      </w:r>
      <w:r w:rsidR="00E02F4B">
        <w:rPr>
          <w:i/>
          <w:iCs/>
          <w:sz w:val="28"/>
          <w:szCs w:val="28"/>
        </w:rPr>
        <w:t xml:space="preserve"> </w:t>
      </w:r>
      <w:proofErr w:type="spellStart"/>
      <w:r w:rsidRPr="00852565">
        <w:rPr>
          <w:i/>
          <w:iCs/>
          <w:sz w:val="28"/>
          <w:szCs w:val="28"/>
        </w:rPr>
        <w:t>năm</w:t>
      </w:r>
      <w:proofErr w:type="spellEnd"/>
      <w:r w:rsidRPr="00852565">
        <w:rPr>
          <w:i/>
          <w:iCs/>
          <w:sz w:val="28"/>
          <w:szCs w:val="28"/>
        </w:rPr>
        <w:t xml:space="preserve"> 20</w:t>
      </w:r>
      <w:r w:rsidR="00D607A8">
        <w:rPr>
          <w:i/>
          <w:iCs/>
          <w:sz w:val="28"/>
          <w:szCs w:val="28"/>
        </w:rPr>
        <w:t>2</w:t>
      </w:r>
      <w:r w:rsidR="00D95906">
        <w:rPr>
          <w:i/>
          <w:iCs/>
          <w:sz w:val="28"/>
          <w:szCs w:val="28"/>
        </w:rPr>
        <w:t>5</w:t>
      </w:r>
      <w:r w:rsidRPr="00852565">
        <w:rPr>
          <w:i/>
          <w:iCs/>
          <w:sz w:val="28"/>
          <w:szCs w:val="28"/>
        </w:rPr>
        <w:t>.</w:t>
      </w:r>
    </w:p>
    <w:p w14:paraId="1CB7E9CF" w14:textId="77777777" w:rsidR="00CA2BEE" w:rsidRPr="00852565" w:rsidRDefault="00CA2BEE" w:rsidP="00604839">
      <w:pPr>
        <w:spacing w:before="120"/>
        <w:ind w:firstLine="720"/>
        <w:jc w:val="both"/>
        <w:rPr>
          <w:sz w:val="28"/>
          <w:szCs w:val="28"/>
        </w:rPr>
      </w:pPr>
    </w:p>
    <w:p w14:paraId="56915D39" w14:textId="77777777" w:rsidR="00BB6FFB" w:rsidRPr="00852565" w:rsidRDefault="00BB6FFB" w:rsidP="00BB6FFB">
      <w:pPr>
        <w:ind w:firstLine="720"/>
        <w:jc w:val="both"/>
        <w:rPr>
          <w:sz w:val="28"/>
          <w:szCs w:val="28"/>
        </w:rPr>
      </w:pPr>
      <w:r w:rsidRPr="00852565">
        <w:rPr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5098"/>
      </w:tblGrid>
      <w:tr w:rsidR="00CA2BEE" w:rsidRPr="00852565" w14:paraId="4D351E53" w14:textId="77777777" w:rsidTr="00CA2BEE"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484C" w14:textId="77777777" w:rsidR="00CA2BEE" w:rsidRDefault="00CA2BEE" w:rsidP="00BB6FFB">
            <w:pPr>
              <w:rPr>
                <w:sz w:val="28"/>
                <w:szCs w:val="28"/>
              </w:rPr>
            </w:pPr>
            <w:r w:rsidRPr="00852565">
              <w:rPr>
                <w:sz w:val="28"/>
                <w:szCs w:val="28"/>
              </w:rPr>
              <w:t> </w:t>
            </w:r>
          </w:p>
          <w:p w14:paraId="4F8C575C" w14:textId="77777777" w:rsidR="00CA2BEE" w:rsidRDefault="00CA2BEE" w:rsidP="00BB6FFB">
            <w:pPr>
              <w:rPr>
                <w:sz w:val="28"/>
                <w:szCs w:val="28"/>
              </w:rPr>
            </w:pPr>
          </w:p>
          <w:p w14:paraId="560056C3" w14:textId="77777777" w:rsidR="00CA2BEE" w:rsidRDefault="00CA2BEE" w:rsidP="00BB6FFB">
            <w:pPr>
              <w:rPr>
                <w:sz w:val="28"/>
                <w:szCs w:val="28"/>
              </w:rPr>
            </w:pPr>
          </w:p>
          <w:p w14:paraId="660D57B8" w14:textId="77777777" w:rsidR="00CA2BEE" w:rsidRDefault="00CA2BEE" w:rsidP="00BB6FFB">
            <w:pPr>
              <w:rPr>
                <w:sz w:val="28"/>
                <w:szCs w:val="28"/>
              </w:rPr>
            </w:pPr>
          </w:p>
          <w:p w14:paraId="28EB28BA" w14:textId="77777777" w:rsidR="00CA2BEE" w:rsidRDefault="00CA2BEE" w:rsidP="00BB6FFB">
            <w:pPr>
              <w:rPr>
                <w:sz w:val="28"/>
                <w:szCs w:val="28"/>
              </w:rPr>
            </w:pPr>
          </w:p>
          <w:p w14:paraId="60863D36" w14:textId="77777777" w:rsidR="00CA2BEE" w:rsidRDefault="00CA2BEE" w:rsidP="00BB6FFB">
            <w:pPr>
              <w:rPr>
                <w:sz w:val="28"/>
                <w:szCs w:val="28"/>
              </w:rPr>
            </w:pPr>
          </w:p>
          <w:p w14:paraId="18E73210" w14:textId="77777777" w:rsidR="00CA2BEE" w:rsidRDefault="00CA2BEE" w:rsidP="00BB6FFB">
            <w:pPr>
              <w:rPr>
                <w:sz w:val="28"/>
                <w:szCs w:val="28"/>
              </w:rPr>
            </w:pPr>
          </w:p>
          <w:p w14:paraId="7878436F" w14:textId="77777777" w:rsidR="00CA2BEE" w:rsidRPr="00852565" w:rsidRDefault="00CA2BEE" w:rsidP="00D607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FF4C" w14:textId="77777777" w:rsidR="00CA2BEE" w:rsidRDefault="00CA2BEE" w:rsidP="00604839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65">
              <w:rPr>
                <w:b/>
                <w:bCs/>
                <w:sz w:val="28"/>
                <w:szCs w:val="28"/>
              </w:rPr>
              <w:t>CHỦ TỊCH QUỐC HỘI</w:t>
            </w:r>
            <w:r w:rsidRPr="00852565">
              <w:rPr>
                <w:b/>
                <w:bCs/>
                <w:sz w:val="28"/>
                <w:szCs w:val="28"/>
              </w:rPr>
              <w:br/>
            </w:r>
            <w:r w:rsidRPr="00852565">
              <w:rPr>
                <w:b/>
                <w:bCs/>
                <w:sz w:val="28"/>
                <w:szCs w:val="28"/>
              </w:rPr>
              <w:br/>
            </w:r>
          </w:p>
          <w:p w14:paraId="38B1D7C2" w14:textId="77777777" w:rsidR="00CA2BEE" w:rsidRPr="007E065C" w:rsidRDefault="007E065C" w:rsidP="0060483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E065C">
              <w:rPr>
                <w:b/>
                <w:bCs/>
                <w:i/>
                <w:sz w:val="28"/>
                <w:szCs w:val="28"/>
              </w:rPr>
              <w:t>(</w:t>
            </w:r>
            <w:proofErr w:type="spellStart"/>
            <w:r w:rsidRPr="007E065C">
              <w:rPr>
                <w:b/>
                <w:bCs/>
                <w:i/>
                <w:sz w:val="28"/>
                <w:szCs w:val="28"/>
              </w:rPr>
              <w:t>Đã</w:t>
            </w:r>
            <w:proofErr w:type="spellEnd"/>
            <w:r w:rsidRPr="007E065C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E065C">
              <w:rPr>
                <w:b/>
                <w:bCs/>
                <w:i/>
                <w:sz w:val="28"/>
                <w:szCs w:val="28"/>
              </w:rPr>
              <w:t>ký</w:t>
            </w:r>
            <w:proofErr w:type="spellEnd"/>
            <w:r w:rsidRPr="007E065C">
              <w:rPr>
                <w:b/>
                <w:bCs/>
                <w:i/>
                <w:sz w:val="28"/>
                <w:szCs w:val="28"/>
              </w:rPr>
              <w:t>)</w:t>
            </w:r>
          </w:p>
          <w:p w14:paraId="19AEFC74" w14:textId="77777777" w:rsidR="00CA2BEE" w:rsidRDefault="00CA2BEE" w:rsidP="006048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17B2D9" w14:textId="77777777" w:rsidR="00CA2BEE" w:rsidRPr="00852565" w:rsidRDefault="00CA2BEE" w:rsidP="00604839">
            <w:pPr>
              <w:jc w:val="center"/>
              <w:rPr>
                <w:sz w:val="28"/>
                <w:szCs w:val="28"/>
              </w:rPr>
            </w:pPr>
            <w:r w:rsidRPr="00852565">
              <w:rPr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Thanh </w:t>
            </w:r>
            <w:proofErr w:type="spellStart"/>
            <w:r>
              <w:rPr>
                <w:b/>
                <w:bCs/>
                <w:sz w:val="28"/>
                <w:szCs w:val="28"/>
              </w:rPr>
              <w:t>Mẫn</w:t>
            </w:r>
            <w:proofErr w:type="spellEnd"/>
          </w:p>
        </w:tc>
      </w:tr>
    </w:tbl>
    <w:p w14:paraId="09D93AC9" w14:textId="77777777" w:rsidR="008344BF" w:rsidRPr="00852565" w:rsidRDefault="00BB6FFB" w:rsidP="00BB6FFB">
      <w:pPr>
        <w:rPr>
          <w:sz w:val="28"/>
          <w:szCs w:val="28"/>
        </w:rPr>
      </w:pPr>
      <w:r w:rsidRPr="00852565">
        <w:rPr>
          <w:sz w:val="28"/>
          <w:szCs w:val="28"/>
        </w:rPr>
        <w:t> </w:t>
      </w:r>
    </w:p>
    <w:sectPr w:rsidR="008344BF" w:rsidRPr="00852565" w:rsidSect="00D025B6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36489" w14:textId="77777777" w:rsidR="00B972DF" w:rsidRDefault="00B972DF" w:rsidP="00BF653E">
      <w:r>
        <w:separator/>
      </w:r>
    </w:p>
  </w:endnote>
  <w:endnote w:type="continuationSeparator" w:id="0">
    <w:p w14:paraId="5E6191DD" w14:textId="77777777" w:rsidR="00B972DF" w:rsidRDefault="00B972DF" w:rsidP="00BF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0F60" w14:textId="77777777" w:rsidR="00B972DF" w:rsidRDefault="00B972DF" w:rsidP="00BF653E">
      <w:r>
        <w:separator/>
      </w:r>
    </w:p>
  </w:footnote>
  <w:footnote w:type="continuationSeparator" w:id="0">
    <w:p w14:paraId="2E7DF878" w14:textId="77777777" w:rsidR="00B972DF" w:rsidRDefault="00B972DF" w:rsidP="00BF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D5E4" w14:textId="77777777" w:rsidR="00166B89" w:rsidRDefault="007A0CB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065C">
      <w:rPr>
        <w:noProof/>
      </w:rPr>
      <w:t>2</w:t>
    </w:r>
    <w:r>
      <w:rPr>
        <w:noProof/>
      </w:rPr>
      <w:fldChar w:fldCharType="end"/>
    </w:r>
  </w:p>
  <w:p w14:paraId="2C1A6392" w14:textId="77777777" w:rsidR="00166B89" w:rsidRDefault="00166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FB"/>
    <w:rsid w:val="000018C8"/>
    <w:rsid w:val="0002487E"/>
    <w:rsid w:val="00027AF9"/>
    <w:rsid w:val="00040E10"/>
    <w:rsid w:val="00061C6A"/>
    <w:rsid w:val="00066DE7"/>
    <w:rsid w:val="00074524"/>
    <w:rsid w:val="00083CED"/>
    <w:rsid w:val="000A2748"/>
    <w:rsid w:val="000A2B8B"/>
    <w:rsid w:val="000B69D4"/>
    <w:rsid w:val="000E0A95"/>
    <w:rsid w:val="000E26DB"/>
    <w:rsid w:val="000E40EC"/>
    <w:rsid w:val="000E57F4"/>
    <w:rsid w:val="000F140D"/>
    <w:rsid w:val="00105808"/>
    <w:rsid w:val="0011538E"/>
    <w:rsid w:val="001172AD"/>
    <w:rsid w:val="0014767A"/>
    <w:rsid w:val="00166B89"/>
    <w:rsid w:val="0019359E"/>
    <w:rsid w:val="001A1621"/>
    <w:rsid w:val="001A6045"/>
    <w:rsid w:val="001B79E5"/>
    <w:rsid w:val="00205EEB"/>
    <w:rsid w:val="00220B4B"/>
    <w:rsid w:val="00231299"/>
    <w:rsid w:val="00234A68"/>
    <w:rsid w:val="00237AF4"/>
    <w:rsid w:val="00251556"/>
    <w:rsid w:val="00284A9E"/>
    <w:rsid w:val="002C7141"/>
    <w:rsid w:val="002E5737"/>
    <w:rsid w:val="002F01BC"/>
    <w:rsid w:val="002F4F13"/>
    <w:rsid w:val="00314E1E"/>
    <w:rsid w:val="00326A91"/>
    <w:rsid w:val="0034568D"/>
    <w:rsid w:val="0035079F"/>
    <w:rsid w:val="00364E7B"/>
    <w:rsid w:val="00375FE1"/>
    <w:rsid w:val="003B0DF4"/>
    <w:rsid w:val="003C292F"/>
    <w:rsid w:val="003D5DBF"/>
    <w:rsid w:val="003F13E9"/>
    <w:rsid w:val="004138B9"/>
    <w:rsid w:val="00427B3F"/>
    <w:rsid w:val="00443CFD"/>
    <w:rsid w:val="004526EA"/>
    <w:rsid w:val="0048285F"/>
    <w:rsid w:val="00496F73"/>
    <w:rsid w:val="004A0E1A"/>
    <w:rsid w:val="004B2825"/>
    <w:rsid w:val="004B41B0"/>
    <w:rsid w:val="004C25F1"/>
    <w:rsid w:val="00501D3F"/>
    <w:rsid w:val="0050554B"/>
    <w:rsid w:val="00517FC8"/>
    <w:rsid w:val="00524129"/>
    <w:rsid w:val="00525FC6"/>
    <w:rsid w:val="0052799A"/>
    <w:rsid w:val="00531FEC"/>
    <w:rsid w:val="005714D1"/>
    <w:rsid w:val="0057214B"/>
    <w:rsid w:val="00590A55"/>
    <w:rsid w:val="0059480E"/>
    <w:rsid w:val="00595F8A"/>
    <w:rsid w:val="005B0AC0"/>
    <w:rsid w:val="005E1163"/>
    <w:rsid w:val="005E2909"/>
    <w:rsid w:val="005E5DA8"/>
    <w:rsid w:val="005E7CFB"/>
    <w:rsid w:val="00604839"/>
    <w:rsid w:val="00617AC0"/>
    <w:rsid w:val="00617E2D"/>
    <w:rsid w:val="00635563"/>
    <w:rsid w:val="00670839"/>
    <w:rsid w:val="00681E17"/>
    <w:rsid w:val="006A3E89"/>
    <w:rsid w:val="006A7DC1"/>
    <w:rsid w:val="006E4C55"/>
    <w:rsid w:val="006E4D1B"/>
    <w:rsid w:val="006E764E"/>
    <w:rsid w:val="00730C65"/>
    <w:rsid w:val="00730D45"/>
    <w:rsid w:val="007628ED"/>
    <w:rsid w:val="00772C13"/>
    <w:rsid w:val="0079268B"/>
    <w:rsid w:val="007A0CB0"/>
    <w:rsid w:val="007B73F6"/>
    <w:rsid w:val="007C2F12"/>
    <w:rsid w:val="007C4C04"/>
    <w:rsid w:val="007D1897"/>
    <w:rsid w:val="007E065C"/>
    <w:rsid w:val="007E5017"/>
    <w:rsid w:val="00800D62"/>
    <w:rsid w:val="00803488"/>
    <w:rsid w:val="0080630C"/>
    <w:rsid w:val="00823EBF"/>
    <w:rsid w:val="00827A8C"/>
    <w:rsid w:val="008344BF"/>
    <w:rsid w:val="00852565"/>
    <w:rsid w:val="00861D99"/>
    <w:rsid w:val="00873C3F"/>
    <w:rsid w:val="00874545"/>
    <w:rsid w:val="008850AD"/>
    <w:rsid w:val="00885479"/>
    <w:rsid w:val="00891EB6"/>
    <w:rsid w:val="008E220A"/>
    <w:rsid w:val="008F5B8E"/>
    <w:rsid w:val="00902277"/>
    <w:rsid w:val="009067DA"/>
    <w:rsid w:val="00921E92"/>
    <w:rsid w:val="00941AE0"/>
    <w:rsid w:val="0094384C"/>
    <w:rsid w:val="009B10BE"/>
    <w:rsid w:val="009C64C6"/>
    <w:rsid w:val="009D608F"/>
    <w:rsid w:val="009D7513"/>
    <w:rsid w:val="009F36A2"/>
    <w:rsid w:val="00A24B67"/>
    <w:rsid w:val="00A255A4"/>
    <w:rsid w:val="00A27CEC"/>
    <w:rsid w:val="00A44950"/>
    <w:rsid w:val="00A92003"/>
    <w:rsid w:val="00AA15F1"/>
    <w:rsid w:val="00AB57AD"/>
    <w:rsid w:val="00AC0C0C"/>
    <w:rsid w:val="00AC261E"/>
    <w:rsid w:val="00AC38E2"/>
    <w:rsid w:val="00AD55C7"/>
    <w:rsid w:val="00B20876"/>
    <w:rsid w:val="00B243C8"/>
    <w:rsid w:val="00B25D1E"/>
    <w:rsid w:val="00B46F50"/>
    <w:rsid w:val="00B91DE5"/>
    <w:rsid w:val="00B972DF"/>
    <w:rsid w:val="00B97592"/>
    <w:rsid w:val="00BA331B"/>
    <w:rsid w:val="00BB6FFB"/>
    <w:rsid w:val="00BC5B57"/>
    <w:rsid w:val="00BF4FD1"/>
    <w:rsid w:val="00BF653E"/>
    <w:rsid w:val="00C369F6"/>
    <w:rsid w:val="00C61F77"/>
    <w:rsid w:val="00C8188D"/>
    <w:rsid w:val="00C8744A"/>
    <w:rsid w:val="00C92923"/>
    <w:rsid w:val="00CA2BEE"/>
    <w:rsid w:val="00CA5504"/>
    <w:rsid w:val="00CB617B"/>
    <w:rsid w:val="00CB6EC8"/>
    <w:rsid w:val="00CB7BE2"/>
    <w:rsid w:val="00CD2E8A"/>
    <w:rsid w:val="00CD7B97"/>
    <w:rsid w:val="00CF04C1"/>
    <w:rsid w:val="00D005BB"/>
    <w:rsid w:val="00D00A1C"/>
    <w:rsid w:val="00D025B6"/>
    <w:rsid w:val="00D14848"/>
    <w:rsid w:val="00D254E4"/>
    <w:rsid w:val="00D32A1A"/>
    <w:rsid w:val="00D35FCE"/>
    <w:rsid w:val="00D3723B"/>
    <w:rsid w:val="00D4543A"/>
    <w:rsid w:val="00D607A8"/>
    <w:rsid w:val="00D6696F"/>
    <w:rsid w:val="00D95906"/>
    <w:rsid w:val="00DA4714"/>
    <w:rsid w:val="00DB527E"/>
    <w:rsid w:val="00DC17D6"/>
    <w:rsid w:val="00DC1DDC"/>
    <w:rsid w:val="00DD69BD"/>
    <w:rsid w:val="00DD73EB"/>
    <w:rsid w:val="00DF1F0C"/>
    <w:rsid w:val="00E02F4B"/>
    <w:rsid w:val="00E07AA6"/>
    <w:rsid w:val="00E1564E"/>
    <w:rsid w:val="00E26395"/>
    <w:rsid w:val="00E83A31"/>
    <w:rsid w:val="00EA6845"/>
    <w:rsid w:val="00EB252F"/>
    <w:rsid w:val="00F321C9"/>
    <w:rsid w:val="00F37CDC"/>
    <w:rsid w:val="00F402A2"/>
    <w:rsid w:val="00F97D85"/>
    <w:rsid w:val="00FA26F9"/>
    <w:rsid w:val="00FA53DA"/>
    <w:rsid w:val="00FA62BC"/>
    <w:rsid w:val="00FB37A4"/>
    <w:rsid w:val="00FB41F8"/>
    <w:rsid w:val="00FC2EC1"/>
    <w:rsid w:val="00FC3D4A"/>
    <w:rsid w:val="00FC6626"/>
    <w:rsid w:val="00FD1D01"/>
    <w:rsid w:val="00FE2188"/>
    <w:rsid w:val="00FE33A9"/>
    <w:rsid w:val="00FF4B63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18DF9"/>
  <w15:docId w15:val="{8EC1657D-3785-439E-8A62-B0569A1E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6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8344BF"/>
    <w:pPr>
      <w:spacing w:before="120" w:after="120" w:line="276" w:lineRule="auto"/>
    </w:pPr>
    <w:rPr>
      <w:rFonts w:eastAsia="Calibri"/>
      <w:b/>
      <w:bCs/>
      <w:caps/>
      <w:sz w:val="30"/>
      <w:szCs w:val="20"/>
    </w:rPr>
  </w:style>
  <w:style w:type="paragraph" w:styleId="TOC2">
    <w:name w:val="toc 2"/>
    <w:basedOn w:val="Normal"/>
    <w:next w:val="Normal"/>
    <w:autoRedefine/>
    <w:semiHidden/>
    <w:rsid w:val="008344BF"/>
    <w:pPr>
      <w:spacing w:line="276" w:lineRule="auto"/>
      <w:ind w:left="220"/>
    </w:pPr>
    <w:rPr>
      <w:rFonts w:eastAsia="Calibri"/>
      <w:smallCaps/>
      <w:sz w:val="28"/>
      <w:szCs w:val="20"/>
    </w:rPr>
  </w:style>
  <w:style w:type="paragraph" w:styleId="TOC3">
    <w:name w:val="toc 3"/>
    <w:basedOn w:val="Normal"/>
    <w:next w:val="Normal"/>
    <w:autoRedefine/>
    <w:semiHidden/>
    <w:rsid w:val="008344BF"/>
    <w:pPr>
      <w:spacing w:line="276" w:lineRule="auto"/>
      <w:ind w:left="440"/>
    </w:pPr>
    <w:rPr>
      <w:rFonts w:eastAsia="Calibri"/>
      <w:i/>
      <w:iCs/>
      <w:sz w:val="26"/>
      <w:szCs w:val="20"/>
    </w:rPr>
  </w:style>
  <w:style w:type="paragraph" w:styleId="TOC4">
    <w:name w:val="toc 4"/>
    <w:basedOn w:val="Normal"/>
    <w:next w:val="Normal"/>
    <w:autoRedefine/>
    <w:semiHidden/>
    <w:rsid w:val="008344BF"/>
    <w:pPr>
      <w:spacing w:line="276" w:lineRule="auto"/>
      <w:ind w:left="660"/>
    </w:pPr>
    <w:rPr>
      <w:rFonts w:eastAsia="Calibri"/>
      <w:i/>
      <w:szCs w:val="18"/>
    </w:rPr>
  </w:style>
  <w:style w:type="paragraph" w:styleId="Header">
    <w:name w:val="header"/>
    <w:basedOn w:val="Normal"/>
    <w:link w:val="HeaderChar"/>
    <w:uiPriority w:val="99"/>
    <w:rsid w:val="00BF65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65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65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653E"/>
    <w:rPr>
      <w:sz w:val="24"/>
      <w:szCs w:val="24"/>
    </w:rPr>
  </w:style>
  <w:style w:type="paragraph" w:styleId="BalloonText">
    <w:name w:val="Balloon Text"/>
    <w:basedOn w:val="Normal"/>
    <w:link w:val="BalloonTextChar"/>
    <w:rsid w:val="0048285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8285F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0A2748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E23C8-CA24-4057-B61D-91057CD74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D458F-57B5-4251-BD2F-1AF70F6B43CF}"/>
</file>

<file path=customXml/itemProps3.xml><?xml version="1.0" encoding="utf-8"?>
<ds:datastoreItem xmlns:ds="http://schemas.openxmlformats.org/officeDocument/2006/customXml" ds:itemID="{30F1CF0D-3705-4849-B236-A95EBD5DB374}"/>
</file>

<file path=customXml/itemProps4.xml><?xml version="1.0" encoding="utf-8"?>
<ds:datastoreItem xmlns:ds="http://schemas.openxmlformats.org/officeDocument/2006/customXml" ds:itemID="{EFE4E1D9-BD9A-4534-BF83-73184CE79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QUỐC HỘI</vt:lpstr>
    </vt:vector>
  </TitlesOfParts>
  <Company>INCOM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QUỐC HỘI</dc:title>
  <dc:creator>BonBV</dc:creator>
  <cp:lastModifiedBy>Minh Tam</cp:lastModifiedBy>
  <cp:revision>2</cp:revision>
  <cp:lastPrinted>2025-02-18T09:29:00Z</cp:lastPrinted>
  <dcterms:created xsi:type="dcterms:W3CDTF">2025-02-20T08:26:00Z</dcterms:created>
  <dcterms:modified xsi:type="dcterms:W3CDTF">2025-02-20T08:26:00Z</dcterms:modified>
</cp:coreProperties>
</file>