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240" w:after="120"/>
        <w:jc w:val="center"/>
        <w:rPr>
          <w:rStyle w:val="StrongEmphasis"/>
          <w:rFonts w:ascii="Times New Roman" w:hAnsi="Times New Roman"/>
          <w:b/>
          <w:b/>
          <w:i w:val="false"/>
          <w:i w:val="false"/>
          <w:caps w:val="false"/>
          <w:smallCaps w:val="false"/>
          <w:strike w:val="false"/>
          <w:dstrike w:val="false"/>
          <w:color w:val="000000"/>
          <w:spacing w:val="0"/>
          <w:sz w:val="24"/>
          <w:szCs w:val="24"/>
          <w:u w:val="none"/>
          <w:effect w:val="none"/>
          <w:lang w:val="vi-VN"/>
        </w:rPr>
      </w:pPr>
      <w:r>
        <w:rPr>
          <w:rFonts w:ascii="Times New Roman" w:hAnsi="Times New Roman"/>
          <w:sz w:val="24"/>
          <w:szCs w:val="24"/>
        </w:rPr>
      </w:r>
    </w:p>
    <w:tbl>
      <w:tblPr>
        <w:tblW w:w="5000" w:type="pct"/>
        <w:jc w:val="left"/>
        <w:tblInd w:w="0" w:type="dxa"/>
        <w:tblBorders>
          <w:top w:val="single" w:sz="8" w:space="0" w:color="000000"/>
          <w:bottom w:val="single" w:sz="8" w:space="0" w:color="000000"/>
          <w:right w:val="single" w:sz="8" w:space="0" w:color="000000"/>
          <w:insideH w:val="single" w:sz="8" w:space="0" w:color="000000"/>
          <w:insideV w:val="single" w:sz="8" w:space="0" w:color="000000"/>
        </w:tblBorders>
        <w:tblCellMar>
          <w:top w:w="28" w:type="dxa"/>
          <w:left w:w="0" w:type="dxa"/>
          <w:bottom w:w="28" w:type="dxa"/>
          <w:right w:w="28" w:type="dxa"/>
        </w:tblCellMar>
      </w:tblPr>
      <w:tblGrid>
        <w:gridCol w:w="9360"/>
      </w:tblGrid>
      <w:tr>
        <w:trPr/>
        <w:tc>
          <w:tcPr>
            <w:tcW w:w="9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0" w:after="0"/>
              <w:ind w:left="0" w:right="0" w:hanging="0"/>
              <w:jc w:val="center"/>
              <w:rPr/>
            </w:pPr>
            <w:bookmarkStart w:id="0" w:name="chuong_pl_4"/>
            <w:bookmarkEnd w:id="0"/>
            <w:r>
              <w:rPr>
                <w:strike w:val="false"/>
                <w:dstrike w:val="false"/>
                <w:color w:val="000000"/>
                <w:u w:val="none"/>
                <w:effect w:val="none"/>
                <w:lang w:val="vi-VN"/>
              </w:rPr>
              <w:br/>
              <w:t>Mẫu số:</w:t>
            </w:r>
            <w:r>
              <w:rPr/>
              <w:t> </w:t>
            </w:r>
            <w:bookmarkStart w:id="1" w:name="chuong_pl_4_name"/>
            <w:bookmarkEnd w:id="1"/>
            <w:r>
              <w:rPr>
                <w:b/>
                <w:strike w:val="false"/>
                <w:dstrike w:val="false"/>
                <w:color w:val="000000"/>
                <w:u w:val="none"/>
                <w:effect w:val="none"/>
                <w:lang w:val="vi-VN"/>
              </w:rPr>
              <w:t>01/ĐKTĐ-HĐĐT</w:t>
            </w:r>
            <w:r>
              <w:rPr>
                <w:b/>
                <w:lang w:val="en-US"/>
              </w:rPr>
              <w:br/>
            </w:r>
            <w:r>
              <w:rPr>
                <w:i/>
                <w:lang w:val="vi-VN"/>
              </w:rPr>
              <w:t>(Kèm theo Thông tư số 9</w:t>
            </w:r>
            <w:r>
              <w:rPr>
                <w:i/>
                <w:lang w:val="en-US"/>
              </w:rPr>
              <w:t>1</w:t>
            </w:r>
            <w:r>
              <w:rPr>
                <w:i/>
                <w:lang w:val="vi-VN"/>
              </w:rPr>
              <w:t>/2026/TT-BTC ngày 30 tháng 6 </w:t>
            </w:r>
            <w:r>
              <w:rPr>
                <w:i/>
                <w:lang w:val="en-US"/>
              </w:rPr>
              <w:t>năm</w:t>
            </w:r>
            <w:r>
              <w:rPr>
                <w:i/>
              </w:rPr>
              <w:t> </w:t>
            </w:r>
            <w:r>
              <w:rPr>
                <w:i/>
                <w:lang w:val="vi-VN"/>
              </w:rPr>
              <w:t>2026 của Bộ trưởng Bộ Tài chính)</w:t>
            </w:r>
          </w:p>
        </w:tc>
      </w:tr>
    </w:tbl>
    <w:p>
      <w:pPr>
        <w:pStyle w:val="TextBody"/>
        <w:widowControl/>
        <w:pBdr/>
        <w:spacing w:lineRule="atLeast" w:line="225" w:before="120" w:after="120"/>
        <w:ind w:left="0" w:right="0" w:hanging="0"/>
        <w:jc w:val="left"/>
        <w:rPr/>
      </w:pPr>
      <w:r>
        <w:rPr>
          <w:rStyle w:val="StrongEmphasis"/>
          <w:rFonts w:ascii="Times New Roman" w:hAnsi="Times New Roman"/>
          <w:b/>
          <w:i w:val="false"/>
          <w:caps w:val="false"/>
          <w:smallCaps w:val="false"/>
          <w:strike w:val="false"/>
          <w:dstrike w:val="false"/>
          <w:color w:val="000000"/>
          <w:spacing w:val="0"/>
          <w:sz w:val="24"/>
          <w:szCs w:val="24"/>
          <w:u w:val="none"/>
          <w:effect w:val="none"/>
          <w:lang w:val="vi-VN"/>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CỘNG HÒA XÃ HỘI CHỦ NGHĨA VIỆT NAM</w:t>
        <w:br/>
        <w:t>Độc lập - Tự do - Hạnh phúc</w:t>
        <w:br/>
        <w:t>---------------</w:t>
      </w:r>
    </w:p>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lang w:val="vi-VN"/>
        </w:rPr>
      </w:pPr>
      <w:bookmarkStart w:id="2" w:name="chuong_pl_4_name_name"/>
      <w:bookmarkEnd w:id="2"/>
      <w:r>
        <w:rPr>
          <w:rFonts w:ascii="Arial;Helvetica;sans-serif" w:hAnsi="Arial;Helvetica;sans-serif"/>
          <w:b/>
          <w:i w:val="false"/>
          <w:caps w:val="false"/>
          <w:smallCaps w:val="false"/>
          <w:strike w:val="false"/>
          <w:dstrike w:val="false"/>
          <w:color w:val="000000"/>
          <w:spacing w:val="0"/>
          <w:sz w:val="18"/>
          <w:u w:val="none"/>
          <w:effect w:val="none"/>
          <w:lang w:val="vi-VN"/>
        </w:rPr>
        <w:t>TỜ KHAI</w:t>
      </w:r>
    </w:p>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lang w:val="en-US"/>
        </w:rPr>
      </w:pPr>
      <w:bookmarkStart w:id="3" w:name="chuong_pl_4_name_name_name"/>
      <w:bookmarkEnd w:id="3"/>
      <w:r>
        <w:rPr>
          <w:rFonts w:ascii="Arial;Helvetica;sans-serif" w:hAnsi="Arial;Helvetica;sans-serif"/>
          <w:b/>
          <w:i w:val="false"/>
          <w:caps w:val="false"/>
          <w:smallCaps w:val="false"/>
          <w:strike w:val="false"/>
          <w:dstrike w:val="false"/>
          <w:color w:val="000000"/>
          <w:spacing w:val="0"/>
          <w:sz w:val="18"/>
          <w:u w:val="none"/>
          <w:effect w:val="none"/>
          <w:lang w:val="en-US"/>
        </w:rPr>
        <w:t>Đăng ký/thay đổi thông tin sử dụng hóa đơn điện tử</w:t>
      </w:r>
    </w:p>
    <w:tbl>
      <w:tblPr>
        <w:tblW w:w="5000" w:type="pct"/>
        <w:jc w:val="left"/>
        <w:tblInd w:w="0" w:type="dxa"/>
        <w:tblBorders/>
        <w:tblCellMar>
          <w:top w:w="0" w:type="dxa"/>
          <w:left w:w="0" w:type="dxa"/>
          <w:bottom w:w="0" w:type="dxa"/>
          <w:right w:w="0" w:type="dxa"/>
        </w:tblCellMar>
      </w:tblPr>
      <w:tblGrid>
        <w:gridCol w:w="4159"/>
        <w:gridCol w:w="5200"/>
      </w:tblGrid>
      <w:tr>
        <w:trPr/>
        <w:tc>
          <w:tcPr>
            <w:tcW w:w="4159" w:type="dxa"/>
            <w:tcBorders/>
            <w:shd w:fill="auto" w:val="clear"/>
          </w:tcPr>
          <w:p>
            <w:pPr>
              <w:pStyle w:val="TableContents"/>
              <w:pBdr/>
              <w:spacing w:lineRule="atLeast" w:line="225" w:before="120" w:after="120"/>
              <w:ind w:left="0" w:right="0" w:hanging="0"/>
              <w:rPr/>
            </w:pPr>
            <w:r>
              <w:rPr/>
              <w:t> </w:t>
            </w:r>
          </w:p>
        </w:tc>
        <w:tc>
          <w:tcPr>
            <w:tcW w:w="5200" w:type="dxa"/>
            <w:tcBorders/>
            <w:shd w:fill="auto" w:val="clear"/>
          </w:tcPr>
          <w:p>
            <w:pPr>
              <w:pStyle w:val="TableContents"/>
              <w:pBdr/>
              <w:spacing w:lineRule="atLeast" w:line="225" w:before="120" w:after="120"/>
              <w:ind w:left="0" w:right="0" w:hanging="0"/>
              <w:rPr/>
            </w:pPr>
            <w:r>
              <w:rPr/>
              <w:t xml:space="preserve">□ </w:t>
            </w:r>
            <w:r>
              <w:rPr>
                <w:lang w:val="vi-VN"/>
              </w:rPr>
              <w:t>Đăng ký mới</w:t>
            </w:r>
          </w:p>
          <w:p>
            <w:pPr>
              <w:pStyle w:val="TableContents"/>
              <w:pBdr/>
              <w:spacing w:lineRule="atLeast" w:line="225" w:before="120" w:after="120"/>
              <w:ind w:left="0" w:right="0" w:hanging="0"/>
              <w:rPr/>
            </w:pPr>
            <w:r>
              <w:rPr/>
              <w:t xml:space="preserve">□ </w:t>
            </w:r>
            <w:r>
              <w:rPr>
                <w:lang w:val="vi-VN"/>
              </w:rPr>
              <w:t>Thay đổi thông tin</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Tên người nộp thuế: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Mã số thuế: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Cơ quan thuế quản lý: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Người liên hệ (Đại diện theo pháp luật/ Hộ kinh doanh, cá nhân kinh doanh):</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Ngày tháng năm sinh: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Số định danh cá nhân hoặc số hộ chiếu1: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Điện</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thoại liên hệ (Đại diện theo pháp luật/ Hộ kinh doanh, cá nhân kinh doanh):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Địa chỉ liên hệ của người nộp thuế: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Thư điện tử của người nộp thuế: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Theo Nghị định số 254/2026/NĐ-CP của Chính phủ, chúng tôi/tôi thuộc </w:t>
      </w:r>
      <w:r>
        <w:rPr>
          <w:rFonts w:ascii="Arial;Helvetica;sans-serif" w:hAnsi="Arial;Helvetica;sans-serif"/>
          <w:b w:val="false"/>
          <w:i w:val="false"/>
          <w:caps w:val="false"/>
          <w:smallCaps w:val="false"/>
          <w:color w:val="000000"/>
          <w:spacing w:val="0"/>
          <w:sz w:val="18"/>
          <w:lang w:val="en-US"/>
        </w:rPr>
        <w:t>đối</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tượng sử dụng hóa đơn điện tử. Chúng tôi/tôi đăng ký/thay đổi thông tin </w:t>
      </w:r>
      <w:r>
        <w:rPr>
          <w:rFonts w:ascii="Arial;Helvetica;sans-serif" w:hAnsi="Arial;Helvetica;sans-serif"/>
          <w:b w:val="false"/>
          <w:i w:val="false"/>
          <w:caps w:val="false"/>
          <w:smallCaps w:val="false"/>
          <w:color w:val="000000"/>
          <w:spacing w:val="0"/>
          <w:sz w:val="18"/>
          <w:lang w:val="en-US"/>
        </w:rPr>
        <w:t>đã đăng</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ký với cơ quan thuế về việc sử dụng hóa đơn điện tử như sau:</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1. Hình thức hóa đơn: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có mã của cơ quan thuế.</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khởi tạo từ máy tính tiền có mã của c</w:t>
      </w:r>
      <w:r>
        <w:rPr>
          <w:rFonts w:ascii="Arial;Helvetica;sans-serif" w:hAnsi="Arial;Helvetica;sans-serif"/>
          <w:b w:val="false"/>
          <w:i w:val="false"/>
          <w:caps w:val="false"/>
          <w:smallCaps w:val="false"/>
          <w:color w:val="000000"/>
          <w:spacing w:val="0"/>
          <w:sz w:val="18"/>
          <w:lang w:val="en-US"/>
        </w:rPr>
        <w:t>ơ</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quan thuế.</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khởi tạo từ máy tính tiền không có mã của cơ quan thuế.</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không có mã của </w:t>
      </w:r>
      <w:r>
        <w:rPr>
          <w:rFonts w:ascii="Arial;Helvetica;sans-serif" w:hAnsi="Arial;Helvetica;sans-serif"/>
          <w:b w:val="false"/>
          <w:i w:val="false"/>
          <w:caps w:val="false"/>
          <w:smallCaps w:val="false"/>
          <w:color w:val="000000"/>
          <w:spacing w:val="0"/>
          <w:sz w:val="18"/>
          <w:lang w:val="en-US"/>
        </w:rPr>
        <w:t>cơ</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quan thuế.</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2. Hình thức gửi dữ liệu hóa đơn điện tử:</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a. □ Trường hợp sử dụng hóa đơn điện tử có mã trên Hệ thống thông tin quản lý thuế hoặc tổ chức cung cấp dịch vụ hóa đơn điện tử được Cục Thuế ủy thác.</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Doanh nghiệp </w:t>
      </w:r>
      <w:r>
        <w:rPr>
          <w:rFonts w:ascii="Arial;Helvetica;sans-serif" w:hAnsi="Arial;Helvetica;sans-serif"/>
          <w:b w:val="false"/>
          <w:i w:val="false"/>
          <w:caps w:val="false"/>
          <w:smallCaps w:val="false"/>
          <w:color w:val="000000"/>
          <w:spacing w:val="0"/>
          <w:sz w:val="18"/>
          <w:lang w:val="en-US"/>
        </w:rPr>
        <w:t>nhỏ</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và vừa, hợp tác </w:t>
      </w:r>
      <w:r>
        <w:rPr>
          <w:rFonts w:ascii="Arial;Helvetica;sans-serif" w:hAnsi="Arial;Helvetica;sans-serif"/>
          <w:b w:val="false"/>
          <w:i w:val="false"/>
          <w:caps w:val="false"/>
          <w:smallCaps w:val="false"/>
          <w:color w:val="000000"/>
          <w:spacing w:val="0"/>
          <w:sz w:val="18"/>
          <w:lang w:val="en-US"/>
        </w:rPr>
        <w:t>xã</w:t>
      </w:r>
      <w:r>
        <w:rPr>
          <w:rFonts w:ascii="Arial;Helvetica;sans-serif" w:hAnsi="Arial;Helvetica;sans-serif"/>
          <w:b w:val="false"/>
          <w:i w:val="false"/>
          <w:caps w:val="false"/>
          <w:smallCaps w:val="false"/>
          <w:color w:val="000000"/>
          <w:spacing w:val="0"/>
          <w:sz w:val="18"/>
          <w:lang w:val="vi-VN"/>
        </w:rPr>
        <w:t>, liên hiệp hợp tác xã, hộ kinh doanh, cá nhân kinh doanh tại địa bàn có điều kiện kinh tế xã hội khó khăn, địa bàn có điều kiện kinh tế </w:t>
      </w:r>
      <w:r>
        <w:rPr>
          <w:rFonts w:ascii="Arial;Helvetica;sans-serif" w:hAnsi="Arial;Helvetica;sans-serif"/>
          <w:b w:val="false"/>
          <w:i w:val="false"/>
          <w:caps w:val="false"/>
          <w:smallCaps w:val="false"/>
          <w:color w:val="000000"/>
          <w:spacing w:val="0"/>
          <w:sz w:val="18"/>
          <w:lang w:val="en-US"/>
        </w:rPr>
        <w:t>xã</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hội đặc biệt khó khăn (</w:t>
      </w:r>
      <w:bookmarkStart w:id="4" w:name="dc_34"/>
      <w:bookmarkEnd w:id="4"/>
      <w:r>
        <w:rPr>
          <w:rFonts w:ascii="Arial;Helvetica;sans-serif" w:hAnsi="Arial;Helvetica;sans-serif"/>
          <w:b w:val="false"/>
          <w:i w:val="false"/>
          <w:caps w:val="false"/>
          <w:smallCaps w:val="false"/>
          <w:strike w:val="false"/>
          <w:dstrike w:val="false"/>
          <w:color w:val="000000"/>
          <w:spacing w:val="0"/>
          <w:sz w:val="18"/>
          <w:u w:val="none"/>
          <w:effect w:val="none"/>
          <w:lang w:val="vi-VN"/>
        </w:rPr>
        <w:t>khoản 1 Điều 11 của Nghị định số 254/2026/NĐ-CP</w:t>
      </w:r>
      <w:r>
        <w:rPr>
          <w:rFonts w:ascii="Arial;Helvetica;sans-serif" w:hAnsi="Arial;Helvetica;sans-serif"/>
          <w:b w:val="false"/>
          <w:i w:val="false"/>
          <w:caps w:val="false"/>
          <w:smallCaps w:val="false"/>
          <w:color w:val="000000"/>
          <w:spacing w:val="0"/>
          <w:sz w:val="18"/>
          <w:lang w:val="vi-VN"/>
        </w:rPr>
        <w:t> của Chính phủ).</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Cơ quan thuế hoặc cơ quan được giao nhiệm vụ tổ chức, xử lý tài sản công theo quy định pháp luật về </w:t>
      </w:r>
      <w:r>
        <w:rPr>
          <w:rFonts w:ascii="Arial;Helvetica;sans-serif" w:hAnsi="Arial;Helvetica;sans-serif"/>
          <w:b w:val="false"/>
          <w:i w:val="false"/>
          <w:caps w:val="false"/>
          <w:smallCaps w:val="false"/>
          <w:color w:val="000000"/>
          <w:spacing w:val="0"/>
          <w:sz w:val="18"/>
          <w:lang w:val="en-US"/>
        </w:rPr>
        <w:t>quản</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lý, sử dụng tài sản công (</w:t>
      </w:r>
      <w:bookmarkStart w:id="5" w:name="dc_35"/>
      <w:bookmarkEnd w:id="5"/>
      <w:r>
        <w:rPr>
          <w:rFonts w:ascii="Arial;Helvetica;sans-serif" w:hAnsi="Arial;Helvetica;sans-serif"/>
          <w:b w:val="false"/>
          <w:i w:val="false"/>
          <w:caps w:val="false"/>
          <w:smallCaps w:val="false"/>
          <w:strike w:val="false"/>
          <w:dstrike w:val="false"/>
          <w:color w:val="000000"/>
          <w:spacing w:val="0"/>
          <w:sz w:val="18"/>
          <w:u w:val="none"/>
          <w:effect w:val="none"/>
          <w:lang w:val="vi-VN"/>
        </w:rPr>
        <w:t>khoản 2 Điều 11 của Nghị định số 254/2026/NĐ-CP</w:t>
      </w:r>
      <w:r>
        <w:rPr>
          <w:rFonts w:ascii="Arial;Helvetica;sans-serif" w:hAnsi="Arial;Helvetica;sans-serif"/>
          <w:b w:val="false"/>
          <w:i w:val="false"/>
          <w:caps w:val="false"/>
          <w:smallCaps w:val="false"/>
          <w:color w:val="000000"/>
          <w:spacing w:val="0"/>
          <w:sz w:val="18"/>
          <w:lang w:val="vi-VN"/>
        </w:rPr>
        <w:t> của Chính phủ).</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b. □ Trường hợp sử dụng hóa đơn điện tử không có m</w:t>
      </w:r>
      <w:r>
        <w:rPr>
          <w:rFonts w:ascii="Arial;Helvetica;sans-serif" w:hAnsi="Arial;Helvetica;sans-serif"/>
          <w:b w:val="false"/>
          <w:i w:val="false"/>
          <w:caps w:val="false"/>
          <w:smallCaps w:val="false"/>
          <w:color w:val="000000"/>
          <w:spacing w:val="0"/>
          <w:sz w:val="18"/>
          <w:lang w:val="en-US"/>
        </w:rPr>
        <w:t>ã</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cơ quan thuế:</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Gửi trực tiếp đến cơ quan thuế (</w:t>
      </w:r>
      <w:bookmarkStart w:id="6" w:name="dc_36"/>
      <w:bookmarkEnd w:id="6"/>
      <w:r>
        <w:rPr>
          <w:rFonts w:ascii="Arial;Helvetica;sans-serif" w:hAnsi="Arial;Helvetica;sans-serif"/>
          <w:b w:val="false"/>
          <w:i w:val="false"/>
          <w:caps w:val="false"/>
          <w:smallCaps w:val="false"/>
          <w:strike w:val="false"/>
          <w:dstrike w:val="false"/>
          <w:color w:val="000000"/>
          <w:spacing w:val="0"/>
          <w:sz w:val="18"/>
          <w:u w:val="none"/>
          <w:effect w:val="none"/>
          <w:lang w:val="en-US"/>
        </w:rPr>
        <w:t>điểm b1 khoản 3 Điều 16 của Nghị định số 254/2026/NĐ-CP</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Chính phủ).</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Gửi đến cơ quan thuế thông qua tổ chức cung cấp dịch vụ hóa đơn điện tử (</w:t>
      </w:r>
      <w:bookmarkStart w:id="7" w:name="dc_37"/>
      <w:bookmarkEnd w:id="7"/>
      <w:r>
        <w:rPr>
          <w:rFonts w:ascii="Arial;Helvetica;sans-serif" w:hAnsi="Arial;Helvetica;sans-serif"/>
          <w:b w:val="false"/>
          <w:i w:val="false"/>
          <w:caps w:val="false"/>
          <w:smallCaps w:val="false"/>
          <w:strike w:val="false"/>
          <w:dstrike w:val="false"/>
          <w:color w:val="000000"/>
          <w:spacing w:val="0"/>
          <w:sz w:val="18"/>
          <w:u w:val="none"/>
          <w:effect w:val="none"/>
          <w:lang w:val="en-US"/>
        </w:rPr>
        <w:t>điểm b2 khoản 3 Điều 16 của Nghị định số 254/2026/NĐ-CP</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Chính phủ).</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Tổ chức nước ngoài có hoạt động kinh doanh, cung cấp dịch vụ thông qua </w:t>
      </w:r>
      <w:r>
        <w:rPr>
          <w:rFonts w:ascii="Arial;Helvetica;sans-serif" w:hAnsi="Arial;Helvetica;sans-serif"/>
          <w:b w:val="false"/>
          <w:i w:val="false"/>
          <w:caps w:val="false"/>
          <w:smallCaps w:val="false"/>
          <w:color w:val="000000"/>
          <w:spacing w:val="0"/>
          <w:sz w:val="18"/>
          <w:lang w:val="en-US"/>
        </w:rPr>
        <w:t>nền tảng</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thương mại điện tử, nền tảng số khác (</w:t>
      </w:r>
      <w:r>
        <w:rPr>
          <w:rFonts w:ascii="Arial;Helvetica;sans-serif" w:hAnsi="Arial;Helvetica;sans-serif"/>
          <w:b w:val="false"/>
          <w:i w:val="false"/>
          <w:caps w:val="false"/>
          <w:smallCaps w:val="false"/>
          <w:color w:val="000000"/>
          <w:spacing w:val="0"/>
          <w:sz w:val="18"/>
          <w:lang w:val="en-US"/>
        </w:rPr>
        <w:t>điểm</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a.1.3 khoản 3 Điều 16 của Nghị định số 254/2026/NĐ-CP của Chính phủ).</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3. Phương thức chuyển dữ liệu hóa đơn điện tử:</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Chuyển</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đầy </w:t>
      </w:r>
      <w:r>
        <w:rPr>
          <w:rFonts w:ascii="Arial;Helvetica;sans-serif" w:hAnsi="Arial;Helvetica;sans-serif"/>
          <w:b w:val="false"/>
          <w:i w:val="false"/>
          <w:caps w:val="false"/>
          <w:smallCaps w:val="false"/>
          <w:color w:val="000000"/>
          <w:spacing w:val="0"/>
          <w:sz w:val="18"/>
          <w:lang w:val="en-US"/>
        </w:rPr>
        <w:t>đủ</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nội dung từng hóa đơn.</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dữ liệu </w:t>
      </w:r>
      <w:r>
        <w:rPr>
          <w:rFonts w:ascii="Arial;Helvetica;sans-serif" w:hAnsi="Arial;Helvetica;sans-serif"/>
          <w:b w:val="false"/>
          <w:i w:val="false"/>
          <w:caps w:val="false"/>
          <w:smallCaps w:val="false"/>
          <w:color w:val="000000"/>
          <w:spacing w:val="0"/>
          <w:sz w:val="18"/>
          <w:lang w:val="en-US"/>
        </w:rPr>
        <w:t>bảng</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tổng hợp doanh thu theo Bảng </w:t>
      </w:r>
      <w:r>
        <w:rPr>
          <w:rFonts w:ascii="Arial;Helvetica;sans-serif" w:hAnsi="Arial;Helvetica;sans-serif"/>
          <w:b w:val="false"/>
          <w:i w:val="false"/>
          <w:caps w:val="false"/>
          <w:smallCaps w:val="false"/>
          <w:color w:val="000000"/>
          <w:spacing w:val="0"/>
          <w:sz w:val="18"/>
          <w:lang w:val="en-US"/>
        </w:rPr>
        <w:t>tổng</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hợp doanh thu theo M</w:t>
      </w:r>
      <w:r>
        <w:rPr>
          <w:rFonts w:ascii="Arial;Helvetica;sans-serif" w:hAnsi="Arial;Helvetica;sans-serif"/>
          <w:b w:val="false"/>
          <w:i w:val="false"/>
          <w:caps w:val="false"/>
          <w:smallCaps w:val="false"/>
          <w:color w:val="000000"/>
          <w:spacing w:val="0"/>
          <w:sz w:val="18"/>
          <w:lang w:val="en-US"/>
        </w:rPr>
        <w:t>ẫ</w:t>
      </w:r>
      <w:r>
        <w:rPr>
          <w:rFonts w:ascii="Arial;Helvetica;sans-serif" w:hAnsi="Arial;Helvetica;sans-serif"/>
          <w:b w:val="false"/>
          <w:i w:val="false"/>
          <w:caps w:val="false"/>
          <w:smallCaps w:val="false"/>
          <w:color w:val="000000"/>
          <w:spacing w:val="0"/>
          <w:sz w:val="18"/>
          <w:lang w:val="vi-VN"/>
        </w:rPr>
        <w:t>u số 01/TH-DT (</w:t>
      </w:r>
      <w:bookmarkStart w:id="8" w:name="tc_15"/>
      <w:bookmarkEnd w:id="8"/>
      <w:r>
        <w:rPr>
          <w:rFonts w:ascii="Arial;Helvetica;sans-serif" w:hAnsi="Arial;Helvetica;sans-serif"/>
          <w:b w:val="false"/>
          <w:i w:val="false"/>
          <w:caps w:val="false"/>
          <w:smallCaps w:val="false"/>
          <w:strike w:val="false"/>
          <w:dstrike w:val="false"/>
          <w:color w:val="0000FF"/>
          <w:spacing w:val="0"/>
          <w:sz w:val="18"/>
          <w:u w:val="none"/>
          <w:effect w:val="none"/>
          <w:lang w:val="en-US"/>
        </w:rPr>
        <w:t>điểm</w:t>
      </w:r>
      <w:r>
        <w:rPr>
          <w:rFonts w:ascii="Arial;Helvetica;sans-serif" w:hAnsi="Arial;Helvetica;sans-serif"/>
          <w:b w:val="false"/>
          <w:i w:val="false"/>
          <w:caps w:val="false"/>
          <w:smallCaps w:val="false"/>
          <w:strike w:val="false"/>
          <w:dstrike w:val="false"/>
          <w:color w:val="0000FF"/>
          <w:spacing w:val="0"/>
          <w:sz w:val="18"/>
          <w:u w:val="none"/>
          <w:effect w:val="none"/>
        </w:rPr>
        <w:t> </w:t>
      </w:r>
      <w:r>
        <w:rPr>
          <w:rFonts w:ascii="Arial;Helvetica;sans-serif" w:hAnsi="Arial;Helvetica;sans-serif"/>
          <w:b w:val="false"/>
          <w:i w:val="false"/>
          <w:caps w:val="false"/>
          <w:smallCaps w:val="false"/>
          <w:strike w:val="false"/>
          <w:dstrike w:val="false"/>
          <w:color w:val="0000FF"/>
          <w:spacing w:val="0"/>
          <w:sz w:val="18"/>
          <w:u w:val="none"/>
          <w:effect w:val="none"/>
          <w:lang w:val="vi-VN"/>
        </w:rPr>
        <w:t>a khoản 6 Điều 4 của Thông tư số 91/2026/TT-BTC</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Bộ trưởng Bộ Tài chính).</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dữ liệu hóa đơn điện tử theo </w:t>
      </w:r>
      <w:r>
        <w:rPr>
          <w:rFonts w:ascii="Arial;Helvetica;sans-serif" w:hAnsi="Arial;Helvetica;sans-serif"/>
          <w:b w:val="false"/>
          <w:i w:val="false"/>
          <w:caps w:val="false"/>
          <w:smallCaps w:val="false"/>
          <w:color w:val="000000"/>
          <w:spacing w:val="0"/>
          <w:sz w:val="18"/>
          <w:lang w:val="en-US"/>
        </w:rPr>
        <w:t>Bảng</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tổng hợp dữ liệu hóa đơn điện tử theo M</w:t>
      </w:r>
      <w:r>
        <w:rPr>
          <w:rFonts w:ascii="Arial;Helvetica;sans-serif" w:hAnsi="Arial;Helvetica;sans-serif"/>
          <w:b w:val="false"/>
          <w:i w:val="false"/>
          <w:caps w:val="false"/>
          <w:smallCaps w:val="false"/>
          <w:color w:val="000000"/>
          <w:spacing w:val="0"/>
          <w:sz w:val="18"/>
          <w:lang w:val="en-US"/>
        </w:rPr>
        <w:t>ẫ</w:t>
      </w:r>
      <w:r>
        <w:rPr>
          <w:rFonts w:ascii="Arial;Helvetica;sans-serif" w:hAnsi="Arial;Helvetica;sans-serif"/>
          <w:b w:val="false"/>
          <w:i w:val="false"/>
          <w:caps w:val="false"/>
          <w:smallCaps w:val="false"/>
          <w:color w:val="000000"/>
          <w:spacing w:val="0"/>
          <w:sz w:val="18"/>
          <w:lang w:val="vi-VN"/>
        </w:rPr>
        <w:t>u số 01/TH-HĐĐT (</w:t>
      </w:r>
      <w:bookmarkStart w:id="9" w:name="tc_16"/>
      <w:bookmarkEnd w:id="9"/>
      <w:r>
        <w:rPr>
          <w:rFonts w:ascii="Arial;Helvetica;sans-serif" w:hAnsi="Arial;Helvetica;sans-serif"/>
          <w:b w:val="false"/>
          <w:i w:val="false"/>
          <w:caps w:val="false"/>
          <w:smallCaps w:val="false"/>
          <w:strike w:val="false"/>
          <w:dstrike w:val="false"/>
          <w:color w:val="0000FF"/>
          <w:spacing w:val="0"/>
          <w:sz w:val="18"/>
          <w:u w:val="none"/>
          <w:effect w:val="none"/>
          <w:lang w:val="en-US"/>
        </w:rPr>
        <w:t>điểm</w:t>
      </w:r>
      <w:r>
        <w:rPr>
          <w:rFonts w:ascii="Arial;Helvetica;sans-serif" w:hAnsi="Arial;Helvetica;sans-serif"/>
          <w:b w:val="false"/>
          <w:i w:val="false"/>
          <w:caps w:val="false"/>
          <w:smallCaps w:val="false"/>
          <w:strike w:val="false"/>
          <w:dstrike w:val="false"/>
          <w:color w:val="0000FF"/>
          <w:spacing w:val="0"/>
          <w:sz w:val="18"/>
          <w:u w:val="none"/>
          <w:effect w:val="none"/>
        </w:rPr>
        <w:t> </w:t>
      </w:r>
      <w:r>
        <w:rPr>
          <w:rFonts w:ascii="Arial;Helvetica;sans-serif" w:hAnsi="Arial;Helvetica;sans-serif"/>
          <w:b w:val="false"/>
          <w:i w:val="false"/>
          <w:caps w:val="false"/>
          <w:smallCaps w:val="false"/>
          <w:strike w:val="false"/>
          <w:dstrike w:val="false"/>
          <w:color w:val="0000FF"/>
          <w:spacing w:val="0"/>
          <w:sz w:val="18"/>
          <w:u w:val="none"/>
          <w:effect w:val="none"/>
          <w:lang w:val="vi-VN"/>
        </w:rPr>
        <w:t>b khoản 6 Điều 4 của Thông tư số 91/2026/TT-BTC</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Bộ trưởng Bộ Tài chính).</w:t>
      </w:r>
    </w:p>
    <w:p>
      <w:pPr>
        <w:pStyle w:val="TextBody"/>
        <w:widowControl/>
        <w:pBdr/>
        <w:spacing w:lineRule="atLeast" w:line="225" w:before="0" w:after="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cơ sở dữ liệu thông tin chi tiết giao dịch phát sinh theo B</w:t>
      </w:r>
      <w:r>
        <w:rPr>
          <w:rFonts w:ascii="Arial;Helvetica;sans-serif" w:hAnsi="Arial;Helvetica;sans-serif"/>
          <w:b w:val="false"/>
          <w:i w:val="false"/>
          <w:caps w:val="false"/>
          <w:smallCaps w:val="false"/>
          <w:color w:val="000000"/>
          <w:spacing w:val="0"/>
          <w:sz w:val="18"/>
          <w:lang w:val="en-US"/>
        </w:rPr>
        <w:t>ả</w:t>
      </w:r>
      <w:r>
        <w:rPr>
          <w:rFonts w:ascii="Arial;Helvetica;sans-serif" w:hAnsi="Arial;Helvetica;sans-serif"/>
          <w:b w:val="false"/>
          <w:i w:val="false"/>
          <w:caps w:val="false"/>
          <w:smallCaps w:val="false"/>
          <w:color w:val="000000"/>
          <w:spacing w:val="0"/>
          <w:sz w:val="18"/>
          <w:lang w:val="vi-VN"/>
        </w:rPr>
        <w:t>ng thông tin chi tiết giao dịch theo M</w:t>
      </w:r>
      <w:r>
        <w:rPr>
          <w:rFonts w:ascii="Arial;Helvetica;sans-serif" w:hAnsi="Arial;Helvetica;sans-serif"/>
          <w:b w:val="false"/>
          <w:i w:val="false"/>
          <w:caps w:val="false"/>
          <w:smallCaps w:val="false"/>
          <w:color w:val="000000"/>
          <w:spacing w:val="0"/>
          <w:sz w:val="18"/>
          <w:lang w:val="en-US"/>
        </w:rPr>
        <w:t>ẫ</w:t>
      </w:r>
      <w:r>
        <w:rPr>
          <w:rFonts w:ascii="Arial;Helvetica;sans-serif" w:hAnsi="Arial;Helvetica;sans-serif"/>
          <w:b w:val="false"/>
          <w:i w:val="false"/>
          <w:caps w:val="false"/>
          <w:smallCaps w:val="false"/>
          <w:color w:val="000000"/>
          <w:spacing w:val="0"/>
          <w:sz w:val="18"/>
          <w:lang w:val="vi-VN"/>
        </w:rPr>
        <w:t>u số 01/TTGD (</w:t>
      </w:r>
      <w:bookmarkStart w:id="10" w:name="tc_17"/>
      <w:bookmarkEnd w:id="10"/>
      <w:r>
        <w:rPr>
          <w:rFonts w:ascii="Arial;Helvetica;sans-serif" w:hAnsi="Arial;Helvetica;sans-serif"/>
          <w:b w:val="false"/>
          <w:i w:val="false"/>
          <w:caps w:val="false"/>
          <w:smallCaps w:val="false"/>
          <w:strike w:val="false"/>
          <w:dstrike w:val="false"/>
          <w:color w:val="0000FF"/>
          <w:spacing w:val="0"/>
          <w:sz w:val="18"/>
          <w:u w:val="none"/>
          <w:effect w:val="none"/>
          <w:lang w:val="en-US"/>
        </w:rPr>
        <w:t>điểm</w:t>
      </w:r>
      <w:r>
        <w:rPr>
          <w:rFonts w:ascii="Arial;Helvetica;sans-serif" w:hAnsi="Arial;Helvetica;sans-serif"/>
          <w:b w:val="false"/>
          <w:i w:val="false"/>
          <w:caps w:val="false"/>
          <w:smallCaps w:val="false"/>
          <w:strike w:val="false"/>
          <w:dstrike w:val="false"/>
          <w:color w:val="0000FF"/>
          <w:spacing w:val="0"/>
          <w:sz w:val="18"/>
          <w:u w:val="none"/>
          <w:effect w:val="none"/>
        </w:rPr>
        <w:t> </w:t>
      </w:r>
      <w:r>
        <w:rPr>
          <w:rFonts w:ascii="Arial;Helvetica;sans-serif" w:hAnsi="Arial;Helvetica;sans-serif"/>
          <w:b w:val="false"/>
          <w:i w:val="false"/>
          <w:caps w:val="false"/>
          <w:smallCaps w:val="false"/>
          <w:strike w:val="false"/>
          <w:dstrike w:val="false"/>
          <w:color w:val="0000FF"/>
          <w:spacing w:val="0"/>
          <w:sz w:val="18"/>
          <w:u w:val="none"/>
          <w:effect w:val="none"/>
          <w:lang w:val="vi-VN"/>
        </w:rPr>
        <w:t>c khoản 6 Điều 4 của Thông tư số 91/2026/TT-BTC</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của Bộ trưởng Bộ Tài chính).</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4. Loại hóa đơn sử dụng: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GTGT.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GTGT tích hợp biên lai thu thuế, phí, lệ phí.</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Hóa</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đơn bán hàng.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hàng tích hợp biên lai thu thuế, phí, lệ phí.</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thương mại.</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nhà cung cấp </w:t>
      </w:r>
      <w:r>
        <w:rPr>
          <w:rFonts w:ascii="Arial;Helvetica;sans-serif" w:hAnsi="Arial;Helvetica;sans-serif"/>
          <w:b w:val="false"/>
          <w:i w:val="false"/>
          <w:caps w:val="false"/>
          <w:smallCaps w:val="false"/>
          <w:color w:val="000000"/>
          <w:spacing w:val="0"/>
          <w:sz w:val="18"/>
          <w:lang w:val="en-US"/>
        </w:rPr>
        <w:t>ở</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nước ngoài không có cơ sở thường trú tại Việt Nam..</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tài sản công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hàng dự </w:t>
      </w:r>
      <w:r>
        <w:rPr>
          <w:rFonts w:ascii="Arial;Helvetica;sans-serif" w:hAnsi="Arial;Helvetica;sans-serif"/>
          <w:b w:val="false"/>
          <w:i w:val="false"/>
          <w:caps w:val="false"/>
          <w:smallCaps w:val="false"/>
          <w:color w:val="000000"/>
          <w:spacing w:val="0"/>
          <w:sz w:val="18"/>
          <w:lang w:val="en-US"/>
        </w:rPr>
        <w:t>trữ</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quốc gia.</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Các loại hóa đơn khác.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Các chứng từ được in, phát hành, sử dụng và quản lý như hóa đơn.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5. Danh sách chứng thư số sử dụng: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79"/>
        <w:gridCol w:w="2437"/>
        <w:gridCol w:w="1372"/>
        <w:gridCol w:w="1748"/>
        <w:gridCol w:w="1240"/>
        <w:gridCol w:w="1884"/>
      </w:tblGrid>
      <w:tr>
        <w:trPr/>
        <w:tc>
          <w:tcPr>
            <w:tcW w:w="679"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24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Tên tổ chức cơ quan chứng thực/cấp/công nhận chữ ký số, </w:t>
            </w:r>
            <w:r>
              <w:rPr>
                <w:b/>
                <w:lang w:val="en-US"/>
              </w:rPr>
              <w:t>chữ</w:t>
            </w:r>
            <w:r>
              <w:rPr>
                <w:b/>
              </w:rPr>
              <w:t> </w:t>
            </w:r>
            <w:r>
              <w:rPr>
                <w:b/>
                <w:lang w:val="en-US"/>
              </w:rPr>
              <w:t>ký</w:t>
            </w:r>
            <w:r>
              <w:rPr>
                <w:b/>
              </w:rPr>
              <w:t> </w:t>
            </w:r>
            <w:r>
              <w:rPr>
                <w:b/>
                <w:lang w:val="vi-VN"/>
              </w:rPr>
              <w:t>điện tử</w:t>
            </w:r>
          </w:p>
        </w:tc>
        <w:tc>
          <w:tcPr>
            <w:tcW w:w="1372"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en-US"/>
              </w:rPr>
              <w:t>Số</w:t>
            </w:r>
            <w:r>
              <w:rPr>
                <w:b/>
              </w:rPr>
              <w:t> </w:t>
            </w:r>
            <w:r>
              <w:rPr>
                <w:b/>
                <w:lang w:val="vi-VN"/>
              </w:rPr>
              <w:t>sê-ri</w:t>
            </w:r>
            <w:r>
              <w:rPr/>
              <w:t> </w:t>
            </w:r>
            <w:r>
              <w:rPr>
                <w:b/>
                <w:lang w:val="vi-VN"/>
              </w:rPr>
              <w:t>chứng thư</w:t>
            </w:r>
          </w:p>
        </w:tc>
        <w:tc>
          <w:tcPr>
            <w:tcW w:w="2988"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hạn sử dụng chứng thư số</w:t>
            </w:r>
          </w:p>
        </w:tc>
        <w:tc>
          <w:tcPr>
            <w:tcW w:w="1884"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Hình thức đăng ký (Thêm mới, gia hạn, ngừng sử dụng)</w:t>
            </w:r>
          </w:p>
        </w:tc>
      </w:tr>
      <w:tr>
        <w:trPr/>
        <w:tc>
          <w:tcPr>
            <w:tcW w:w="679"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4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372"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7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2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rPr>
            </w:pPr>
            <w:r>
              <w:rPr>
                <w:b/>
                <w:lang w:val="en-US"/>
              </w:rPr>
              <w:t>Đến</w:t>
            </w:r>
            <w:r>
              <w:rPr>
                <w:b/>
              </w:rPr>
              <w:t> </w:t>
            </w:r>
            <w:r>
              <w:rPr>
                <w:b/>
                <w:lang w:val="vi-VN"/>
              </w:rPr>
              <w:t>ngày</w:t>
            </w:r>
          </w:p>
        </w:tc>
        <w:tc>
          <w:tcPr>
            <w:tcW w:w="1884"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6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4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37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7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2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88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6. Đăng ký ủy nhiệm lập hóa đơn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82"/>
        <w:gridCol w:w="1561"/>
        <w:gridCol w:w="877"/>
        <w:gridCol w:w="780"/>
        <w:gridCol w:w="975"/>
        <w:gridCol w:w="877"/>
        <w:gridCol w:w="682"/>
        <w:gridCol w:w="877"/>
        <w:gridCol w:w="2048"/>
      </w:tblGrid>
      <w:tr>
        <w:trPr/>
        <w:tc>
          <w:tcPr>
            <w:tcW w:w="68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156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loại hóa đơn ủy nhiệm</w:t>
            </w:r>
          </w:p>
        </w:tc>
        <w:tc>
          <w:tcPr>
            <w:tcW w:w="87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Ký hiệu mẫu hóa đơn</w:t>
            </w:r>
          </w:p>
        </w:tc>
        <w:tc>
          <w:tcPr>
            <w:tcW w:w="78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Ký hiệu hóa đơn ủy nhiệm</w:t>
            </w:r>
          </w:p>
        </w:tc>
        <w:tc>
          <w:tcPr>
            <w:tcW w:w="9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Bên ủy nhiệm/ Bên nhận ủy nhiệm</w:t>
            </w:r>
          </w:p>
        </w:tc>
        <w:tc>
          <w:tcPr>
            <w:tcW w:w="87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Mã số thuế/số định danh cá nhân</w:t>
            </w:r>
          </w:p>
        </w:tc>
        <w:tc>
          <w:tcPr>
            <w:tcW w:w="68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Mục đích ủy nhiệm</w:t>
            </w:r>
          </w:p>
        </w:tc>
        <w:tc>
          <w:tcPr>
            <w:tcW w:w="87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hạn ủy nhiệm</w:t>
            </w:r>
          </w:p>
        </w:tc>
        <w:tc>
          <w:tcPr>
            <w:tcW w:w="204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Phương thức thanh toán hóa đơn ủy nhiệm</w:t>
            </w:r>
          </w:p>
        </w:tc>
      </w:tr>
      <w:tr>
        <w:trPr/>
        <w:tc>
          <w:tcPr>
            <w:tcW w:w="68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lang w:val="vi-VN"/>
              </w:rPr>
              <w:t>(</w:t>
            </w:r>
            <w:r>
              <w:rPr>
                <w:lang w:val="en-US"/>
              </w:rPr>
              <w:t>1</w:t>
            </w:r>
            <w:r>
              <w:rPr>
                <w:lang w:val="vi-VN"/>
              </w:rPr>
              <w:t>)</w:t>
            </w:r>
          </w:p>
        </w:tc>
        <w:tc>
          <w:tcPr>
            <w:tcW w:w="156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(2)</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(3)</w:t>
            </w:r>
          </w:p>
        </w:tc>
        <w:tc>
          <w:tcPr>
            <w:tcW w:w="7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(4)</w:t>
            </w:r>
          </w:p>
        </w:tc>
        <w:tc>
          <w:tcPr>
            <w:tcW w:w="9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(5)</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(6)</w:t>
            </w:r>
          </w:p>
        </w:tc>
        <w:tc>
          <w:tcPr>
            <w:tcW w:w="68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(8)</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(9)</w:t>
            </w:r>
          </w:p>
        </w:tc>
        <w:tc>
          <w:tcPr>
            <w:tcW w:w="20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(10)</w:t>
            </w:r>
          </w:p>
        </w:tc>
      </w:tr>
      <w:tr>
        <w:trPr/>
        <w:tc>
          <w:tcPr>
            <w:tcW w:w="68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56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8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68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0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7. Tổ chức cung cấp dịch vụ</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82"/>
        <w:gridCol w:w="2606"/>
        <w:gridCol w:w="1543"/>
        <w:gridCol w:w="1158"/>
        <w:gridCol w:w="1158"/>
        <w:gridCol w:w="2412"/>
      </w:tblGrid>
      <w:tr>
        <w:trPr/>
        <w:tc>
          <w:tcPr>
            <w:tcW w:w="482"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2606"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Tổ chức cung cấp dịch vụ</w:t>
            </w:r>
          </w:p>
        </w:tc>
        <w:tc>
          <w:tcPr>
            <w:tcW w:w="1543"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Mã số thuế</w:t>
            </w:r>
          </w:p>
        </w:tc>
        <w:tc>
          <w:tcPr>
            <w:tcW w:w="2316"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gian</w:t>
            </w:r>
          </w:p>
        </w:tc>
        <w:tc>
          <w:tcPr>
            <w:tcW w:w="241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482"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606"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43"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rPr>
            </w:pPr>
            <w:r>
              <w:rPr>
                <w:b/>
                <w:lang w:val="en-US"/>
              </w:rPr>
              <w:t>Đến</w:t>
            </w:r>
            <w:r>
              <w:rPr>
                <w:b/>
              </w:rPr>
              <w:t> </w:t>
            </w:r>
            <w:r>
              <w:rPr>
                <w:b/>
                <w:lang w:val="vi-VN"/>
              </w:rPr>
              <w:t>ngày</w:t>
            </w:r>
          </w:p>
        </w:tc>
        <w:tc>
          <w:tcPr>
            <w:tcW w:w="24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8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26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54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4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8. Thông tin đơn vị truyền nhận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87"/>
        <w:gridCol w:w="2633"/>
        <w:gridCol w:w="1559"/>
        <w:gridCol w:w="975"/>
        <w:gridCol w:w="1267"/>
        <w:gridCol w:w="2438"/>
      </w:tblGrid>
      <w:tr>
        <w:trPr/>
        <w:tc>
          <w:tcPr>
            <w:tcW w:w="48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263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đơn vị truyền nhận</w:t>
            </w:r>
          </w:p>
        </w:tc>
        <w:tc>
          <w:tcPr>
            <w:tcW w:w="15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w:t>
            </w:r>
            <w:r>
              <w:rPr>
                <w:b/>
                <w:lang w:val="en-US"/>
              </w:rPr>
              <w:t>ã</w:t>
            </w:r>
            <w:r>
              <w:rPr>
                <w:b/>
              </w:rPr>
              <w:t> </w:t>
            </w:r>
            <w:r>
              <w:rPr>
                <w:b/>
                <w:lang w:val="vi-VN"/>
              </w:rPr>
              <w:t>số thuế</w:t>
            </w:r>
          </w:p>
        </w:tc>
        <w:tc>
          <w:tcPr>
            <w:tcW w:w="2242"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gian</w:t>
            </w:r>
          </w:p>
        </w:tc>
        <w:tc>
          <w:tcPr>
            <w:tcW w:w="243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48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9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2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Đến ngày</w:t>
            </w:r>
          </w:p>
        </w:tc>
        <w:tc>
          <w:tcPr>
            <w:tcW w:w="24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8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2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5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2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4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9. Thông tin đơn vị hạch toán phụ thuộc cần cấp quyền tra cứu hóa đơn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81"/>
        <w:gridCol w:w="2606"/>
        <w:gridCol w:w="1544"/>
        <w:gridCol w:w="1158"/>
        <w:gridCol w:w="1158"/>
        <w:gridCol w:w="2412"/>
      </w:tblGrid>
      <w:tr>
        <w:trPr/>
        <w:tc>
          <w:tcPr>
            <w:tcW w:w="481"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2606"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Tên đơn vị</w:t>
            </w:r>
          </w:p>
        </w:tc>
        <w:tc>
          <w:tcPr>
            <w:tcW w:w="1544"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w:t>
            </w:r>
            <w:r>
              <w:rPr>
                <w:b/>
                <w:lang w:val="en-US"/>
              </w:rPr>
              <w:t>ã</w:t>
            </w:r>
            <w:r>
              <w:rPr>
                <w:b/>
              </w:rPr>
              <w:t> </w:t>
            </w:r>
            <w:r>
              <w:rPr>
                <w:b/>
                <w:lang w:val="vi-VN"/>
              </w:rPr>
              <w:t>số thuế</w:t>
            </w:r>
          </w:p>
        </w:tc>
        <w:tc>
          <w:tcPr>
            <w:tcW w:w="2316"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gian</w:t>
            </w:r>
          </w:p>
        </w:tc>
        <w:tc>
          <w:tcPr>
            <w:tcW w:w="241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481"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606"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44"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Đến ngày</w:t>
            </w:r>
          </w:p>
        </w:tc>
        <w:tc>
          <w:tcPr>
            <w:tcW w:w="24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8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6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1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9a. Thông tin đơn vị được ủy quyền tra cứu hóa đơn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52"/>
        <w:gridCol w:w="1086"/>
        <w:gridCol w:w="1109"/>
        <w:gridCol w:w="783"/>
        <w:gridCol w:w="1058"/>
        <w:gridCol w:w="1113"/>
        <w:gridCol w:w="959"/>
        <w:gridCol w:w="1205"/>
        <w:gridCol w:w="1495"/>
      </w:tblGrid>
      <w:tr>
        <w:trPr/>
        <w:tc>
          <w:tcPr>
            <w:tcW w:w="552"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1086"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Tên đơn</w:t>
            </w:r>
            <w:r>
              <w:rPr/>
              <w:t> </w:t>
            </w:r>
            <w:r>
              <w:rPr>
                <w:b/>
                <w:lang w:val="vi-VN"/>
              </w:rPr>
              <w:t>vị</w:t>
            </w:r>
          </w:p>
        </w:tc>
        <w:tc>
          <w:tcPr>
            <w:tcW w:w="1109"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w:t>
            </w:r>
            <w:r>
              <w:rPr>
                <w:b/>
                <w:lang w:val="en-US"/>
              </w:rPr>
              <w:t>ã </w:t>
            </w:r>
            <w:r>
              <w:rPr>
                <w:b/>
                <w:lang w:val="vi-VN"/>
              </w:rPr>
              <w:t>s</w:t>
            </w:r>
            <w:r>
              <w:rPr>
                <w:b/>
                <w:lang w:val="en-US"/>
              </w:rPr>
              <w:t>ố </w:t>
            </w:r>
            <w:r>
              <w:rPr>
                <w:b/>
                <w:lang w:val="vi-VN"/>
              </w:rPr>
              <w:t>thuế</w:t>
            </w:r>
          </w:p>
        </w:tc>
        <w:tc>
          <w:tcPr>
            <w:tcW w:w="783"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Hóa đơn bán ra/ mua</w:t>
            </w:r>
            <w:r>
              <w:rPr/>
              <w:t> </w:t>
            </w:r>
            <w:r>
              <w:rPr>
                <w:b/>
                <w:lang w:val="vi-VN"/>
              </w:rPr>
              <w:t>vào</w:t>
            </w:r>
          </w:p>
        </w:tc>
        <w:tc>
          <w:tcPr>
            <w:tcW w:w="2171"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điểm lập hóa đơn</w:t>
            </w:r>
          </w:p>
        </w:tc>
        <w:tc>
          <w:tcPr>
            <w:tcW w:w="2164"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gian được ủy quyền</w:t>
            </w:r>
          </w:p>
        </w:tc>
        <w:tc>
          <w:tcPr>
            <w:tcW w:w="1495"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552"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1086"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109"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783"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0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b/>
                <w:lang w:val="vi-VN"/>
              </w:rPr>
              <w:t>Từ</w:t>
            </w:r>
            <w:r>
              <w:rPr/>
              <w:t> </w:t>
            </w:r>
            <w:r>
              <w:rPr>
                <w:b/>
                <w:lang w:val="vi-VN"/>
              </w:rPr>
              <w:t>ngày</w:t>
            </w:r>
          </w:p>
        </w:tc>
        <w:tc>
          <w:tcPr>
            <w:tcW w:w="111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rPr>
            </w:pPr>
            <w:r>
              <w:rPr>
                <w:b/>
                <w:lang w:val="en-US"/>
              </w:rPr>
              <w:t>Đến </w:t>
            </w:r>
            <w:r>
              <w:rPr>
                <w:b/>
                <w:lang w:val="vi-VN"/>
              </w:rPr>
              <w:t>ngày</w:t>
            </w:r>
          </w:p>
        </w:tc>
        <w:tc>
          <w:tcPr>
            <w:tcW w:w="9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20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b/>
                <w:lang w:val="vi-VN"/>
              </w:rPr>
              <w:t>Đến</w:t>
            </w:r>
            <w:r>
              <w:rPr/>
              <w:t> </w:t>
            </w:r>
            <w:r>
              <w:rPr>
                <w:b/>
                <w:lang w:val="vi-VN"/>
              </w:rPr>
              <w:t>ngày</w:t>
            </w:r>
          </w:p>
        </w:tc>
        <w:tc>
          <w:tcPr>
            <w:tcW w:w="1495"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55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0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0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78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1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20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49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10. </w:t>
      </w:r>
      <w:r>
        <w:rPr>
          <w:rFonts w:ascii="Arial;Helvetica;sans-serif" w:hAnsi="Arial;Helvetica;sans-serif"/>
          <w:b/>
          <w:i w:val="false"/>
          <w:caps w:val="false"/>
          <w:smallCaps w:val="false"/>
          <w:color w:val="000000"/>
          <w:spacing w:val="0"/>
          <w:sz w:val="18"/>
          <w:lang w:val="en-US"/>
        </w:rPr>
        <w:t>Đề</w:t>
      </w:r>
      <w:r>
        <w:rPr>
          <w:rFonts w:ascii="Arial;Helvetica;sans-serif" w:hAnsi="Arial;Helvetica;sans-serif"/>
          <w:b/>
          <w:i w:val="false"/>
          <w:caps w:val="false"/>
          <w:smallCaps w:val="false"/>
          <w:color w:val="000000"/>
          <w:spacing w:val="0"/>
          <w:sz w:val="18"/>
        </w:rPr>
        <w:t> </w:t>
      </w:r>
      <w:r>
        <w:rPr>
          <w:rFonts w:ascii="Arial;Helvetica;sans-serif" w:hAnsi="Arial;Helvetica;sans-serif"/>
          <w:b/>
          <w:i w:val="false"/>
          <w:caps w:val="false"/>
          <w:smallCaps w:val="false"/>
          <w:color w:val="000000"/>
          <w:spacing w:val="0"/>
          <w:sz w:val="18"/>
          <w:lang w:val="vi-VN"/>
        </w:rPr>
        <w:t>nghị tạm ngừng sử dụng hóa đơn điện tử</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Trong quá trình sử dụng hóa đơn điện tử, chúng tôi xin phép tạm ngừng sử dụng hóa đơn điện tử cụ thể như sau:</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77"/>
        <w:gridCol w:w="1336"/>
        <w:gridCol w:w="1816"/>
        <w:gridCol w:w="2292"/>
        <w:gridCol w:w="1337"/>
        <w:gridCol w:w="2101"/>
      </w:tblGrid>
      <w:tr>
        <w:trPr/>
        <w:tc>
          <w:tcPr>
            <w:tcW w:w="477"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3152"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Thời gian tạm ngừng sử dụng hóa đơn điện tử</w:t>
            </w:r>
          </w:p>
        </w:tc>
        <w:tc>
          <w:tcPr>
            <w:tcW w:w="2292"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Tổ chức cung cấp dịch vụ</w:t>
            </w:r>
          </w:p>
        </w:tc>
        <w:tc>
          <w:tcPr>
            <w:tcW w:w="13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lang w:val="en-US"/>
              </w:rPr>
              <w:t>Số</w:t>
            </w:r>
            <w:r>
              <w:rPr>
                <w:b/>
              </w:rPr>
              <w:t> </w:t>
            </w:r>
            <w:r>
              <w:rPr>
                <w:b/>
                <w:lang w:val="vi-VN"/>
              </w:rPr>
              <w:t>sê-ri chứng thư</w:t>
            </w:r>
          </w:p>
        </w:tc>
        <w:tc>
          <w:tcPr>
            <w:tcW w:w="2101"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477"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13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b/>
                <w:lang w:val="vi-VN"/>
              </w:rPr>
            </w:pPr>
            <w:r>
              <w:rPr>
                <w:b/>
                <w:lang w:val="vi-VN"/>
              </w:rPr>
              <w:t>Từ ngày</w:t>
            </w:r>
          </w:p>
        </w:tc>
        <w:tc>
          <w:tcPr>
            <w:tcW w:w="181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b/>
                <w:lang w:val="vi-VN"/>
              </w:rPr>
              <w:t>Đ</w:t>
            </w:r>
            <w:r>
              <w:rPr>
                <w:b/>
                <w:lang w:val="en-US"/>
              </w:rPr>
              <w:t>ế</w:t>
            </w:r>
            <w:r>
              <w:rPr>
                <w:b/>
                <w:lang w:val="vi-VN"/>
              </w:rPr>
              <w:t>n ngày</w:t>
            </w:r>
          </w:p>
        </w:tc>
        <w:tc>
          <w:tcPr>
            <w:tcW w:w="2292"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3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2101"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47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3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81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1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11. Đăng ký tích </w:t>
      </w:r>
      <w:r>
        <w:rPr>
          <w:rFonts w:ascii="Arial;Helvetica;sans-serif" w:hAnsi="Arial;Helvetica;sans-serif"/>
          <w:b/>
          <w:i w:val="false"/>
          <w:caps w:val="false"/>
          <w:smallCaps w:val="false"/>
          <w:color w:val="000000"/>
          <w:spacing w:val="0"/>
          <w:sz w:val="18"/>
          <w:lang w:val="en-US"/>
        </w:rPr>
        <w:t>hợp</w:t>
      </w:r>
      <w:r>
        <w:rPr>
          <w:rFonts w:ascii="Arial;Helvetica;sans-serif" w:hAnsi="Arial;Helvetica;sans-serif"/>
          <w:b/>
          <w:i w:val="false"/>
          <w:caps w:val="false"/>
          <w:smallCaps w:val="false"/>
          <w:color w:val="000000"/>
          <w:spacing w:val="0"/>
          <w:sz w:val="18"/>
        </w:rPr>
        <w:t> </w:t>
      </w:r>
      <w:r>
        <w:rPr>
          <w:rFonts w:ascii="Arial;Helvetica;sans-serif" w:hAnsi="Arial;Helvetica;sans-serif"/>
          <w:b/>
          <w:i w:val="false"/>
          <w:caps w:val="false"/>
          <w:smallCaps w:val="false"/>
          <w:color w:val="000000"/>
          <w:spacing w:val="0"/>
          <w:sz w:val="18"/>
          <w:lang w:val="en-US"/>
        </w:rPr>
        <w:t>hóa</w:t>
      </w:r>
      <w:r>
        <w:rPr>
          <w:rFonts w:ascii="Arial;Helvetica;sans-serif" w:hAnsi="Arial;Helvetica;sans-serif"/>
          <w:b/>
          <w:i w:val="false"/>
          <w:caps w:val="false"/>
          <w:smallCaps w:val="false"/>
          <w:color w:val="000000"/>
          <w:spacing w:val="0"/>
          <w:sz w:val="18"/>
        </w:rPr>
        <w:t> </w:t>
      </w:r>
      <w:r>
        <w:rPr>
          <w:rFonts w:ascii="Arial;Helvetica;sans-serif" w:hAnsi="Arial;Helvetica;sans-serif"/>
          <w:b/>
          <w:i w:val="false"/>
          <w:caps w:val="false"/>
          <w:smallCaps w:val="false"/>
          <w:color w:val="000000"/>
          <w:spacing w:val="0"/>
          <w:sz w:val="18"/>
          <w:lang w:val="vi-VN"/>
        </w:rPr>
        <w:t>đơn điện tử với chứng từ điện tử</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42"/>
        <w:gridCol w:w="1314"/>
        <w:gridCol w:w="1103"/>
        <w:gridCol w:w="1156"/>
        <w:gridCol w:w="2533"/>
        <w:gridCol w:w="839"/>
        <w:gridCol w:w="1051"/>
        <w:gridCol w:w="822"/>
      </w:tblGrid>
      <w:tr>
        <w:trPr/>
        <w:tc>
          <w:tcPr>
            <w:tcW w:w="5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lang w:val="vi-VN"/>
              </w:rPr>
            </w:pPr>
            <w:r>
              <w:rPr>
                <w:b/>
                <w:lang w:val="vi-VN"/>
              </w:rPr>
              <w:t>STT</w:t>
            </w:r>
          </w:p>
        </w:tc>
        <w:tc>
          <w:tcPr>
            <w:tcW w:w="131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Tên loại hóa đơn tích </w:t>
            </w:r>
            <w:r>
              <w:rPr>
                <w:b/>
                <w:lang w:val="en-US"/>
              </w:rPr>
              <w:t>hợp</w:t>
            </w:r>
          </w:p>
        </w:tc>
        <w:tc>
          <w:tcPr>
            <w:tcW w:w="110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Ký hiệu mẫu hóa đơn tích </w:t>
            </w:r>
            <w:r>
              <w:rPr>
                <w:b/>
                <w:lang w:val="en-US"/>
              </w:rPr>
              <w:t>hợp</w:t>
            </w:r>
          </w:p>
        </w:tc>
        <w:tc>
          <w:tcPr>
            <w:tcW w:w="115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Ký hiệu hóa đơn tích </w:t>
            </w:r>
            <w:r>
              <w:rPr>
                <w:b/>
                <w:lang w:val="en-US"/>
              </w:rPr>
              <w:t>hợp</w:t>
            </w:r>
          </w:p>
        </w:tc>
        <w:tc>
          <w:tcPr>
            <w:tcW w:w="253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Tên tổ chức được hoặc nhận tích </w:t>
            </w:r>
            <w:r>
              <w:rPr>
                <w:b/>
                <w:lang w:val="en-US"/>
              </w:rPr>
              <w:t>hợp</w:t>
            </w:r>
            <w:r>
              <w:rPr>
                <w:b/>
              </w:rPr>
              <w:t> </w:t>
            </w:r>
            <w:r>
              <w:rPr>
                <w:b/>
                <w:lang w:val="vi-VN"/>
              </w:rPr>
              <w:t>hóa đơn</w:t>
            </w:r>
          </w:p>
        </w:tc>
        <w:tc>
          <w:tcPr>
            <w:tcW w:w="83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Mục đích tích </w:t>
            </w:r>
            <w:r>
              <w:rPr>
                <w:b/>
                <w:lang w:val="en-US"/>
              </w:rPr>
              <w:t>hợp</w:t>
            </w:r>
          </w:p>
        </w:tc>
        <w:tc>
          <w:tcPr>
            <w:tcW w:w="105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b/>
                <w:lang w:val="vi-VN"/>
              </w:rPr>
              <w:t>Thời hạn tích </w:t>
            </w:r>
            <w:r>
              <w:rPr>
                <w:b/>
                <w:lang w:val="en-US"/>
              </w:rPr>
              <w:t>hợp</w:t>
            </w:r>
          </w:p>
        </w:tc>
        <w:tc>
          <w:tcPr>
            <w:tcW w:w="82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lang w:val="vi-VN"/>
              </w:rPr>
            </w:pPr>
            <w:r>
              <w:rPr>
                <w:b/>
                <w:lang w:val="vi-VN"/>
              </w:rPr>
              <w:t>Ghi chú</w:t>
            </w:r>
          </w:p>
        </w:tc>
      </w:tr>
      <w:tr>
        <w:trPr/>
        <w:tc>
          <w:tcPr>
            <w:tcW w:w="54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lang w:val="vi-VN"/>
              </w:rPr>
            </w:pPr>
            <w:r>
              <w:rPr>
                <w:lang w:val="vi-VN"/>
              </w:rPr>
              <w:t>(1)</w:t>
            </w:r>
          </w:p>
        </w:tc>
        <w:tc>
          <w:tcPr>
            <w:tcW w:w="131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(2)</w:t>
            </w:r>
          </w:p>
        </w:tc>
        <w:tc>
          <w:tcPr>
            <w:tcW w:w="11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(3)</w:t>
            </w:r>
          </w:p>
        </w:tc>
        <w:tc>
          <w:tcPr>
            <w:tcW w:w="115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(4)</w:t>
            </w:r>
          </w:p>
        </w:tc>
        <w:tc>
          <w:tcPr>
            <w:tcW w:w="2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(5)</w:t>
            </w:r>
          </w:p>
        </w:tc>
        <w:tc>
          <w:tcPr>
            <w:tcW w:w="8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(6)</w:t>
            </w:r>
          </w:p>
        </w:tc>
        <w:tc>
          <w:tcPr>
            <w:tcW w:w="10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(7)</w:t>
            </w:r>
          </w:p>
        </w:tc>
        <w:tc>
          <w:tcPr>
            <w:tcW w:w="82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lang w:val="vi-VN"/>
              </w:rPr>
            </w:pPr>
            <w:r>
              <w:rPr>
                <w:lang w:val="vi-VN"/>
              </w:rPr>
              <w:t>(8)</w:t>
            </w:r>
          </w:p>
        </w:tc>
      </w:tr>
      <w:tr>
        <w:trPr/>
        <w:tc>
          <w:tcPr>
            <w:tcW w:w="54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131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15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0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2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Chúng tôi cam kết hoàn toàn chịu trách nhiệm trước pháp luật về tính chính xác, trung thực của nội dung n</w:t>
      </w:r>
      <w:r>
        <w:rPr>
          <w:rFonts w:ascii="Arial;Helvetica;sans-serif" w:hAnsi="Arial;Helvetica;sans-serif"/>
          <w:b w:val="false"/>
          <w:i w:val="false"/>
          <w:caps w:val="false"/>
          <w:smallCaps w:val="false"/>
          <w:color w:val="000000"/>
          <w:spacing w:val="0"/>
          <w:sz w:val="18"/>
          <w:lang w:val="en-US"/>
        </w:rPr>
        <w:t>ê</w:t>
      </w:r>
      <w:r>
        <w:rPr>
          <w:rFonts w:ascii="Arial;Helvetica;sans-serif" w:hAnsi="Arial;Helvetica;sans-serif"/>
          <w:b w:val="false"/>
          <w:i w:val="false"/>
          <w:caps w:val="false"/>
          <w:smallCaps w:val="false"/>
          <w:color w:val="000000"/>
          <w:spacing w:val="0"/>
          <w:sz w:val="18"/>
          <w:lang w:val="vi-VN"/>
        </w:rPr>
        <w:t>u trên và thực hiện theo đúng quy định của pháp luật./.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8850" w:type="dxa"/>
        <w:jc w:val="left"/>
        <w:tblInd w:w="0" w:type="dxa"/>
        <w:tblBorders/>
        <w:tblCellMar>
          <w:top w:w="0" w:type="dxa"/>
          <w:left w:w="0" w:type="dxa"/>
          <w:bottom w:w="0" w:type="dxa"/>
          <w:right w:w="0" w:type="dxa"/>
        </w:tblCellMar>
      </w:tblPr>
      <w:tblGrid>
        <w:gridCol w:w="3105"/>
        <w:gridCol w:w="5745"/>
      </w:tblGrid>
      <w:tr>
        <w:trPr/>
        <w:tc>
          <w:tcPr>
            <w:tcW w:w="3105" w:type="dxa"/>
            <w:tcBorders/>
            <w:shd w:fill="auto" w:val="clear"/>
          </w:tcPr>
          <w:p>
            <w:pPr>
              <w:pStyle w:val="TableContents"/>
              <w:pBdr/>
              <w:spacing w:lineRule="atLeast" w:line="225" w:before="120" w:after="120"/>
              <w:ind w:left="0" w:right="0" w:hanging="0"/>
              <w:rPr/>
            </w:pPr>
            <w:r>
              <w:rPr/>
              <w:t> </w:t>
            </w:r>
          </w:p>
        </w:tc>
        <w:tc>
          <w:tcPr>
            <w:tcW w:w="5745" w:type="dxa"/>
            <w:tcBorders/>
            <w:shd w:fill="auto" w:val="clear"/>
          </w:tcPr>
          <w:p>
            <w:pPr>
              <w:pStyle w:val="TableContents"/>
              <w:pBdr/>
              <w:spacing w:lineRule="atLeast" w:line="225" w:before="120" w:after="120"/>
              <w:ind w:left="0" w:right="0" w:hanging="0"/>
              <w:jc w:val="center"/>
              <w:rPr/>
            </w:pPr>
            <w:r>
              <w:rPr/>
              <w:t>……</w:t>
            </w:r>
            <w:r>
              <w:rPr>
                <w:lang w:val="en-US"/>
              </w:rPr>
              <w:t>..</w:t>
            </w:r>
            <w:r>
              <w:rPr>
                <w:lang w:val="vi-VN"/>
              </w:rPr>
              <w:t>, ngày</w:t>
            </w:r>
            <w:r>
              <w:rPr/>
              <w:t>……</w:t>
            </w:r>
            <w:r>
              <w:rPr>
                <w:lang w:val="en-US"/>
              </w:rPr>
              <w:t>.</w:t>
            </w:r>
            <w:r>
              <w:rPr/>
              <w:t> </w:t>
            </w:r>
            <w:r>
              <w:rPr>
                <w:lang w:val="vi-VN"/>
              </w:rPr>
              <w:t>tháng</w:t>
            </w:r>
            <w:r>
              <w:rPr/>
              <w:t>…… </w:t>
            </w:r>
            <w:r>
              <w:rPr>
                <w:lang w:val="vi-VN"/>
              </w:rPr>
              <w:t>năm</w:t>
            </w:r>
            <w:r>
              <w:rPr/>
              <w:t>………</w:t>
            </w:r>
            <w:r>
              <w:rPr>
                <w:lang w:val="en-US"/>
              </w:rPr>
              <w:t>.</w:t>
              <w:br/>
            </w:r>
            <w:r>
              <w:rPr>
                <w:b/>
                <w:lang w:val="vi-VN"/>
              </w:rPr>
              <w:t>NGƯỜI NỘP THUẾ hoặc</w:t>
            </w:r>
            <w:r>
              <w:rPr>
                <w:b/>
                <w:lang w:val="en-US"/>
              </w:rPr>
              <w:br/>
            </w:r>
            <w:r>
              <w:rPr>
                <w:b/>
                <w:lang w:val="vi-VN"/>
              </w:rPr>
              <w:t>ĐẠI DIỆN HỢP PHÁP CỦA NGƯỜI NỘP THUẾ</w:t>
            </w:r>
            <w:r>
              <w:rPr>
                <w:lang w:val="en-US"/>
              </w:rPr>
              <w:br/>
            </w:r>
            <w:r>
              <w:rPr>
                <w:lang w:val="vi-VN"/>
              </w:rPr>
              <w:t>(</w:t>
            </w:r>
            <w:r>
              <w:rPr>
                <w:lang w:val="en-US"/>
              </w:rPr>
              <w:t>Chữ</w:t>
            </w:r>
            <w:r>
              <w:rPr/>
              <w:t> </w:t>
            </w:r>
            <w:r>
              <w:rPr>
                <w:lang w:val="vi-VN"/>
              </w:rPr>
              <w:t>ký </w:t>
            </w:r>
            <w:r>
              <w:rPr>
                <w:lang w:val="en-US"/>
              </w:rPr>
              <w:t>s</w:t>
            </w:r>
            <w:r>
              <w:rPr>
                <w:lang w:val="vi-VN"/>
              </w:rPr>
              <w:t>ố, </w:t>
            </w:r>
            <w:r>
              <w:rPr>
                <w:lang w:val="en-US"/>
              </w:rPr>
              <w:t>chữ</w:t>
            </w:r>
            <w:r>
              <w:rPr/>
              <w:t> </w:t>
            </w:r>
            <w:r>
              <w:rPr>
                <w:lang w:val="vi-VN"/>
              </w:rPr>
              <w:t>ký </w:t>
            </w:r>
            <w:r>
              <w:rPr>
                <w:lang w:val="en-US"/>
              </w:rPr>
              <w:t>điện tử</w:t>
            </w:r>
            <w:r>
              <w:rPr/>
              <w:t> </w:t>
            </w:r>
            <w:r>
              <w:rPr>
                <w:lang w:val="vi-VN"/>
              </w:rPr>
              <w:t>của người nộp thuế)</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__________________________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1</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Đối với người đại diện là người Việt Nam điền thông tin số định danh cá nhân. Việc sử dụng số định danh cá nhân theo quy định pháp luật về </w:t>
      </w:r>
      <w:r>
        <w:rPr>
          <w:rFonts w:ascii="Arial;Helvetica;sans-serif" w:hAnsi="Arial;Helvetica;sans-serif"/>
          <w:b w:val="false"/>
          <w:i w:val="false"/>
          <w:caps w:val="false"/>
          <w:smallCaps w:val="false"/>
          <w:color w:val="000000"/>
          <w:spacing w:val="0"/>
          <w:sz w:val="18"/>
          <w:lang w:val="en-US"/>
        </w:rPr>
        <w:t>căn</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cước.</w:t>
      </w:r>
    </w:p>
    <w:p>
      <w:pPr>
        <w:pStyle w:val="TextBody"/>
        <w:spacing w:before="240" w:after="120"/>
        <w:jc w:val="center"/>
        <w:rPr>
          <w:rStyle w:val="StrongEmphasis"/>
          <w:rFonts w:ascii="Times New Roman" w:hAnsi="Times New Roman"/>
          <w:b/>
          <w:b/>
          <w:i w:val="false"/>
          <w:i w:val="false"/>
          <w:caps w:val="false"/>
          <w:smallCaps w:val="false"/>
          <w:strike w:val="false"/>
          <w:dstrike w:val="false"/>
          <w:color w:val="000000"/>
          <w:spacing w:val="0"/>
          <w:sz w:val="24"/>
          <w:szCs w:val="24"/>
          <w:u w:val="none"/>
          <w:effect w:val="none"/>
          <w:lang w:val="vi-VN"/>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Arial">
    <w:altName w:val="Helvetica"/>
    <w:charset w:val="00"/>
    <w:family w:val="auto"/>
    <w:pitch w:val="default"/>
  </w:font>
</w:fonts>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en-US" w:eastAsia="en-US" w:bidi="ar-SA"/>
      </w:rPr>
    </w:rPrDefault>
    <w:pPrDefault>
      <w:pPr/>
    </w:pPrDefault>
  </w:docDefaults>
  <w:style w:type="paragraph" w:styleId="Normal">
    <w:name w:val="Normal"/>
    <w:qFormat/>
    <w:pPr>
      <w:widowControl/>
      <w:overflowPunct w:val="tru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Emphasis">
    <w:name w:val="Strong Emphasis"/>
    <w:qFormat/>
    <w:rPr>
      <w:b/>
      <w:bCs/>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645</TotalTime>
  <Application>LibreOffice/6.0.4.2$Windows_x86 LibreOffice_project/9b0d9b32d5dcda91d2f1a96dc04c645c450872bf</Application>
  <Pages>4</Pages>
  <Words>1205</Words>
  <Characters>4446</Characters>
  <CharactersWithSpaces>5579</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2026-07-13T08:38:16Z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