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ind w:firstLine="567"/>
        <w:jc w:val="right"/>
        <w:outlineLvl w:val="1"/>
        <w:rPr>
          <w:rFonts w:ascii="Times New Roman" w:hAnsi="Times New Roman" w:cs="Times New Roman"/>
          <w:b/>
          <w:b/>
          <w:lang w:val="nl-NL"/>
        </w:rPr>
      </w:pPr>
      <w:r>
        <w:rPr>
          <w:rFonts w:cs="Times New Roman"/>
          <w:b/>
          <w:lang w:val="nl-NL"/>
        </w:rPr>
        <w:t>Mẫu số 04*</w:t>
      </w:r>
    </w:p>
    <w:p>
      <w:pPr>
        <w:pStyle w:val="Normal"/>
        <w:ind w:firstLine="567"/>
        <w:jc w:val="right"/>
        <w:rPr>
          <w:rFonts w:ascii="Times New Roman" w:hAnsi="Times New Roman" w:cs="Times New Roman"/>
          <w:b/>
          <w:b/>
          <w:lang w:val="nl-NL"/>
        </w:rPr>
      </w:pPr>
      <w:r>
        <w:rPr>
          <w:rFonts w:cs="Times New Roman"/>
          <w:b/>
          <w:lang w:val="nl-NL"/>
        </w:rPr>
      </w:r>
    </w:p>
    <w:p>
      <w:pPr>
        <w:pStyle w:val="Normal"/>
        <w:ind w:firstLine="567"/>
        <w:jc w:val="center"/>
        <w:rPr>
          <w:rFonts w:ascii="Times New Roman" w:hAnsi="Times New Roman" w:cs="Times New Roman"/>
          <w:b/>
          <w:b/>
          <w:bCs/>
          <w:lang w:val="nl-NL"/>
        </w:rPr>
      </w:pPr>
      <w:r>
        <w:rPr>
          <w:rFonts w:cs="Times New Roman"/>
          <w:b/>
          <w:bCs/>
          <w:lang w:val="nl-NL"/>
        </w:rPr>
        <w:t>ĐỀ XUẤT VỀ GIÁ HÀNG HÓA CỦA NHÀ THẦU</w:t>
      </w:r>
    </w:p>
    <w:p>
      <w:pPr>
        <w:pStyle w:val="Normal"/>
        <w:ind w:firstLine="567"/>
        <w:jc w:val="center"/>
        <w:rPr>
          <w:rFonts w:ascii="Times New Roman" w:hAnsi="Times New Roman" w:cs="Times New Roman"/>
          <w:b/>
          <w:b/>
          <w:bCs/>
          <w:lang w:val="nl-NL"/>
        </w:rPr>
      </w:pPr>
      <w:r>
        <w:rPr>
          <w:rFonts w:cs="Times New Roman"/>
          <w:b/>
          <w:bCs/>
          <w:lang w:val="nl-NL"/>
        </w:rPr>
        <w:t>(áp dụng loại hợp đồng trọn gói, hợp đồng theo đơn giá cố định, hợp đồng theo đơn giá điều chỉnh)</w:t>
      </w:r>
    </w:p>
    <w:p>
      <w:pPr>
        <w:pStyle w:val="Normal"/>
        <w:ind w:firstLine="567"/>
        <w:jc w:val="center"/>
        <w:rPr>
          <w:rFonts w:ascii="Times New Roman" w:hAnsi="Times New Roman" w:cs="Times New Roman"/>
          <w:b/>
          <w:b/>
          <w:bCs/>
          <w:lang w:val="nl-NL"/>
        </w:rPr>
      </w:pPr>
      <w:r>
        <w:rPr>
          <w:rFonts w:cs="Times New Roman"/>
          <w:b/>
          <w:bCs/>
          <w:lang w:val="nl-NL"/>
        </w:rPr>
      </w:r>
    </w:p>
    <w:p>
      <w:pPr>
        <w:pStyle w:val="Normal"/>
        <w:ind w:firstLine="567"/>
        <w:jc w:val="both"/>
        <w:rPr>
          <w:rFonts w:ascii="Times New Roman" w:hAnsi="Times New Roman" w:cs="Times New Roman"/>
          <w:b/>
          <w:b/>
          <w:bCs/>
          <w:sz w:val="10"/>
          <w:lang w:val="nl-NL"/>
        </w:rPr>
      </w:pPr>
      <w:r>
        <w:rPr>
          <w:rFonts w:cs="Times New Roman"/>
          <w:b/>
          <w:bCs/>
          <w:sz w:val="10"/>
          <w:lang w:val="nl-NL"/>
        </w:rPr>
      </w:r>
    </w:p>
    <w:tbl>
      <w:tblPr>
        <w:tblW w:w="15286"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809"/>
        <w:gridCol w:w="1901"/>
        <w:gridCol w:w="1061"/>
        <w:gridCol w:w="1100"/>
        <w:gridCol w:w="1129"/>
        <w:gridCol w:w="1114"/>
        <w:gridCol w:w="1088"/>
        <w:gridCol w:w="1057"/>
        <w:gridCol w:w="1106"/>
        <w:gridCol w:w="1306"/>
        <w:gridCol w:w="1096"/>
        <w:gridCol w:w="1010"/>
        <w:gridCol w:w="1509"/>
      </w:tblGrid>
      <w:tr>
        <w:trPr>
          <w:trHeight w:val="1229"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center"/>
              <w:rPr>
                <w:rFonts w:ascii="Times New Roman" w:hAnsi="Times New Roman" w:cs="Times New Roman"/>
                <w:b/>
                <w:b/>
                <w:bCs/>
                <w:sz w:val="20"/>
                <w:szCs w:val="20"/>
                <w:lang w:val="nl-NL"/>
              </w:rPr>
            </w:pPr>
            <w:r>
              <w:rPr>
                <w:rFonts w:cs="Times New Roman"/>
                <w:b/>
                <w:bCs/>
                <w:sz w:val="20"/>
                <w:szCs w:val="20"/>
                <w:lang w:val="nl-NL"/>
              </w:rPr>
            </w:r>
          </w:p>
          <w:p>
            <w:pPr>
              <w:pStyle w:val="Normal"/>
              <w:jc w:val="center"/>
              <w:rPr>
                <w:rFonts w:ascii="Times New Roman" w:hAnsi="Times New Roman" w:cs="Times New Roman"/>
                <w:b/>
                <w:b/>
                <w:bCs/>
                <w:sz w:val="20"/>
                <w:szCs w:val="20"/>
                <w:lang w:val="nl-NL"/>
              </w:rPr>
            </w:pPr>
            <w:r>
              <w:rPr>
                <w:rFonts w:cs="Times New Roman"/>
                <w:b/>
                <w:bCs/>
                <w:sz w:val="20"/>
                <w:szCs w:val="20"/>
                <w:lang w:val="nl-NL"/>
              </w:rPr>
              <w:t>STT</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Danh mục hàng hóa</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0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Ký mã hiệu</w:t>
            </w:r>
          </w:p>
        </w:tc>
        <w:tc>
          <w:tcPr>
            <w:tcW w:w="11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Nhãn hiệu</w:t>
            </w:r>
          </w:p>
        </w:tc>
        <w:tc>
          <w:tcPr>
            <w:tcW w:w="11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Năm sản xuất</w:t>
            </w:r>
          </w:p>
        </w:tc>
        <w:tc>
          <w:tcPr>
            <w:tcW w:w="111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Xuất xứ (quốc gia, vùng lãnh thổ)</w:t>
            </w:r>
          </w:p>
        </w:tc>
        <w:tc>
          <w:tcPr>
            <w:tcW w:w="108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Hãng sản xuất</w:t>
            </w:r>
          </w:p>
        </w:tc>
        <w:tc>
          <w:tcPr>
            <w:tcW w:w="105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Cấu hình, tính năng kỹ thuật cơ bản</w:t>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Đơn vị tính</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Khối lượng</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09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Mã HS</w:t>
            </w:r>
          </w:p>
        </w:tc>
        <w:tc>
          <w:tcPr>
            <w:tcW w:w="10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Đơn giá</w:t>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Thành tiền</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(2)</w:t>
            </w:r>
          </w:p>
        </w:tc>
        <w:tc>
          <w:tcPr>
            <w:tcW w:w="10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(3)</w:t>
            </w:r>
          </w:p>
        </w:tc>
        <w:tc>
          <w:tcPr>
            <w:tcW w:w="11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(4)</w:t>
            </w:r>
          </w:p>
        </w:tc>
        <w:tc>
          <w:tcPr>
            <w:tcW w:w="11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(5)</w:t>
            </w:r>
          </w:p>
        </w:tc>
        <w:tc>
          <w:tcPr>
            <w:tcW w:w="111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(6)</w:t>
            </w:r>
          </w:p>
        </w:tc>
        <w:tc>
          <w:tcPr>
            <w:tcW w:w="108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(7)</w:t>
            </w:r>
          </w:p>
        </w:tc>
        <w:tc>
          <w:tcPr>
            <w:tcW w:w="105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(8)</w:t>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(9)</w:t>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(10)</w:t>
            </w:r>
          </w:p>
        </w:tc>
        <w:tc>
          <w:tcPr>
            <w:tcW w:w="109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(11)</w:t>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(12)</w:t>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(13) = 10 x 12</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1 </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306" w:type="dxa"/>
            <w:tcBorders>
              <w:top w:val="single" w:sz="4" w:space="0" w:color="000000"/>
              <w:left w:val="single" w:sz="4" w:space="0" w:color="000000"/>
              <w:bottom w:val="single" w:sz="4" w:space="0" w:color="000000"/>
              <w:insideH w:val="single" w:sz="4" w:space="0" w:color="000000"/>
            </w:tcBorders>
            <w:shd w:fill="auto" w:val="clear"/>
          </w:tcPr>
          <w:p>
            <w:pPr>
              <w:pStyle w:val="Normal"/>
              <w:rPr>
                <w:rFonts w:ascii="Times New Roman" w:hAnsi="Times New Roman" w:cs="Times New Roman"/>
                <w:sz w:val="20"/>
                <w:szCs w:val="20"/>
              </w:rPr>
            </w:pPr>
            <w:r>
              <w:rPr>
                <w:rFonts w:cs="Times New Roman"/>
                <w:sz w:val="20"/>
                <w:szCs w:val="20"/>
              </w:rPr>
              <w:t> </w:t>
            </w:r>
          </w:p>
        </w:tc>
        <w:tc>
          <w:tcPr>
            <w:tcW w:w="1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2</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2</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306" w:type="dxa"/>
            <w:tcBorders>
              <w:top w:val="single" w:sz="4" w:space="0" w:color="000000"/>
              <w:left w:val="single" w:sz="4" w:space="0" w:color="000000"/>
              <w:bottom w:val="single" w:sz="4" w:space="0" w:color="000000"/>
              <w:insideH w:val="single" w:sz="4" w:space="0" w:color="000000"/>
            </w:tcBorders>
            <w:shd w:fill="auto" w:val="clear"/>
          </w:tcPr>
          <w:p>
            <w:pPr>
              <w:pStyle w:val="Normal"/>
              <w:rPr>
                <w:rFonts w:ascii="Times New Roman" w:hAnsi="Times New Roman" w:cs="Times New Roman"/>
                <w:sz w:val="20"/>
                <w:szCs w:val="20"/>
              </w:rPr>
            </w:pPr>
            <w:r>
              <w:rPr>
                <w:rFonts w:cs="Times New Roman"/>
                <w:sz w:val="20"/>
                <w:szCs w:val="20"/>
              </w:rPr>
              <w:t> </w:t>
            </w:r>
          </w:p>
        </w:tc>
        <w:tc>
          <w:tcPr>
            <w:tcW w:w="1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n</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n</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center"/>
              <w:rPr>
                <w:rFonts w:ascii="Times New Roman" w:hAnsi="Times New Roman" w:cs="Times New Roman"/>
                <w:i/>
                <w:i/>
                <w:iCs/>
                <w:sz w:val="20"/>
                <w:szCs w:val="20"/>
              </w:rPr>
            </w:pPr>
            <w:r>
              <w:rPr>
                <w:rFonts w:cs="Times New Roman"/>
                <w:i/>
                <w:iCs/>
                <w:sz w:val="20"/>
                <w:szCs w:val="20"/>
              </w:rPr>
            </w:r>
          </w:p>
        </w:tc>
        <w:tc>
          <w:tcPr>
            <w:tcW w:w="12968" w:type="dxa"/>
            <w:gridSpan w:val="11"/>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b/>
                <w:b/>
                <w:i/>
                <w:i/>
                <w:iCs/>
                <w:sz w:val="20"/>
                <w:szCs w:val="20"/>
              </w:rPr>
            </w:pPr>
            <w:r>
              <w:rPr>
                <w:rFonts w:cs="Times New Roman"/>
                <w:b/>
                <w:i/>
                <w:iCs/>
                <w:sz w:val="20"/>
                <w:szCs w:val="20"/>
              </w:rPr>
              <w:t>Tổng cộng</w:t>
            </w:r>
          </w:p>
        </w:tc>
        <w:tc>
          <w:tcPr>
            <w:tcW w:w="15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b/>
                <w:b/>
                <w:i/>
                <w:i/>
                <w:iCs/>
                <w:sz w:val="20"/>
                <w:szCs w:val="20"/>
              </w:rPr>
            </w:pPr>
            <w:r>
              <w:rPr>
                <w:rFonts w:cs="Times New Roman"/>
                <w:b/>
                <w:i/>
                <w:iCs/>
                <w:sz w:val="20"/>
                <w:szCs w:val="20"/>
              </w:rPr>
              <w:t>A3</w:t>
            </w:r>
          </w:p>
        </w:tc>
      </w:tr>
    </w:tbl>
    <w:p>
      <w:pPr>
        <w:pStyle w:val="Normal"/>
        <w:spacing w:before="120" w:after="0"/>
        <w:jc w:val="right"/>
        <w:rPr>
          <w:rFonts w:ascii="Times New Roman" w:hAnsi="Times New Roman" w:cs="Times New Roman"/>
          <w:b/>
          <w:b/>
          <w:lang w:val="en-SG"/>
        </w:rPr>
      </w:pPr>
      <w:r>
        <w:rPr>
          <w:rFonts w:cs="Times New Roman"/>
          <w:b/>
          <w:lang w:val="en-SG"/>
        </w:rPr>
        <w:t>Đại diện hợp pháp của nhà thầu</w:t>
      </w:r>
    </w:p>
    <w:p>
      <w:pPr>
        <w:pStyle w:val="Normal"/>
        <w:spacing w:before="120" w:after="120"/>
        <w:ind w:firstLine="567"/>
        <w:jc w:val="right"/>
        <w:rPr>
          <w:rFonts w:ascii="Times New Roman" w:hAnsi="Times New Roman" w:cs="Times New Roman"/>
          <w:i/>
          <w:i/>
          <w:lang w:val="en-SG"/>
        </w:rPr>
      </w:pPr>
      <w:r>
        <w:rPr>
          <w:rFonts w:cs="Times New Roman"/>
          <w:i/>
          <w:lang w:val="en-SG"/>
        </w:rPr>
        <w:t>[ghi tên, chức danh, ký tên và đóng dấu]</w:t>
      </w:r>
    </w:p>
    <w:p>
      <w:pPr>
        <w:pStyle w:val="Normal"/>
        <w:ind w:firstLine="567"/>
        <w:jc w:val="center"/>
        <w:rPr>
          <w:rFonts w:ascii="Times New Roman" w:hAnsi="Times New Roman" w:cs="Times New Roman"/>
          <w:b/>
          <w:b/>
          <w:bCs/>
          <w:lang w:val="nl-NL"/>
        </w:rPr>
      </w:pPr>
      <w:r>
        <w:rPr>
          <w:rFonts w:cs="Times New Roman"/>
          <w:b/>
          <w:bCs/>
          <w:lang w:val="nl-NL"/>
        </w:rPr>
        <w:t>ĐỀ XUẤT VỀ GIÁ HÀNG HÓA CỦA NHÀ THẦU</w:t>
      </w:r>
    </w:p>
    <w:p>
      <w:pPr>
        <w:pStyle w:val="Normal"/>
        <w:ind w:firstLine="567"/>
        <w:jc w:val="center"/>
        <w:rPr>
          <w:rFonts w:ascii="Times New Roman" w:hAnsi="Times New Roman" w:cs="Times New Roman"/>
          <w:b/>
          <w:b/>
          <w:bCs/>
          <w:lang w:val="nl-NL"/>
        </w:rPr>
      </w:pPr>
      <w:r>
        <w:rPr>
          <w:rFonts w:cs="Times New Roman"/>
          <w:b/>
          <w:bCs/>
          <w:lang w:val="nl-NL"/>
        </w:rPr>
        <w:t>(áp dụng loại hợp đồng hỗn hợp)</w:t>
      </w:r>
    </w:p>
    <w:p>
      <w:pPr>
        <w:pStyle w:val="Normal"/>
        <w:ind w:firstLine="567"/>
        <w:jc w:val="center"/>
        <w:rPr>
          <w:rFonts w:ascii="Times New Roman" w:hAnsi="Times New Roman" w:cs="Times New Roman"/>
          <w:b/>
          <w:b/>
          <w:bCs/>
          <w:lang w:val="nl-NL"/>
        </w:rPr>
      </w:pPr>
      <w:r>
        <w:rPr>
          <w:rFonts w:cs="Times New Roman"/>
          <w:b/>
          <w:bCs/>
          <w:lang w:val="nl-NL"/>
        </w:rPr>
      </w:r>
    </w:p>
    <w:p>
      <w:pPr>
        <w:pStyle w:val="Normal"/>
        <w:ind w:firstLine="567"/>
        <w:jc w:val="both"/>
        <w:rPr>
          <w:rFonts w:ascii="Times New Roman" w:hAnsi="Times New Roman" w:cs="Times New Roman"/>
          <w:b/>
          <w:b/>
          <w:bCs/>
          <w:sz w:val="10"/>
          <w:lang w:val="nl-NL"/>
        </w:rPr>
      </w:pPr>
      <w:r>
        <w:rPr>
          <w:rFonts w:cs="Times New Roman"/>
          <w:b/>
          <w:bCs/>
          <w:sz w:val="10"/>
          <w:lang w:val="nl-NL"/>
        </w:rPr>
      </w:r>
    </w:p>
    <w:tbl>
      <w:tblPr>
        <w:tblW w:w="15456"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809"/>
        <w:gridCol w:w="1901"/>
        <w:gridCol w:w="1061"/>
        <w:gridCol w:w="1100"/>
        <w:gridCol w:w="1129"/>
        <w:gridCol w:w="1114"/>
        <w:gridCol w:w="1088"/>
        <w:gridCol w:w="1057"/>
        <w:gridCol w:w="1106"/>
        <w:gridCol w:w="1306"/>
        <w:gridCol w:w="940"/>
        <w:gridCol w:w="1010"/>
        <w:gridCol w:w="7"/>
        <w:gridCol w:w="1828"/>
      </w:tblGrid>
      <w:tr>
        <w:trPr>
          <w:trHeight w:val="1229"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center"/>
              <w:rPr>
                <w:rFonts w:ascii="Times New Roman" w:hAnsi="Times New Roman" w:cs="Times New Roman"/>
                <w:b/>
                <w:b/>
                <w:bCs/>
                <w:sz w:val="20"/>
                <w:szCs w:val="20"/>
                <w:lang w:val="nl-NL"/>
              </w:rPr>
            </w:pPr>
            <w:r>
              <w:rPr>
                <w:rFonts w:cs="Times New Roman"/>
                <w:b/>
                <w:bCs/>
                <w:sz w:val="20"/>
                <w:szCs w:val="20"/>
                <w:lang w:val="nl-NL"/>
              </w:rPr>
            </w:r>
          </w:p>
          <w:p>
            <w:pPr>
              <w:pStyle w:val="Normal"/>
              <w:jc w:val="center"/>
              <w:rPr>
                <w:rFonts w:ascii="Times New Roman" w:hAnsi="Times New Roman" w:cs="Times New Roman"/>
                <w:b/>
                <w:b/>
                <w:bCs/>
                <w:sz w:val="20"/>
                <w:szCs w:val="20"/>
                <w:lang w:val="nl-NL"/>
              </w:rPr>
            </w:pPr>
            <w:r>
              <w:rPr>
                <w:rFonts w:cs="Times New Roman"/>
                <w:b/>
                <w:bCs/>
                <w:sz w:val="20"/>
                <w:szCs w:val="20"/>
                <w:lang w:val="nl-NL"/>
              </w:rPr>
              <w:t>STT</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Danh mục hàng hóa</w:t>
            </w:r>
          </w:p>
          <w:p>
            <w:pPr>
              <w:pStyle w:val="Normal"/>
              <w:jc w:val="center"/>
              <w:rPr>
                <w:rFonts w:ascii="Times New Roman" w:hAnsi="Times New Roman" w:cs="Times New Roman"/>
                <w:b/>
                <w:b/>
                <w:bCs/>
                <w:sz w:val="20"/>
                <w:szCs w:val="20"/>
                <w:lang w:val="nl-NL"/>
              </w:rPr>
            </w:pPr>
            <w:r>
              <w:rPr>
                <w:rFonts w:cs="Times New Roman"/>
                <w:b/>
                <w:bCs/>
                <w:sz w:val="20"/>
                <w:szCs w:val="20"/>
                <w:lang w:val="nl-NL"/>
              </w:rPr>
            </w:r>
          </w:p>
        </w:tc>
        <w:tc>
          <w:tcPr>
            <w:tcW w:w="10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Ký mã hiệu</w:t>
            </w:r>
          </w:p>
        </w:tc>
        <w:tc>
          <w:tcPr>
            <w:tcW w:w="11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Nhãn hiệu</w:t>
            </w:r>
          </w:p>
        </w:tc>
        <w:tc>
          <w:tcPr>
            <w:tcW w:w="11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Năm sản xuất</w:t>
            </w:r>
          </w:p>
        </w:tc>
        <w:tc>
          <w:tcPr>
            <w:tcW w:w="111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Xuất xứ (quốc gia, vùng lãnh thổ)</w:t>
            </w:r>
          </w:p>
        </w:tc>
        <w:tc>
          <w:tcPr>
            <w:tcW w:w="108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Hãng sản xuất</w:t>
            </w:r>
          </w:p>
        </w:tc>
        <w:tc>
          <w:tcPr>
            <w:tcW w:w="105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Cấu hình, tính năng kỹ thuật cơ bản</w:t>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Đơn vị tính</w:t>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nl-NL"/>
              </w:rPr>
            </w:pPr>
            <w:r>
              <w:rPr>
                <w:rFonts w:cs="Times New Roman"/>
                <w:b/>
                <w:bCs/>
                <w:sz w:val="20"/>
                <w:szCs w:val="20"/>
                <w:lang w:val="nl-NL"/>
              </w:rPr>
              <w:t>Khối lượng</w:t>
            </w:r>
          </w:p>
        </w:tc>
        <w:tc>
          <w:tcPr>
            <w:tcW w:w="94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Mã HS</w:t>
            </w:r>
          </w:p>
        </w:tc>
        <w:tc>
          <w:tcPr>
            <w:tcW w:w="10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Đơn giá</w:t>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cs="Times New Roman"/>
                <w:b/>
                <w:b/>
                <w:bCs/>
                <w:sz w:val="20"/>
                <w:szCs w:val="20"/>
                <w:lang w:val="fr-FR"/>
              </w:rPr>
            </w:pPr>
            <w:r>
              <w:rPr>
                <w:rFonts w:cs="Times New Roman"/>
                <w:b/>
                <w:bCs/>
                <w:sz w:val="20"/>
                <w:szCs w:val="20"/>
                <w:lang w:val="fr-FR"/>
              </w:rPr>
              <w:t>Thành tiền</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(2)</w:t>
            </w:r>
          </w:p>
        </w:tc>
        <w:tc>
          <w:tcPr>
            <w:tcW w:w="10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(3)</w:t>
            </w:r>
          </w:p>
        </w:tc>
        <w:tc>
          <w:tcPr>
            <w:tcW w:w="11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(4)</w:t>
            </w:r>
          </w:p>
        </w:tc>
        <w:tc>
          <w:tcPr>
            <w:tcW w:w="112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(5)</w:t>
            </w:r>
          </w:p>
        </w:tc>
        <w:tc>
          <w:tcPr>
            <w:tcW w:w="111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(6)</w:t>
            </w:r>
          </w:p>
        </w:tc>
        <w:tc>
          <w:tcPr>
            <w:tcW w:w="108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(7)</w:t>
            </w:r>
          </w:p>
        </w:tc>
        <w:tc>
          <w:tcPr>
            <w:tcW w:w="105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(8)</w:t>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(9)</w:t>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(10)</w:t>
            </w:r>
          </w:p>
        </w:tc>
        <w:tc>
          <w:tcPr>
            <w:tcW w:w="94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(11)</w:t>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(12)</w:t>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(13) = 10 x 12</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i/>
                <w:i/>
                <w:iCs/>
                <w:sz w:val="20"/>
                <w:szCs w:val="20"/>
              </w:rPr>
            </w:pPr>
            <w:r>
              <w:rPr>
                <w:rFonts w:cs="Times New Roman"/>
                <w:b/>
                <w:i/>
                <w:iCs/>
                <w:sz w:val="20"/>
                <w:szCs w:val="20"/>
              </w:rPr>
              <w:t>I</w:t>
            </w:r>
          </w:p>
        </w:tc>
        <w:tc>
          <w:tcPr>
            <w:tcW w:w="12819" w:type="dxa"/>
            <w:gridSpan w:val="12"/>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b/>
                <w:b/>
                <w:i/>
                <w:i/>
                <w:iCs/>
                <w:sz w:val="20"/>
                <w:szCs w:val="20"/>
              </w:rPr>
            </w:pPr>
            <w:r>
              <w:rPr>
                <w:rFonts w:cs="Times New Roman"/>
                <w:b/>
                <w:i/>
                <w:iCs/>
                <w:sz w:val="20"/>
                <w:szCs w:val="20"/>
              </w:rPr>
              <w:t>Áp dụng loại hợp đồng trọn gói</w:t>
            </w:r>
          </w:p>
        </w:tc>
        <w:tc>
          <w:tcPr>
            <w:tcW w:w="1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Q1</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1 </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306" w:type="dxa"/>
            <w:tcBorders>
              <w:top w:val="single" w:sz="4" w:space="0" w:color="000000"/>
              <w:left w:val="single" w:sz="4" w:space="0" w:color="000000"/>
              <w:bottom w:val="single" w:sz="4" w:space="0" w:color="000000"/>
              <w:insideH w:val="single" w:sz="4" w:space="0" w:color="000000"/>
            </w:tcBorders>
            <w:shd w:fill="auto" w:val="clear"/>
          </w:tcPr>
          <w:p>
            <w:pPr>
              <w:pStyle w:val="Normal"/>
              <w:rPr>
                <w:rFonts w:ascii="Times New Roman" w:hAnsi="Times New Roman" w:cs="Times New Roman"/>
                <w:sz w:val="20"/>
                <w:szCs w:val="20"/>
              </w:rPr>
            </w:pPr>
            <w:r>
              <w:rPr>
                <w:rFonts w:cs="Times New Roman"/>
                <w:sz w:val="20"/>
                <w:szCs w:val="20"/>
              </w:rPr>
              <w:t> </w:t>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 </w:t>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n</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n</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i/>
                <w:i/>
                <w:iCs/>
                <w:sz w:val="20"/>
                <w:szCs w:val="20"/>
              </w:rPr>
            </w:pPr>
            <w:r>
              <w:rPr>
                <w:rFonts w:cs="Times New Roman"/>
                <w:b/>
                <w:i/>
                <w:iCs/>
                <w:sz w:val="20"/>
                <w:szCs w:val="20"/>
              </w:rPr>
              <w:t>II</w:t>
            </w:r>
          </w:p>
        </w:tc>
        <w:tc>
          <w:tcPr>
            <w:tcW w:w="12819" w:type="dxa"/>
            <w:gridSpan w:val="12"/>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b/>
                <w:b/>
                <w:i/>
                <w:i/>
                <w:iCs/>
                <w:sz w:val="20"/>
                <w:szCs w:val="20"/>
              </w:rPr>
            </w:pPr>
            <w:r>
              <w:rPr>
                <w:rFonts w:cs="Times New Roman"/>
                <w:b/>
                <w:i/>
                <w:iCs/>
                <w:sz w:val="20"/>
                <w:szCs w:val="20"/>
              </w:rPr>
              <w:t>Áp dụng loại hợp đồng theo đơn giá cố định</w:t>
            </w:r>
          </w:p>
        </w:tc>
        <w:tc>
          <w:tcPr>
            <w:tcW w:w="1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Q2</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1 </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b/>
                <w:b/>
                <w:i/>
                <w:i/>
                <w:iCs/>
                <w:sz w:val="20"/>
                <w:szCs w:val="20"/>
              </w:rPr>
            </w:pPr>
            <w:r>
              <w:rPr>
                <w:rFonts w:cs="Times New Roman"/>
                <w:b/>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n</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n</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b/>
                <w:b/>
                <w:i/>
                <w:i/>
                <w:iCs/>
                <w:sz w:val="20"/>
                <w:szCs w:val="20"/>
              </w:rPr>
            </w:pPr>
            <w:r>
              <w:rPr>
                <w:rFonts w:cs="Times New Roman"/>
                <w:b/>
                <w:i/>
                <w:iCs/>
                <w:sz w:val="20"/>
                <w:szCs w:val="20"/>
              </w:rPr>
              <w:t>III</w:t>
            </w:r>
          </w:p>
        </w:tc>
        <w:tc>
          <w:tcPr>
            <w:tcW w:w="12819" w:type="dxa"/>
            <w:gridSpan w:val="12"/>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b/>
                <w:b/>
                <w:i/>
                <w:i/>
                <w:iCs/>
                <w:sz w:val="20"/>
                <w:szCs w:val="20"/>
              </w:rPr>
            </w:pPr>
            <w:r>
              <w:rPr>
                <w:rFonts w:cs="Times New Roman"/>
                <w:b/>
                <w:i/>
                <w:iCs/>
                <w:sz w:val="20"/>
                <w:szCs w:val="20"/>
              </w:rPr>
              <w:t>Áp dụng loại hợp đồng theo đơn giá điều chỉnh</w:t>
            </w:r>
          </w:p>
        </w:tc>
        <w:tc>
          <w:tcPr>
            <w:tcW w:w="1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cs="Times New Roman"/>
                <w:i/>
                <w:i/>
                <w:iCs/>
                <w:sz w:val="20"/>
                <w:szCs w:val="20"/>
              </w:rPr>
            </w:pPr>
            <w:r>
              <w:rPr>
                <w:rFonts w:cs="Times New Roman"/>
                <w:i/>
                <w:iCs/>
                <w:sz w:val="20"/>
                <w:szCs w:val="20"/>
              </w:rPr>
              <w:t>Q3</w:t>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1</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1 </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b/>
                <w:b/>
                <w:i/>
                <w:i/>
                <w:iCs/>
                <w:sz w:val="20"/>
                <w:szCs w:val="20"/>
              </w:rPr>
            </w:pPr>
            <w:r>
              <w:rPr>
                <w:rFonts w:cs="Times New Roman"/>
                <w:b/>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r>
        <w:trPr>
          <w:trHeight w:val="344" w:hRule="atLeast"/>
        </w:trPr>
        <w:tc>
          <w:tcPr>
            <w:tcW w:w="8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center"/>
              <w:rPr>
                <w:rFonts w:ascii="Times New Roman" w:hAnsi="Times New Roman" w:cs="Times New Roman"/>
                <w:i/>
                <w:i/>
                <w:iCs/>
                <w:sz w:val="20"/>
                <w:szCs w:val="20"/>
              </w:rPr>
            </w:pPr>
            <w:r>
              <w:rPr>
                <w:rFonts w:cs="Times New Roman"/>
                <w:i/>
                <w:iCs/>
                <w:sz w:val="20"/>
                <w:szCs w:val="20"/>
              </w:rPr>
              <w:t>n</w:t>
            </w:r>
          </w:p>
        </w:tc>
        <w:tc>
          <w:tcPr>
            <w:tcW w:w="1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both"/>
              <w:rPr>
                <w:rFonts w:ascii="Times New Roman" w:hAnsi="Times New Roman" w:cs="Times New Roman"/>
                <w:i/>
                <w:i/>
                <w:iCs/>
                <w:sz w:val="20"/>
                <w:szCs w:val="20"/>
              </w:rPr>
            </w:pPr>
            <w:r>
              <w:rPr>
                <w:rFonts w:cs="Times New Roman"/>
                <w:i/>
                <w:iCs/>
                <w:sz w:val="20"/>
                <w:szCs w:val="20"/>
              </w:rPr>
              <w:t>Hàng hóa thứ n</w:t>
            </w:r>
          </w:p>
        </w:tc>
        <w:tc>
          <w:tcPr>
            <w:tcW w:w="106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14"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8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5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1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30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9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01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both"/>
              <w:rPr>
                <w:rFonts w:ascii="Times New Roman" w:hAnsi="Times New Roman" w:cs="Times New Roman"/>
                <w:i/>
                <w:i/>
                <w:iCs/>
                <w:sz w:val="20"/>
                <w:szCs w:val="20"/>
              </w:rPr>
            </w:pPr>
            <w:r>
              <w:rPr>
                <w:rFonts w:cs="Times New Roman"/>
                <w:i/>
                <w:iCs/>
                <w:sz w:val="20"/>
                <w:szCs w:val="20"/>
              </w:rPr>
            </w:r>
          </w:p>
        </w:tc>
        <w:tc>
          <w:tcPr>
            <w:tcW w:w="183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rFonts w:ascii="Times New Roman" w:hAnsi="Times New Roman" w:cs="Times New Roman"/>
                <w:i/>
                <w:i/>
                <w:iCs/>
                <w:sz w:val="20"/>
                <w:szCs w:val="20"/>
              </w:rPr>
            </w:pPr>
            <w:r>
              <w:rPr>
                <w:rFonts w:cs="Times New Roman"/>
                <w:i/>
                <w:iCs/>
                <w:sz w:val="20"/>
                <w:szCs w:val="20"/>
              </w:rPr>
            </w:r>
          </w:p>
        </w:tc>
      </w:tr>
    </w:tbl>
    <w:p>
      <w:pPr>
        <w:pStyle w:val="Normal"/>
        <w:spacing w:before="120" w:after="0"/>
        <w:jc w:val="right"/>
        <w:rPr>
          <w:rFonts w:ascii="Times New Roman" w:hAnsi="Times New Roman" w:cs="Times New Roman"/>
          <w:b/>
          <w:b/>
          <w:lang w:val="en-SG"/>
        </w:rPr>
      </w:pPr>
      <w:r>
        <w:rPr>
          <w:rFonts w:cs="Times New Roman"/>
          <w:b/>
          <w:lang w:val="en-SG"/>
        </w:rPr>
        <w:t>Đại diện hợp pháp của nhà thầu</w:t>
      </w:r>
    </w:p>
    <w:p>
      <w:pPr>
        <w:pStyle w:val="Normal"/>
        <w:spacing w:before="120" w:after="120"/>
        <w:ind w:firstLine="567"/>
        <w:jc w:val="right"/>
        <w:rPr>
          <w:rFonts w:ascii="Times New Roman" w:hAnsi="Times New Roman" w:cs="Times New Roman"/>
          <w:i/>
          <w:i/>
          <w:lang w:val="en-SG"/>
        </w:rPr>
      </w:pPr>
      <w:r>
        <w:rPr>
          <w:rFonts w:cs="Times New Roman"/>
          <w:i/>
          <w:lang w:val="en-SG"/>
        </w:rPr>
        <w:t>[ghi tên, chức danh, ký tên và đóng dấu]</w:t>
      </w:r>
    </w:p>
    <w:p>
      <w:pPr>
        <w:pStyle w:val="Normal"/>
        <w:ind w:firstLine="709"/>
        <w:jc w:val="both"/>
        <w:rPr>
          <w:rFonts w:ascii="Times New Roman" w:hAnsi="Times New Roman" w:cs="Times New Roman"/>
          <w:b/>
          <w:b/>
          <w:i/>
          <w:i/>
          <w:iCs/>
        </w:rPr>
      </w:pPr>
      <w:r>
        <w:rPr>
          <w:rFonts w:cs="Times New Roman"/>
          <w:b/>
          <w:i/>
          <w:iCs/>
        </w:rPr>
      </w:r>
    </w:p>
    <w:p>
      <w:pPr>
        <w:pStyle w:val="Normal"/>
        <w:ind w:firstLine="709"/>
        <w:jc w:val="both"/>
        <w:rPr>
          <w:rFonts w:ascii="Times New Roman" w:hAnsi="Times New Roman" w:cs="Times New Roman"/>
          <w:b/>
          <w:b/>
          <w:i/>
          <w:i/>
          <w:iCs/>
        </w:rPr>
      </w:pPr>
      <w:r>
        <w:rPr>
          <w:rFonts w:cs="Times New Roman"/>
          <w:b/>
          <w:i/>
          <w:iCs/>
        </w:rPr>
        <w:t>Ghi chú:</w:t>
      </w:r>
    </w:p>
    <w:p>
      <w:pPr>
        <w:pStyle w:val="Normal"/>
        <w:ind w:firstLine="709"/>
        <w:jc w:val="both"/>
        <w:rPr>
          <w:rFonts w:ascii="Times New Roman" w:hAnsi="Times New Roman" w:cs="Times New Roman"/>
          <w:i/>
          <w:i/>
          <w:iCs/>
        </w:rPr>
      </w:pPr>
      <w:r>
        <w:rPr>
          <w:rFonts w:cs="Times New Roman"/>
          <w:i/>
          <w:iCs/>
        </w:rPr>
        <w:t>Nhà thầu điền các thông tin theo bảng trên. Nhà thầu phải đề xuất cụ thể ký mã hiệu, nhãn hiệu, xuất xứ, hãng sản xuất.</w:t>
      </w:r>
    </w:p>
    <w:p>
      <w:pPr>
        <w:pStyle w:val="Normal"/>
        <w:spacing w:lineRule="auto" w:line="264" w:before="40" w:after="40"/>
        <w:ind w:firstLine="709"/>
        <w:jc w:val="both"/>
        <w:rPr/>
      </w:pPr>
      <w:r>
        <w:rPr>
          <w:rFonts w:cs="Times New Roman"/>
          <w:i/>
          <w:iCs/>
        </w:rPr>
        <w:t xml:space="preserve">(2), (9) Chủ đầu tư điền. </w:t>
      </w:r>
      <w:r>
        <w:rPr>
          <w:rFonts w:cs="Times New Roman"/>
        </w:rPr>
        <w:t>nhà thầu có trách nhiệm đề xuất hàng hóa phù hợp để thực hiện gói thầu trên cơ sở tuân thủ yêu cầu kỹ thuật tại Chương IV</w:t>
      </w:r>
      <w:r>
        <w:rPr>
          <w:rFonts w:cs="Times New Roman"/>
          <w:i/>
          <w:lang w:val="nl-NL"/>
        </w:rPr>
        <w:t>.</w:t>
      </w:r>
      <w:r>
        <w:rPr>
          <w:rFonts w:cs="Times New Roman"/>
          <w:lang w:val="nl-NL"/>
        </w:rPr>
        <w:t xml:space="preserve"> Nhà thầu có thể bổ sung hoặc giảm bớt các hạng mục hàng hóa trong Bảng này nhằm mục đích đáp ứng yêu cầu tại Chương IV.</w:t>
      </w:r>
    </w:p>
    <w:p>
      <w:pPr>
        <w:pStyle w:val="Normal"/>
        <w:spacing w:lineRule="auto" w:line="276" w:before="40" w:after="40"/>
        <w:ind w:firstLine="709"/>
        <w:jc w:val="both"/>
        <w:rPr>
          <w:rFonts w:ascii="Times New Roman" w:hAnsi="Times New Roman" w:cs="Times New Roman"/>
          <w:i/>
          <w:i/>
          <w:iCs/>
        </w:rPr>
      </w:pPr>
      <w:r>
        <w:rPr>
          <w:rFonts w:cs="Times New Roman"/>
          <w:i/>
          <w:iCs/>
        </w:rPr>
        <w:t>(11) Trường hợp cột này bỏ trống và nhà thầu biết mã HS của hàng hóa thì nhà thầu liệt kê.</w:t>
      </w:r>
    </w:p>
    <w:p>
      <w:pPr>
        <w:pStyle w:val="Normal"/>
        <w:numPr>
          <w:ilvl w:val="0"/>
          <w:numId w:val="0"/>
        </w:numPr>
        <w:spacing w:lineRule="auto" w:line="276" w:before="40" w:after="40"/>
        <w:ind w:firstLine="709"/>
        <w:jc w:val="both"/>
        <w:outlineLvl w:val="1"/>
        <w:rPr>
          <w:rFonts w:ascii="Times New Roman" w:hAnsi="Times New Roman" w:cs="Times New Roman"/>
          <w:b/>
          <w:b/>
          <w:i/>
          <w:i/>
          <w:iCs/>
          <w:sz w:val="24"/>
          <w:szCs w:val="24"/>
          <w:lang w:val="en-SG"/>
        </w:rPr>
      </w:pPr>
      <w:r>
        <w:rPr>
          <w:rFonts w:cs="Times New Roman"/>
          <w:b/>
          <w:i/>
          <w:iCs/>
          <w:sz w:val="24"/>
          <w:szCs w:val="24"/>
          <w:lang w:val="en-SG"/>
        </w:rPr>
        <w:t>(12) Nhà thầu điền. Nhà thầu cần lưu ý: căn cứ theo quy định của HSYC để chào đơn giá cho phù hợp như sau:</w:t>
      </w:r>
    </w:p>
    <w:p>
      <w:pPr>
        <w:pStyle w:val="Normal"/>
        <w:spacing w:lineRule="auto" w:line="276" w:before="40" w:after="40"/>
        <w:ind w:firstLine="709"/>
        <w:jc w:val="both"/>
        <w:rPr/>
      </w:pPr>
      <w:r>
        <w:rPr>
          <w:rFonts w:cs="Times New Roman"/>
          <w:i/>
          <w:iCs/>
        </w:rPr>
        <w:t xml:space="preserve">- Trường hợp HSYC quy định chào giá dự thầu theo Mẫu số 04A (04.1A hoặc 04.2A hoặc 04.3A hoặc 04.4A) thì nhà thầu phải chào đơn giá, thành tiền của hàng hóa chưa bao gồm thuế, phí, lệ phí </w:t>
      </w:r>
      <w:r>
        <w:rPr>
          <w:rFonts w:cs="Times New Roman"/>
          <w:i/>
          <w:lang w:val="nl-NL"/>
        </w:rPr>
        <w:t>liên quan đến nhập khẩu, thuế tiêu thụ đặc biệt</w:t>
      </w:r>
      <w:r>
        <w:rPr>
          <w:rFonts w:cs="Times New Roman"/>
          <w:i/>
          <w:lang w:val="vi-VN"/>
        </w:rPr>
        <w:t xml:space="preserve"> (nếu có)</w:t>
      </w:r>
      <w:r>
        <w:rPr>
          <w:rFonts w:cs="Times New Roman"/>
          <w:i/>
          <w:lang w:val="nl-NL"/>
        </w:rPr>
        <w:t>, thuế VAT.</w:t>
      </w:r>
      <w:r>
        <w:rPr>
          <w:rFonts w:cs="Times New Roman"/>
          <w:i/>
          <w:iCs/>
        </w:rPr>
        <w:t xml:space="preserve">  </w:t>
      </w:r>
    </w:p>
    <w:p>
      <w:pPr>
        <w:pStyle w:val="Normal"/>
        <w:numPr>
          <w:ilvl w:val="0"/>
          <w:numId w:val="0"/>
        </w:numPr>
        <w:spacing w:lineRule="auto" w:line="276" w:before="40" w:after="40"/>
        <w:ind w:firstLine="709"/>
        <w:jc w:val="both"/>
        <w:outlineLvl w:val="1"/>
        <w:rPr>
          <w:rFonts w:ascii="Times New Roman" w:hAnsi="Times New Roman" w:cs="Times New Roman"/>
          <w:b/>
          <w:b/>
          <w:i/>
          <w:i/>
          <w:iCs/>
          <w:sz w:val="24"/>
          <w:szCs w:val="24"/>
          <w:lang w:val="en-SG"/>
        </w:rPr>
      </w:pPr>
      <w:r>
        <w:rPr>
          <w:rFonts w:cs="Times New Roman"/>
          <w:b/>
          <w:i/>
          <w:iCs/>
          <w:sz w:val="24"/>
          <w:szCs w:val="24"/>
          <w:lang w:val="en-SG"/>
        </w:rPr>
        <w:t>- Trường hợp HSYC quy định chào giá dự thầu theo Mẫu số 04B (04.1B hoặc 04.2B hoặc 04.3B hoặc 04.4B) thì nhà thầu phải chào đơn giá, thành tiền của hàng hóa đã bao gồm toàn bộ thuế, phí, lệ phí</w:t>
      </w:r>
      <w:r>
        <w:rPr>
          <w:rFonts w:cs="Times New Roman"/>
          <w:b/>
          <w:i/>
          <w:iCs/>
          <w:sz w:val="24"/>
          <w:szCs w:val="24"/>
          <w:lang w:val="nl-NL"/>
        </w:rPr>
        <w:t>.</w:t>
      </w:r>
    </w:p>
    <w:sectPr>
      <w:headerReference w:type="default" r:id="rId2"/>
      <w:headerReference w:type="first" r:id="rId3"/>
      <w:footerReference w:type="default" r:id="rId4"/>
      <w:footerReference w:type="first" r:id="rId5"/>
      <w:type w:val="nextPage"/>
      <w:pgSz w:orient="landscape" w:w="16838" w:h="11906"/>
      <w:pgMar w:left="1134" w:right="1134" w:header="454" w:top="1701" w:footer="567" w:bottom="1134" w:gutter="0"/>
      <w:pgNumType w:fmt="decimal"/>
      <w:formProt w:val="false"/>
      <w:titlePg/>
      <w:textDirection w:val="lrTb"/>
      <w:docGrid w:type="default" w:linePitch="381"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Times New Roman" w:hAnsi="Times New Roman" w:cs="Times New Roman"/>
        <w:lang w:val="en-US"/>
      </w:rPr>
    </w:pPr>
    <w:r>
      <w:rPr>
        <w:rFonts w:cs="Times New Roman"/>
        <w:lang w:val="en-US"/>
      </w:rPr>
    </w:r>
  </w:p>
  <w:p>
    <w:pPr>
      <w:pStyle w:val="Footer"/>
      <w:jc w:val="right"/>
      <w:rPr>
        <w:rFonts w:ascii="Times New Roman" w:hAnsi="Times New Roman" w:cs="Times New Roman"/>
        <w:sz w:val="24"/>
        <w:szCs w:val="24"/>
        <w:lang w:val="en-US"/>
      </w:rPr>
    </w:pPr>
    <w:r>
      <w:rPr>
        <w:rFonts w:cs="Times New Roman"/>
        <w:sz w:val="24"/>
        <w:szCs w:val="24"/>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Times New Roman" w:hAnsi="Times New Roman" w:cs="Times New Roman"/>
        <w:sz w:val="24"/>
        <w:szCs w:val="24"/>
      </w:rPr>
    </w:pPr>
    <w:r>
      <w:rPr>
        <w:rFonts w:cs="Times New Roman"/>
        <w:sz w:val="24"/>
        <w:szCs w:val="24"/>
      </w:rPr>
      <w:fldChar w:fldCharType="begin"/>
    </w:r>
    <w:r>
      <w:rPr>
        <w:sz w:val="24"/>
        <w:szCs w:val="24"/>
        <w:rFonts w:cs="Times New Roman"/>
      </w:rPr>
      <w:instrText> PAGE </w:instrText>
    </w:r>
    <w:r>
      <w:rPr>
        <w:sz w:val="24"/>
        <w:szCs w:val="24"/>
        <w:rFonts w:cs="Times New Roman"/>
      </w:rPr>
      <w:fldChar w:fldCharType="separate"/>
    </w:r>
    <w:r>
      <w:rPr>
        <w:sz w:val="24"/>
        <w:szCs w:val="24"/>
        <w:rFonts w:cs="Times New Roman"/>
      </w:rPr>
      <w:t>2</w:t>
    </w:r>
    <w:r>
      <w:rPr>
        <w:sz w:val="24"/>
        <w:szCs w:val="24"/>
        <w:rFonts w:cs="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Times New Roman" w:hAnsi="Times New Roman" w:cs="Times New Roman"/>
        <w:sz w:val="24"/>
        <w:szCs w:val="24"/>
      </w:rPr>
    </w:pPr>
    <w:r>
      <w:rPr>
        <w:rFonts w:cs="Times New Roman"/>
        <w:sz w:val="24"/>
        <w:szCs w:val="24"/>
      </w:rPr>
      <w:fldChar w:fldCharType="begin"/>
    </w:r>
    <w:r>
      <w:rPr>
        <w:sz w:val="24"/>
        <w:szCs w:val="24"/>
        <w:rFonts w:cs="Times New Roman"/>
      </w:rPr>
      <w:instrText> PAGE </w:instrText>
    </w:r>
    <w:r>
      <w:rPr>
        <w:sz w:val="24"/>
        <w:szCs w:val="24"/>
        <w:rFonts w:cs="Times New Roman"/>
      </w:rPr>
      <w:fldChar w:fldCharType="separate"/>
    </w:r>
    <w:r>
      <w:rPr>
        <w:sz w:val="24"/>
        <w:szCs w:val="24"/>
        <w:rFonts w:cs="Times New Roman"/>
      </w:rPr>
      <w:t>1</w:t>
    </w:r>
    <w:r>
      <w:rPr>
        <w:sz w:val="24"/>
        <w:szCs w:val="24"/>
        <w:rFonts w:cs="Times New Roman"/>
      </w:rPr>
      <w:fldChar w:fldCharType="end"/>
    </w:r>
  </w:p>
  <w:p>
    <w:pPr>
      <w:pStyle w:val="Header"/>
      <w:rPr>
        <w:rFonts w:ascii="Times New Roman" w:hAnsi="Times New Roman" w:cs="Times New Roman"/>
        <w:sz w:val="24"/>
        <w:szCs w:val="24"/>
      </w:rPr>
    </w:pPr>
    <w:r>
      <w:rPr>
        <w:rFonts w:cs="Times New Roman"/>
        <w:sz w:val="24"/>
        <w:szCs w:val="24"/>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73eb"/>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14:ligatures w14:val="none"/>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character" w:styleId="DefaultParagraphFont" w:default="1">
    <w:name w:val="Default Paragraph Font"/>
    <w:uiPriority w:val="1"/>
    <w:semiHidden/>
    <w:unhideWhenUsed/>
    <w:qFormat/>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E70C3"/>
      <w:sz w:val="24"/>
      <w:szCs w:val="24"/>
      <w:u w:val="none"/>
      <w:effect w:val="none"/>
    </w:rPr>
  </w:style>
  <w:style w:type="character" w:styleId="PageNumber">
    <w:name w:val="Page Number"/>
    <w:basedOn w:val="DefaultParagraphFon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eader">
    <w:name w:val="Header"/>
    <w:basedOn w:val="Normal"/>
    <w:pPr/>
    <w:rPr/>
  </w:style>
  <w:style w:type="paragraph" w:styleId="Footer">
    <w:name w:val="Footer"/>
    <w:basedOn w:val="Normal"/>
    <w:pPr/>
    <w:rPr/>
  </w:style>
  <w:style w:type="paragraph" w:styleId="Style111">
    <w:name w:val="Style 11"/>
    <w:basedOn w:val="Normal"/>
    <w:qFormat/>
    <w:pPr>
      <w:widowControl w:val="false"/>
      <w:autoSpaceDE w:val="false"/>
      <w:spacing w:lineRule="atLeast" w:line="384"/>
    </w:pPr>
    <w:rPr>
      <w:rFonts w:ascii="Times New Roman" w:hAnsi="Times New Roman" w:cs="Times New Roman"/>
      <w:sz w:val="24"/>
      <w:szCs w:val="24"/>
    </w:rPr>
  </w:style>
  <w:style w:type="paragraph" w:styleId="Footnote">
    <w:name w:val="Footnote Text"/>
    <w:basedOn w:val="Normal"/>
    <w:pPr/>
    <w:rPr>
      <w:sz w:val="20"/>
      <w:szCs w:val="20"/>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366</TotalTime>
  <Application>LibreOffice/6.0.4.2$Windows_x86 LibreOffice_project/9b0d9b32d5dcda91d2f1a96dc04c645c450872bf</Application>
  <Pages>2</Pages>
  <Words>518</Words>
  <Characters>1716</Characters>
  <CharactersWithSpaces>2219</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2025-03-22T02:55:00Z</dcterms:created>
  <dc:creator>Thảo Thanh DAPL</dc:creator>
  <dc:description/>
  <dc:language>vi-VN</dc:language>
  <cp:lastModifiedBy/>
  <dcterms:modified xsi:type="dcterms:W3CDTF">2026-10-13T10:02:24Z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