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590A" w:rsidRPr="003B5561" w:rsidRDefault="00EF590A" w:rsidP="00EF590A">
      <w:pPr>
        <w:shd w:val="clear" w:color="auto" w:fill="FFFFFF"/>
        <w:spacing w:before="120"/>
        <w:jc w:val="center"/>
        <w:rPr>
          <w:rFonts w:ascii="Arial" w:eastAsia="Times New Roman" w:hAnsi="Arial" w:cs="Arial"/>
          <w:b/>
          <w:bCs/>
          <w:sz w:val="24"/>
          <w:szCs w:val="20"/>
        </w:rPr>
      </w:pPr>
      <w:r>
        <w:rPr>
          <w:rFonts w:ascii="Arial" w:eastAsia="Times New Roman" w:hAnsi="Arial" w:cs="Arial"/>
          <w:b/>
          <w:bCs/>
          <w:sz w:val="24"/>
          <w:szCs w:val="20"/>
        </w:rPr>
        <w:t>PHỤ LỤC VI</w:t>
      </w:r>
    </w:p>
    <w:p w:rsidR="00EF590A" w:rsidRPr="003B5561" w:rsidRDefault="00EF590A" w:rsidP="00EF590A">
      <w:pPr>
        <w:shd w:val="clear" w:color="auto" w:fill="FFFFFF"/>
        <w:spacing w:before="120"/>
        <w:jc w:val="center"/>
        <w:rPr>
          <w:rFonts w:ascii="Arial" w:eastAsia="Times New Roman" w:hAnsi="Arial" w:cs="Arial"/>
          <w:i/>
          <w:iCs/>
          <w:sz w:val="20"/>
          <w:szCs w:val="20"/>
        </w:rPr>
      </w:pPr>
      <w:r w:rsidRPr="003B5561">
        <w:rPr>
          <w:rFonts w:ascii="Arial" w:eastAsia="Times New Roman" w:hAnsi="Arial" w:cs="Arial"/>
          <w:bCs/>
          <w:sz w:val="20"/>
          <w:szCs w:val="20"/>
        </w:rPr>
        <w:t>CHUYÊN MÔN VÀ LĨNH VỰC CẤP CHỨNG CHỈ HÀNH NGHỀ HOẠT ĐỘNG XÂY DỰNG</w:t>
      </w:r>
      <w:r w:rsidRPr="003B5561">
        <w:rPr>
          <w:rFonts w:ascii="Arial" w:eastAsia="Times New Roman" w:hAnsi="Arial" w:cs="Arial"/>
          <w:bCs/>
          <w:sz w:val="20"/>
          <w:szCs w:val="20"/>
        </w:rPr>
        <w:br/>
      </w:r>
      <w:r w:rsidRPr="003B5561">
        <w:rPr>
          <w:rFonts w:ascii="Arial" w:eastAsia="Times New Roman" w:hAnsi="Arial" w:cs="Arial"/>
          <w:i/>
          <w:iCs/>
          <w:sz w:val="20"/>
          <w:szCs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
        <w:gridCol w:w="1674"/>
        <w:gridCol w:w="1523"/>
        <w:gridCol w:w="2567"/>
        <w:gridCol w:w="2892"/>
      </w:tblGrid>
      <w:tr w:rsidR="00EF590A" w:rsidRPr="00A44F6F" w:rsidTr="00EF67E3">
        <w:tc>
          <w:tcPr>
            <w:tcW w:w="373" w:type="pct"/>
            <w:vMerge w:val="restart"/>
            <w:shd w:val="clear" w:color="auto" w:fill="auto"/>
            <w:vAlign w:val="center"/>
          </w:tcPr>
          <w:p w:rsidR="00EF590A" w:rsidRPr="00A44F6F" w:rsidRDefault="00EF590A" w:rsidP="00EF67E3">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1709" w:type="pct"/>
            <w:gridSpan w:val="2"/>
            <w:shd w:val="clear" w:color="auto" w:fill="auto"/>
            <w:vAlign w:val="center"/>
          </w:tcPr>
          <w:p w:rsidR="00EF590A" w:rsidRPr="00A44F6F" w:rsidRDefault="00EF590A" w:rsidP="00EF67E3">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cấp CCHN</w:t>
            </w:r>
          </w:p>
        </w:tc>
        <w:tc>
          <w:tcPr>
            <w:tcW w:w="2918" w:type="pct"/>
            <w:gridSpan w:val="2"/>
            <w:shd w:val="clear" w:color="auto" w:fill="auto"/>
            <w:vAlign w:val="center"/>
          </w:tcPr>
          <w:p w:rsidR="00EF590A" w:rsidRPr="00A44F6F" w:rsidRDefault="00EF590A" w:rsidP="00EF67E3">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Chuyên môn</w:t>
            </w:r>
          </w:p>
        </w:tc>
      </w:tr>
      <w:tr w:rsidR="00EF590A" w:rsidRPr="00A44F6F" w:rsidTr="00EF67E3">
        <w:tc>
          <w:tcPr>
            <w:tcW w:w="373" w:type="pct"/>
            <w:vMerge/>
            <w:shd w:val="clear" w:color="auto" w:fill="auto"/>
            <w:vAlign w:val="center"/>
          </w:tcPr>
          <w:p w:rsidR="00EF590A" w:rsidRPr="00A44F6F" w:rsidRDefault="00EF590A" w:rsidP="00EF67E3">
            <w:pPr>
              <w:spacing w:before="120"/>
              <w:jc w:val="center"/>
              <w:rPr>
                <w:rFonts w:ascii="Arial" w:eastAsia="Times New Roman" w:hAnsi="Arial" w:cs="Arial"/>
                <w:b/>
                <w:bCs/>
                <w:sz w:val="20"/>
                <w:szCs w:val="20"/>
              </w:rPr>
            </w:pPr>
          </w:p>
        </w:tc>
        <w:tc>
          <w:tcPr>
            <w:tcW w:w="895" w:type="pct"/>
            <w:shd w:val="clear" w:color="auto" w:fill="auto"/>
            <w:vAlign w:val="center"/>
          </w:tcPr>
          <w:p w:rsidR="00EF590A" w:rsidRPr="00A44F6F" w:rsidRDefault="00EF590A" w:rsidP="00EF67E3">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cấp</w:t>
            </w:r>
          </w:p>
        </w:tc>
        <w:tc>
          <w:tcPr>
            <w:tcW w:w="814" w:type="pct"/>
            <w:shd w:val="clear" w:color="auto" w:fill="auto"/>
            <w:vAlign w:val="center"/>
          </w:tcPr>
          <w:p w:rsidR="00EF590A" w:rsidRPr="00A44F6F" w:rsidRDefault="00EF590A" w:rsidP="00EF67E3">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Nội dung hành nghề</w:t>
            </w:r>
          </w:p>
        </w:tc>
        <w:tc>
          <w:tcPr>
            <w:tcW w:w="1372" w:type="pct"/>
            <w:shd w:val="clear" w:color="auto" w:fill="auto"/>
            <w:vAlign w:val="center"/>
          </w:tcPr>
          <w:p w:rsidR="00EF590A" w:rsidRPr="00A44F6F" w:rsidRDefault="00EF590A" w:rsidP="00EF67E3">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Chuyên ngành đào tạo theo văn bằng</w:t>
            </w:r>
          </w:p>
        </w:tc>
        <w:tc>
          <w:tcPr>
            <w:tcW w:w="1546" w:type="pct"/>
            <w:shd w:val="clear" w:color="auto" w:fill="auto"/>
            <w:vAlign w:val="center"/>
          </w:tcPr>
          <w:p w:rsidR="00EF590A" w:rsidRPr="00A44F6F" w:rsidRDefault="00EF590A" w:rsidP="00EF67E3">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Chuyên môn đào tạo phù hợp thể hiện tại bảng điểm/phụ lục văn bằng trong trường hợp văn bằng không ghi rõ</w:t>
            </w:r>
            <w:r>
              <w:rPr>
                <w:rFonts w:ascii="Arial" w:eastAsia="Times New Roman" w:hAnsi="Arial" w:cs="Arial"/>
                <w:b/>
                <w:bCs/>
                <w:sz w:val="20"/>
                <w:szCs w:val="20"/>
              </w:rPr>
              <w:t xml:space="preserve"> </w:t>
            </w:r>
            <w:r w:rsidRPr="00A44F6F">
              <w:rPr>
                <w:rFonts w:ascii="Arial" w:eastAsia="Times New Roman" w:hAnsi="Arial" w:cs="Arial"/>
                <w:b/>
                <w:bCs/>
                <w:sz w:val="20"/>
                <w:szCs w:val="20"/>
              </w:rPr>
              <w:t>chuyên ngành đào tạo</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b/>
                <w:bCs/>
                <w:sz w:val="20"/>
                <w:szCs w:val="20"/>
              </w:rPr>
              <w:t>1</w:t>
            </w:r>
          </w:p>
        </w:tc>
        <w:tc>
          <w:tcPr>
            <w:tcW w:w="4627" w:type="pct"/>
            <w:gridSpan w:val="4"/>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b/>
                <w:bCs/>
                <w:sz w:val="20"/>
                <w:szCs w:val="20"/>
              </w:rPr>
              <w:t>Lĩnh vực khảo sát xây dựng</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1.1</w:t>
            </w: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Khảo sát địa hình</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trắc địa, bản đồ hoặc các chuyên ngành kỹ thuật xây dựng có liên quan.</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về trắc địa, bản đồ.</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1.2</w:t>
            </w: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Khảo sát địa chất công trình</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địa chất công trình, địa chất thủy văn hoặc các chuyên ngành kỹ thuật xây dựng có liên quan.</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về địa chất công trình, địa chất thủy văn.</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b/>
                <w:bCs/>
                <w:sz w:val="20"/>
                <w:szCs w:val="20"/>
              </w:rPr>
              <w:t>2</w:t>
            </w:r>
          </w:p>
        </w:tc>
        <w:tc>
          <w:tcPr>
            <w:tcW w:w="4627" w:type="pct"/>
            <w:gridSpan w:val="4"/>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b/>
                <w:bCs/>
                <w:sz w:val="20"/>
                <w:szCs w:val="20"/>
              </w:rPr>
              <w:t>Lĩnh vực thiết kế quy hoạch xây dựng</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p>
        </w:tc>
        <w:tc>
          <w:tcPr>
            <w:tcW w:w="1709" w:type="pct"/>
            <w:gridSpan w:val="2"/>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Thiết kế quy hoạch xây dựng</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kiến trúc (không bao gồm thiết kế nội thất và kiến trúc nội thất, cảnh quan), quy hoạch xây dựng, giao thông, kỹ thuật điện, cấp nước, thoát nước và xử lý nước thải, tài nguyên nước và hạ tầng kỹ thuật đô thị, kinh tế đô thị.</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b/>
                <w:bCs/>
                <w:sz w:val="20"/>
                <w:szCs w:val="20"/>
              </w:rPr>
              <w:t>3</w:t>
            </w:r>
          </w:p>
        </w:tc>
        <w:tc>
          <w:tcPr>
            <w:tcW w:w="4627" w:type="pct"/>
            <w:gridSpan w:val="4"/>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b/>
                <w:bCs/>
                <w:sz w:val="20"/>
                <w:szCs w:val="20"/>
              </w:rPr>
              <w:t>Lĩnh vực thiết kế xây dựng</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3.1</w:t>
            </w:r>
          </w:p>
        </w:tc>
        <w:tc>
          <w:tcPr>
            <w:tcW w:w="895" w:type="pct"/>
            <w:vMerge w:val="restar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xây dựng công trình</w:t>
            </w: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Kết cấu công trình</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kết cấu công trình dân dụng, công nghiệp.</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kết cấu công trình dân dụng và công nghiệp.</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3.2</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Khai thác mỏ</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ngầm và mỏ.</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ngầm và mỏ.</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3.3</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bộ</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giao thông đường bộ.</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giao thông đường bộ.</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3.4</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sắt</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giao thông đường sắt.</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giao thông đường sắt.</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3.5</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Cầu - Hầm</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giao thông cầu, hầm.</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giao thông cầu, hầm.</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3.6</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thủy nội địa - Hàng hải</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giao thông đường thủy nội địa, cảng đường thủy, công trình trên sông, công trình cảng biển</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giao thông đường thủy nội địa, cảng đường thủy, công trình trên sông, công trình cảng biển.</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3.7</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Thủy lợi, đê điều</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thủy lợi, thủy điện, đê điều.</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thủy lợi, thủy điện, đê điều.</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3.8</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Cấp nước - thoát nước</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công trình cấp nước - thoát nước.</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công trình cấp nước - thoát nước.</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3.9</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Xử lý chất thải rắn</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môi trường.</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kỹ thuật môi trường.</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3.10</w:t>
            </w:r>
          </w:p>
        </w:tc>
        <w:tc>
          <w:tcPr>
            <w:tcW w:w="895" w:type="pct"/>
            <w:vMerge w:val="restar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cơ - điện công trình</w:t>
            </w: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điện</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điện.</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kỹ thuật điện.</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3.11</w:t>
            </w:r>
          </w:p>
        </w:tc>
        <w:tc>
          <w:tcPr>
            <w:tcW w:w="895" w:type="pct"/>
            <w:vMerge/>
            <w:shd w:val="clear" w:color="auto" w:fill="auto"/>
          </w:tcPr>
          <w:p w:rsidR="00EF590A" w:rsidRPr="00A44F6F" w:rsidRDefault="00EF590A" w:rsidP="00EF67E3">
            <w:pPr>
              <w:spacing w:before="120"/>
              <w:jc w:val="center"/>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cấp - thoát nước công trình</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cấp nước, thoát nước trong công trình.</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cấp nước, thoát nước trong công trình.</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3.12</w:t>
            </w:r>
          </w:p>
        </w:tc>
        <w:tc>
          <w:tcPr>
            <w:tcW w:w="895" w:type="pct"/>
            <w:vMerge/>
            <w:shd w:val="clear" w:color="auto" w:fill="auto"/>
          </w:tcPr>
          <w:p w:rsidR="00EF590A" w:rsidRPr="00A44F6F" w:rsidRDefault="00EF590A" w:rsidP="00EF67E3">
            <w:pPr>
              <w:spacing w:before="120"/>
              <w:rPr>
                <w:rFonts w:ascii="Arial" w:eastAsia="Times New Roman" w:hAnsi="Arial" w:cs="Arial"/>
                <w:sz w:val="20"/>
                <w:szCs w:val="20"/>
              </w:rPr>
            </w:pPr>
          </w:p>
        </w:tc>
        <w:tc>
          <w:tcPr>
            <w:tcW w:w="814"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Hệ thống thông gió - cấp thoát nhiệt</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thông gió - cấp thoát nhiệt, nhiệt lạnh, vi khí hậu.</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các môn học, đồ án môn học, đồ án tốt nghiệp về kỹ thuật thông gió - cấp thoát nhiệt, nhiệt lạnh, vi khí hậu.</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b/>
                <w:bCs/>
                <w:sz w:val="20"/>
                <w:szCs w:val="20"/>
              </w:rPr>
              <w:t>4</w:t>
            </w:r>
          </w:p>
        </w:tc>
        <w:tc>
          <w:tcPr>
            <w:tcW w:w="4627" w:type="pct"/>
            <w:gridSpan w:val="4"/>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b/>
                <w:bCs/>
                <w:sz w:val="20"/>
                <w:szCs w:val="20"/>
              </w:rPr>
              <w:t>Lĩnh vực giám sát thi công xây dựng</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4.1</w:t>
            </w: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Giám sát công tác xây dựng công trình</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4.2</w:t>
            </w: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Giám sát công tác lắp đặt thiết bị công trình</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b/>
                <w:bCs/>
                <w:sz w:val="20"/>
                <w:szCs w:val="20"/>
              </w:rPr>
              <w:t>5</w:t>
            </w:r>
          </w:p>
        </w:tc>
        <w:tc>
          <w:tcPr>
            <w:tcW w:w="4627" w:type="pct"/>
            <w:gridSpan w:val="4"/>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b/>
                <w:bCs/>
                <w:sz w:val="20"/>
                <w:szCs w:val="20"/>
              </w:rPr>
              <w:t>Lĩnh vực định giá xây dựng</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Định giá xây dựng</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kinh tế xây dựng, kinh tế kỹ thuật và các ngành kỹ thuật liên quan.</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về kinh tế xây dựng, kinh tế kỹ thuật và các ngành kỹ thuật liên quan.</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b/>
                <w:bCs/>
                <w:sz w:val="20"/>
                <w:szCs w:val="20"/>
              </w:rPr>
              <w:t>6</w:t>
            </w:r>
          </w:p>
        </w:tc>
        <w:tc>
          <w:tcPr>
            <w:tcW w:w="4627" w:type="pct"/>
            <w:gridSpan w:val="4"/>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b/>
                <w:bCs/>
                <w:sz w:val="20"/>
                <w:szCs w:val="20"/>
              </w:rPr>
              <w:t>Quản lý dự án đầu tư xây dựng</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Quản lý dự án đầu tư xây dựng</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b/>
                <w:bCs/>
                <w:sz w:val="20"/>
                <w:szCs w:val="20"/>
              </w:rPr>
              <w:t>7</w:t>
            </w:r>
          </w:p>
        </w:tc>
        <w:tc>
          <w:tcPr>
            <w:tcW w:w="4627" w:type="pct"/>
            <w:gridSpan w:val="4"/>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b/>
                <w:bCs/>
                <w:sz w:val="20"/>
                <w:szCs w:val="20"/>
              </w:rPr>
              <w:t>Chỉ huy trưởng công trường - Lĩnh vực không yêu cầu cấp chứng chỉ hành nghề</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7.1</w:t>
            </w: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Chỉ huy trưởng công tác thi công xây dựng công trình</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kết cấu công trình dân dụng, công nghiệp, công trình ngầm và mỏ, công trình giao thông, thủy điện,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7.2</w:t>
            </w: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Chỉ huy trưởng công tác lắp đặt thiết bị công trình</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b/>
                <w:bCs/>
                <w:sz w:val="20"/>
                <w:szCs w:val="20"/>
              </w:rPr>
              <w:t>8</w:t>
            </w:r>
          </w:p>
        </w:tc>
        <w:tc>
          <w:tcPr>
            <w:tcW w:w="4627" w:type="pct"/>
            <w:gridSpan w:val="4"/>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b/>
                <w:bCs/>
                <w:sz w:val="20"/>
                <w:szCs w:val="20"/>
              </w:rPr>
              <w:t>Kiểm định xây dựng - Lĩnh vực không yêu cầu chứng chỉ hành nghề</w:t>
            </w:r>
          </w:p>
        </w:tc>
      </w:tr>
      <w:tr w:rsidR="00EF590A" w:rsidRPr="00A44F6F" w:rsidTr="00EF67E3">
        <w:tc>
          <w:tcPr>
            <w:tcW w:w="373" w:type="pct"/>
            <w:shd w:val="clear" w:color="auto" w:fill="auto"/>
          </w:tcPr>
          <w:p w:rsidR="00EF590A" w:rsidRPr="00A44F6F" w:rsidRDefault="00EF590A" w:rsidP="00EF67E3">
            <w:pPr>
              <w:spacing w:before="120"/>
              <w:jc w:val="center"/>
              <w:rPr>
                <w:rFonts w:ascii="Arial" w:eastAsia="Times New Roman" w:hAnsi="Arial" w:cs="Arial"/>
                <w:sz w:val="20"/>
                <w:szCs w:val="20"/>
              </w:rPr>
            </w:pPr>
          </w:p>
        </w:tc>
        <w:tc>
          <w:tcPr>
            <w:tcW w:w="1709" w:type="pct"/>
            <w:gridSpan w:val="2"/>
            <w:shd w:val="clear" w:color="auto" w:fill="auto"/>
          </w:tcPr>
          <w:p w:rsidR="00EF590A" w:rsidRPr="00A44F6F" w:rsidRDefault="00EF590A" w:rsidP="00EF67E3">
            <w:pPr>
              <w:spacing w:before="120"/>
              <w:jc w:val="center"/>
              <w:rPr>
                <w:rFonts w:ascii="Arial" w:eastAsia="Times New Roman" w:hAnsi="Arial" w:cs="Arial"/>
                <w:sz w:val="20"/>
                <w:szCs w:val="20"/>
              </w:rPr>
            </w:pPr>
            <w:r w:rsidRPr="00A44F6F">
              <w:rPr>
                <w:rFonts w:ascii="Arial" w:eastAsia="Times New Roman" w:hAnsi="Arial" w:cs="Arial"/>
                <w:sz w:val="20"/>
                <w:szCs w:val="20"/>
              </w:rPr>
              <w:t>Kiểm định xây dựng</w:t>
            </w:r>
          </w:p>
        </w:tc>
        <w:tc>
          <w:tcPr>
            <w:tcW w:w="1372"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Chuyên ngành đào tạo tương ứng với chuyên ngành đào tạo của lĩnh vực thiết kế quy định từ mục 3.1 đến mục 3.12 Phụ lục này, phù hợp với nội dung kiểm định.</w:t>
            </w:r>
          </w:p>
        </w:tc>
        <w:tc>
          <w:tcPr>
            <w:tcW w:w="1546" w:type="pct"/>
            <w:shd w:val="clear" w:color="auto" w:fill="auto"/>
          </w:tcPr>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Có môn học tương ứng với các nội dung của lĩnh vực thiết kế quy định từ mục 3.1 đến mục 3.12 Phụ lục này, phù hợp với nội dung kiểm định.</w:t>
            </w:r>
          </w:p>
        </w:tc>
      </w:tr>
      <w:tr w:rsidR="00EF590A" w:rsidRPr="00A44F6F" w:rsidTr="00EF67E3">
        <w:tc>
          <w:tcPr>
            <w:tcW w:w="5000" w:type="pct"/>
            <w:gridSpan w:val="5"/>
            <w:shd w:val="clear" w:color="auto" w:fill="auto"/>
          </w:tcPr>
          <w:p w:rsidR="00EF590A" w:rsidRDefault="00EF590A" w:rsidP="00EF67E3">
            <w:pPr>
              <w:spacing w:before="120"/>
              <w:rPr>
                <w:rFonts w:ascii="Arial" w:eastAsia="Times New Roman" w:hAnsi="Arial" w:cs="Arial"/>
                <w:b/>
                <w:bCs/>
                <w:i/>
                <w:iCs/>
                <w:sz w:val="20"/>
                <w:szCs w:val="20"/>
              </w:rPr>
            </w:pPr>
            <w:r w:rsidRPr="00A44F6F">
              <w:rPr>
                <w:rFonts w:ascii="Arial" w:eastAsia="Times New Roman" w:hAnsi="Arial" w:cs="Arial"/>
                <w:b/>
                <w:bCs/>
                <w:i/>
                <w:iCs/>
                <w:sz w:val="20"/>
                <w:szCs w:val="20"/>
              </w:rPr>
              <w:t>*Ghi chú:</w:t>
            </w:r>
          </w:p>
          <w:p w:rsidR="00EF590A"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lastRenderedPageBreak/>
              <w:t>- Đối với văn bằng đào tạo không thuộc hệ thống giáo dục Việt Nam, hội đồng xét cấp chứng chỉ hành nghề căn cứ bảng điểm/phụ lục văn bằng để đánh giá tương đương.</w:t>
            </w:r>
          </w:p>
          <w:p w:rsidR="00EF590A" w:rsidRPr="00A44F6F" w:rsidRDefault="00EF590A" w:rsidP="00EF67E3">
            <w:pPr>
              <w:spacing w:before="120"/>
              <w:rPr>
                <w:rFonts w:ascii="Arial" w:eastAsia="Times New Roman" w:hAnsi="Arial" w:cs="Arial"/>
                <w:sz w:val="20"/>
                <w:szCs w:val="20"/>
              </w:rPr>
            </w:pPr>
            <w:r w:rsidRPr="00A44F6F">
              <w:rPr>
                <w:rFonts w:ascii="Arial" w:eastAsia="Times New Roman" w:hAnsi="Arial" w:cs="Arial"/>
                <w:sz w:val="20"/>
                <w:szCs w:val="20"/>
              </w:rPr>
              <w:t>- Khi xét chuyên môn đào tạo phù hợp, hội đồng xét cấp chứng chỉ hành nghề căn cứ bảng điểm/phụ lục văn bằng để đánh giá nội dung đào tạo tương đương với đồ án môn học, đồ án tốt nghiệp.</w:t>
            </w:r>
          </w:p>
        </w:tc>
      </w:tr>
    </w:tbl>
    <w:p w:rsidR="00EF590A" w:rsidRPr="00C967C3" w:rsidRDefault="00EF590A" w:rsidP="00EF590A">
      <w:pPr>
        <w:spacing w:before="120"/>
        <w:rPr>
          <w:rFonts w:ascii="Arial" w:hAnsi="Arial" w:cs="Arial"/>
          <w:sz w:val="20"/>
        </w:rPr>
      </w:pP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0A"/>
    <w:rsid w:val="001560B2"/>
    <w:rsid w:val="005B417D"/>
    <w:rsid w:val="005B4D1D"/>
    <w:rsid w:val="0071134A"/>
    <w:rsid w:val="007530EC"/>
    <w:rsid w:val="00904FCA"/>
    <w:rsid w:val="00EF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29B5-BA4F-4807-8E82-D45172B8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90A"/>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EF59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59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590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590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F590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F590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F590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F590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F590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90A"/>
    <w:rPr>
      <w:rFonts w:eastAsiaTheme="majorEastAsia" w:cstheme="majorBidi"/>
      <w:color w:val="272727" w:themeColor="text1" w:themeTint="D8"/>
    </w:rPr>
  </w:style>
  <w:style w:type="paragraph" w:styleId="Title">
    <w:name w:val="Title"/>
    <w:basedOn w:val="Normal"/>
    <w:next w:val="Normal"/>
    <w:link w:val="TitleChar"/>
    <w:uiPriority w:val="10"/>
    <w:qFormat/>
    <w:rsid w:val="00EF590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5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90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5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90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F590A"/>
    <w:rPr>
      <w:i/>
      <w:iCs/>
      <w:color w:val="404040" w:themeColor="text1" w:themeTint="BF"/>
    </w:rPr>
  </w:style>
  <w:style w:type="paragraph" w:styleId="ListParagraph">
    <w:name w:val="List Paragraph"/>
    <w:basedOn w:val="Normal"/>
    <w:uiPriority w:val="34"/>
    <w:qFormat/>
    <w:rsid w:val="00EF590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F590A"/>
    <w:rPr>
      <w:i/>
      <w:iCs/>
      <w:color w:val="0F4761" w:themeColor="accent1" w:themeShade="BF"/>
    </w:rPr>
  </w:style>
  <w:style w:type="paragraph" w:styleId="IntenseQuote">
    <w:name w:val="Intense Quote"/>
    <w:basedOn w:val="Normal"/>
    <w:next w:val="Normal"/>
    <w:link w:val="IntenseQuoteChar"/>
    <w:uiPriority w:val="30"/>
    <w:qFormat/>
    <w:rsid w:val="00EF59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F590A"/>
    <w:rPr>
      <w:i/>
      <w:iCs/>
      <w:color w:val="0F4761" w:themeColor="accent1" w:themeShade="BF"/>
    </w:rPr>
  </w:style>
  <w:style w:type="character" w:styleId="IntenseReference">
    <w:name w:val="Intense Reference"/>
    <w:basedOn w:val="DefaultParagraphFont"/>
    <w:uiPriority w:val="32"/>
    <w:qFormat/>
    <w:rsid w:val="00EF59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2025-01-10T08:45:00Z</dcterms:created>
  <dcterms:modified xsi:type="dcterms:W3CDTF">2025-01-10T08:45:00Z</dcterms:modified>
</cp:coreProperties>
</file>