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10" w:rsidRPr="004D1C10" w:rsidRDefault="004D1C10" w:rsidP="004D1C10">
      <w:pPr>
        <w:shd w:val="clear" w:color="auto" w:fill="FFFFFF"/>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DANH SÁCH CỔ ĐÔNG LÀ NHÀ ĐẦU TƯ NƯỚC NGOÀI</w:t>
      </w:r>
    </w:p>
    <w:p w:rsidR="004D1C10" w:rsidRPr="004D1C10" w:rsidRDefault="004D1C10" w:rsidP="004D1C10">
      <w:pPr>
        <w:shd w:val="clear" w:color="auto" w:fill="FFFFFF"/>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598"/>
        <w:gridCol w:w="631"/>
        <w:gridCol w:w="1004"/>
        <w:gridCol w:w="568"/>
        <w:gridCol w:w="675"/>
        <w:gridCol w:w="1351"/>
        <w:gridCol w:w="1491"/>
        <w:gridCol w:w="749"/>
        <w:gridCol w:w="552"/>
        <w:gridCol w:w="520"/>
        <w:gridCol w:w="749"/>
        <w:gridCol w:w="502"/>
        <w:gridCol w:w="749"/>
        <w:gridCol w:w="495"/>
        <w:gridCol w:w="1002"/>
        <w:gridCol w:w="670"/>
        <w:gridCol w:w="853"/>
        <w:gridCol w:w="779"/>
      </w:tblGrid>
      <w:tr w:rsidR="004D1C10" w:rsidRPr="004D1C10" w:rsidTr="004D1C10">
        <w:trPr>
          <w:trHeight w:val="570"/>
          <w:jc w:val="center"/>
        </w:trPr>
        <w:tc>
          <w:tcPr>
            <w:tcW w:w="525"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STT</w:t>
            </w:r>
          </w:p>
        </w:tc>
        <w:tc>
          <w:tcPr>
            <w:tcW w:w="554"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Tên cổ đông sáng lập</w:t>
            </w:r>
          </w:p>
        </w:tc>
        <w:tc>
          <w:tcPr>
            <w:tcW w:w="882"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Ngày, tháng năm sinh của cổ đông là cá nhân nước ngoài</w:t>
            </w:r>
          </w:p>
        </w:tc>
        <w:tc>
          <w:tcPr>
            <w:tcW w:w="499"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Giới tính</w:t>
            </w:r>
          </w:p>
        </w:tc>
        <w:tc>
          <w:tcPr>
            <w:tcW w:w="593"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Quốc tịch</w:t>
            </w:r>
          </w:p>
        </w:tc>
        <w:tc>
          <w:tcPr>
            <w:tcW w:w="1187"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Địa chỉ liên lạc đối với CĐNN là cá nhân; địa chỉ trụ sở chính đối với CĐNN là tổ chức</w:t>
            </w:r>
          </w:p>
        </w:tc>
        <w:tc>
          <w:tcPr>
            <w:tcW w:w="1122"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Loại giấy tờ, số, ngày cấp, cơ quan cấp Giấy tờ pháp</w:t>
            </w:r>
          </w:p>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Lý của cá nhân/ tổ chức</w:t>
            </w:r>
          </w:p>
        </w:tc>
        <w:tc>
          <w:tcPr>
            <w:tcW w:w="4672" w:type="dxa"/>
            <w:gridSpan w:val="8"/>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Vốn góp</w:t>
            </w:r>
            <w:r w:rsidRPr="004D1C10">
              <w:rPr>
                <w:rFonts w:ascii="Arial" w:eastAsia="Times New Roman" w:hAnsi="Arial" w:cs="Arial"/>
                <w:color w:val="000000"/>
                <w:sz w:val="20"/>
                <w:szCs w:val="20"/>
                <w:vertAlign w:val="superscript"/>
                <w:lang w:eastAsia="vi-VN"/>
              </w:rPr>
              <w:t>1</w:t>
            </w:r>
          </w:p>
        </w:tc>
        <w:tc>
          <w:tcPr>
            <w:tcW w:w="589"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Thời hạn góp vốn</w:t>
            </w:r>
            <w:r w:rsidRPr="004D1C10">
              <w:rPr>
                <w:rFonts w:ascii="Arial" w:eastAsia="Times New Roman" w:hAnsi="Arial" w:cs="Arial"/>
                <w:color w:val="000000"/>
                <w:sz w:val="20"/>
                <w:szCs w:val="20"/>
                <w:vertAlign w:val="superscript"/>
                <w:lang w:eastAsia="vi-VN"/>
              </w:rPr>
              <w:t>3</w:t>
            </w:r>
          </w:p>
        </w:tc>
        <w:tc>
          <w:tcPr>
            <w:tcW w:w="749"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Chữ ký của cổ đông là nhà đầu tư nước ngoài</w:t>
            </w:r>
            <w:r w:rsidRPr="004D1C10">
              <w:rPr>
                <w:rFonts w:ascii="Arial" w:eastAsia="Times New Roman" w:hAnsi="Arial" w:cs="Arial"/>
                <w:color w:val="000000"/>
                <w:sz w:val="20"/>
                <w:szCs w:val="20"/>
                <w:vertAlign w:val="superscript"/>
                <w:lang w:eastAsia="vi-VN"/>
              </w:rPr>
              <w:t>4</w:t>
            </w:r>
          </w:p>
        </w:tc>
        <w:tc>
          <w:tcPr>
            <w:tcW w:w="684" w:type="dxa"/>
            <w:vMerge w:val="restart"/>
            <w:tcBorders>
              <w:top w:val="single" w:sz="8" w:space="0" w:color="auto"/>
              <w:left w:val="single" w:sz="8" w:space="0" w:color="auto"/>
              <w:bottom w:val="nil"/>
              <w:right w:val="single" w:sz="8" w:space="0" w:color="auto"/>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Ghi chú</w:t>
            </w:r>
          </w:p>
        </w:tc>
      </w:tr>
      <w:tr w:rsidR="004D1C10" w:rsidRPr="004D1C10" w:rsidTr="004D1C10">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1143" w:type="dxa"/>
            <w:gridSpan w:val="2"/>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Tổng số cổ phần</w:t>
            </w:r>
          </w:p>
        </w:tc>
        <w:tc>
          <w:tcPr>
            <w:tcW w:w="457"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Tỷ lệ (%)</w:t>
            </w:r>
          </w:p>
        </w:tc>
        <w:tc>
          <w:tcPr>
            <w:tcW w:w="2192" w:type="dxa"/>
            <w:gridSpan w:val="4"/>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Loại cổ phần</w:t>
            </w:r>
          </w:p>
        </w:tc>
        <w:tc>
          <w:tcPr>
            <w:tcW w:w="880"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Loại tài sản, số lượng, giá trị tài sản góp vốn</w:t>
            </w:r>
            <w:r w:rsidRPr="004D1C10">
              <w:rPr>
                <w:rFonts w:ascii="Arial" w:eastAsia="Times New Roman" w:hAnsi="Arial" w:cs="Arial"/>
                <w:color w:val="000000"/>
                <w:sz w:val="20"/>
                <w:szCs w:val="20"/>
                <w:vertAlign w:val="superscript"/>
                <w:lang w:eastAsia="vi-VN"/>
              </w:rPr>
              <w:t>2</w:t>
            </w: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r>
      <w:tr w:rsidR="004D1C10" w:rsidRPr="004D1C10" w:rsidTr="004D1C10">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658"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Số lượng</w:t>
            </w:r>
          </w:p>
        </w:tc>
        <w:tc>
          <w:tcPr>
            <w:tcW w:w="485" w:type="dxa"/>
            <w:vMerge w:val="restart"/>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Giá trị</w:t>
            </w: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1099" w:type="dxa"/>
            <w:gridSpan w:val="2"/>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Phổ thông</w:t>
            </w:r>
          </w:p>
        </w:tc>
        <w:tc>
          <w:tcPr>
            <w:tcW w:w="1093" w:type="dxa"/>
            <w:gridSpan w:val="2"/>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r>
      <w:tr w:rsidR="004D1C10" w:rsidRPr="004D1C10" w:rsidTr="004D1C10">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658"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Số lượng</w:t>
            </w:r>
          </w:p>
        </w:tc>
        <w:tc>
          <w:tcPr>
            <w:tcW w:w="441"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Giá trị</w:t>
            </w:r>
          </w:p>
        </w:tc>
        <w:tc>
          <w:tcPr>
            <w:tcW w:w="658"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số lượng</w:t>
            </w:r>
          </w:p>
        </w:tc>
        <w:tc>
          <w:tcPr>
            <w:tcW w:w="435"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Giá trị</w:t>
            </w: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D1C10" w:rsidRPr="004D1C10" w:rsidRDefault="004D1C10" w:rsidP="004D1C10">
            <w:pPr>
              <w:spacing w:after="0" w:line="240" w:lineRule="auto"/>
              <w:rPr>
                <w:rFonts w:ascii="Arial" w:eastAsia="Times New Roman" w:hAnsi="Arial" w:cs="Arial"/>
                <w:color w:val="222222"/>
                <w:sz w:val="20"/>
                <w:szCs w:val="20"/>
                <w:lang w:eastAsia="vi-VN"/>
              </w:rPr>
            </w:pPr>
          </w:p>
        </w:tc>
      </w:tr>
      <w:tr w:rsidR="004D1C10" w:rsidRPr="004D1C10" w:rsidTr="004D1C10">
        <w:trPr>
          <w:trHeight w:val="570"/>
          <w:jc w:val="center"/>
        </w:trPr>
        <w:tc>
          <w:tcPr>
            <w:tcW w:w="525"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w:t>
            </w:r>
          </w:p>
        </w:tc>
        <w:tc>
          <w:tcPr>
            <w:tcW w:w="554"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2</w:t>
            </w:r>
          </w:p>
        </w:tc>
        <w:tc>
          <w:tcPr>
            <w:tcW w:w="882"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3</w:t>
            </w:r>
          </w:p>
        </w:tc>
        <w:tc>
          <w:tcPr>
            <w:tcW w:w="499"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4</w:t>
            </w:r>
          </w:p>
        </w:tc>
        <w:tc>
          <w:tcPr>
            <w:tcW w:w="593"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5</w:t>
            </w:r>
          </w:p>
        </w:tc>
        <w:tc>
          <w:tcPr>
            <w:tcW w:w="1187"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6</w:t>
            </w:r>
          </w:p>
        </w:tc>
        <w:tc>
          <w:tcPr>
            <w:tcW w:w="1122"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7</w:t>
            </w:r>
          </w:p>
        </w:tc>
        <w:tc>
          <w:tcPr>
            <w:tcW w:w="658"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8</w:t>
            </w:r>
          </w:p>
        </w:tc>
        <w:tc>
          <w:tcPr>
            <w:tcW w:w="485"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9</w:t>
            </w:r>
          </w:p>
        </w:tc>
        <w:tc>
          <w:tcPr>
            <w:tcW w:w="457"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i/>
                <w:iCs/>
                <w:color w:val="000000"/>
                <w:sz w:val="20"/>
                <w:szCs w:val="20"/>
                <w:lang w:eastAsia="vi-VN"/>
              </w:rPr>
              <w:t>10</w:t>
            </w:r>
          </w:p>
        </w:tc>
        <w:tc>
          <w:tcPr>
            <w:tcW w:w="658"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11</w:t>
            </w:r>
          </w:p>
        </w:tc>
        <w:tc>
          <w:tcPr>
            <w:tcW w:w="441"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12</w:t>
            </w:r>
          </w:p>
        </w:tc>
        <w:tc>
          <w:tcPr>
            <w:tcW w:w="658"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13</w:t>
            </w:r>
          </w:p>
        </w:tc>
        <w:tc>
          <w:tcPr>
            <w:tcW w:w="435"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14</w:t>
            </w:r>
          </w:p>
        </w:tc>
        <w:tc>
          <w:tcPr>
            <w:tcW w:w="880"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15</w:t>
            </w:r>
          </w:p>
        </w:tc>
        <w:tc>
          <w:tcPr>
            <w:tcW w:w="589"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16</w:t>
            </w:r>
          </w:p>
        </w:tc>
        <w:tc>
          <w:tcPr>
            <w:tcW w:w="749" w:type="dxa"/>
            <w:tcBorders>
              <w:top w:val="single" w:sz="8" w:space="0" w:color="auto"/>
              <w:left w:val="single" w:sz="8" w:space="0" w:color="auto"/>
              <w:bottom w:val="nil"/>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17</w:t>
            </w:r>
          </w:p>
        </w:tc>
        <w:tc>
          <w:tcPr>
            <w:tcW w:w="684" w:type="dxa"/>
            <w:tcBorders>
              <w:top w:val="single" w:sz="8" w:space="0" w:color="auto"/>
              <w:left w:val="single" w:sz="8" w:space="0" w:color="auto"/>
              <w:bottom w:val="nil"/>
              <w:right w:val="single" w:sz="8" w:space="0" w:color="auto"/>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18</w:t>
            </w:r>
          </w:p>
        </w:tc>
      </w:tr>
      <w:tr w:rsidR="004D1C10" w:rsidRPr="004D1C10" w:rsidTr="004D1C10">
        <w:trPr>
          <w:trHeight w:val="570"/>
          <w:jc w:val="center"/>
        </w:trPr>
        <w:tc>
          <w:tcPr>
            <w:tcW w:w="525"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554"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882"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499"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593"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1187"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1122"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485"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457"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441"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435"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880"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589"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749" w:type="dxa"/>
            <w:tcBorders>
              <w:top w:val="single" w:sz="8" w:space="0" w:color="auto"/>
              <w:left w:val="single" w:sz="8" w:space="0" w:color="auto"/>
              <w:bottom w:val="single" w:sz="8" w:space="0" w:color="auto"/>
              <w:right w:val="nil"/>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6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r>
    </w:tbl>
    <w:p w:rsidR="004D1C10" w:rsidRPr="004D1C10" w:rsidRDefault="004D1C10" w:rsidP="004D1C10">
      <w:pPr>
        <w:shd w:val="clear" w:color="auto" w:fill="FFFFFF"/>
        <w:spacing w:after="0" w:line="240" w:lineRule="auto"/>
        <w:rPr>
          <w:rFonts w:ascii="Arial" w:eastAsia="Times New Roman" w:hAnsi="Arial" w:cs="Arial"/>
          <w:color w:val="333333"/>
          <w:sz w:val="20"/>
          <w:szCs w:val="20"/>
          <w:lang w:eastAsia="vi-VN"/>
        </w:rPr>
      </w:pPr>
      <w:r w:rsidRPr="004D1C10">
        <w:rPr>
          <w:rFonts w:ascii="Arial" w:eastAsia="Times New Roman" w:hAnsi="Arial" w:cs="Arial"/>
          <w:color w:val="333333"/>
          <w:sz w:val="20"/>
          <w:szCs w:val="20"/>
          <w:lang w:eastAsia="vi-VN"/>
        </w:rPr>
        <w:t> </w:t>
      </w:r>
    </w:p>
    <w:p w:rsidR="004D1C10" w:rsidRPr="004D1C10" w:rsidRDefault="004D1C10" w:rsidP="004D1C10">
      <w:pPr>
        <w:shd w:val="clear" w:color="auto" w:fill="FFFFFF"/>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bl>
      <w:tblPr>
        <w:tblW w:w="12458" w:type="dxa"/>
        <w:tblInd w:w="108" w:type="dxa"/>
        <w:shd w:val="clear" w:color="auto" w:fill="FFFFFF"/>
        <w:tblCellMar>
          <w:left w:w="0" w:type="dxa"/>
          <w:right w:w="0" w:type="dxa"/>
        </w:tblCellMar>
        <w:tblLook w:val="04A0" w:firstRow="1" w:lastRow="0" w:firstColumn="1" w:lastColumn="0" w:noHBand="0" w:noVBand="1"/>
      </w:tblPr>
      <w:tblGrid>
        <w:gridCol w:w="4043"/>
        <w:gridCol w:w="8415"/>
      </w:tblGrid>
      <w:tr w:rsidR="004D1C10" w:rsidRPr="004D1C10" w:rsidTr="004D1C10">
        <w:trPr>
          <w:trHeight w:val="1289"/>
        </w:trPr>
        <w:tc>
          <w:tcPr>
            <w:tcW w:w="4043" w:type="dxa"/>
            <w:shd w:val="clear" w:color="auto" w:fill="FFFFFF"/>
            <w:tcMar>
              <w:top w:w="0" w:type="dxa"/>
              <w:left w:w="108" w:type="dxa"/>
              <w:bottom w:w="0" w:type="dxa"/>
              <w:right w:w="108" w:type="dxa"/>
            </w:tcMar>
            <w:hideMark/>
          </w:tcPr>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tc>
          <w:tcPr>
            <w:tcW w:w="8415" w:type="dxa"/>
            <w:shd w:val="clear" w:color="auto" w:fill="FFFFFF"/>
            <w:tcMar>
              <w:top w:w="0" w:type="dxa"/>
              <w:left w:w="108" w:type="dxa"/>
              <w:bottom w:w="0" w:type="dxa"/>
              <w:right w:w="108" w:type="dxa"/>
            </w:tcMar>
            <w:hideMark/>
          </w:tcPr>
          <w:p w:rsid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i/>
                <w:iCs/>
                <w:color w:val="000000"/>
                <w:sz w:val="20"/>
                <w:szCs w:val="20"/>
                <w:lang w:eastAsia="vi-VN"/>
              </w:rPr>
              <w:t>..., ngày....tháng....năm....</w:t>
            </w:r>
          </w:p>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b/>
                <w:bCs/>
                <w:color w:val="000000"/>
                <w:sz w:val="20"/>
                <w:szCs w:val="20"/>
                <w:lang w:eastAsia="vi-VN"/>
              </w:rPr>
              <w:t>NGƯỜI ĐẠI DIỆN THEO PHÁP LUẬT/CHỦ TỊCH HỘI ĐỒNG QUẢN TRỊ CỦA CÔNG TY</w:t>
            </w:r>
            <w:r w:rsidRPr="004D1C10">
              <w:rPr>
                <w:rFonts w:ascii="Arial" w:eastAsia="Times New Roman" w:hAnsi="Arial" w:cs="Arial"/>
                <w:color w:val="222222"/>
                <w:sz w:val="20"/>
                <w:szCs w:val="20"/>
                <w:lang w:eastAsia="vi-VN"/>
              </w:rPr>
              <w:br/>
            </w:r>
            <w:r w:rsidRPr="004D1C10">
              <w:rPr>
                <w:rFonts w:ascii="Arial" w:eastAsia="Times New Roman" w:hAnsi="Arial" w:cs="Arial"/>
                <w:i/>
                <w:iCs/>
                <w:color w:val="000000"/>
                <w:sz w:val="20"/>
                <w:szCs w:val="20"/>
                <w:lang w:eastAsia="vi-VN"/>
              </w:rPr>
              <w:t>(Ký và ghi họ tên)</w:t>
            </w:r>
            <w:r w:rsidRPr="004D1C10">
              <w:rPr>
                <w:rFonts w:ascii="Arial" w:eastAsia="Times New Roman" w:hAnsi="Arial" w:cs="Arial"/>
                <w:i/>
                <w:iCs/>
                <w:color w:val="000000"/>
                <w:sz w:val="20"/>
                <w:szCs w:val="20"/>
                <w:vertAlign w:val="superscript"/>
                <w:lang w:eastAsia="vi-VN"/>
              </w:rPr>
              <w:t>5</w:t>
            </w:r>
          </w:p>
          <w:p w:rsidR="004D1C10" w:rsidRPr="004D1C10" w:rsidRDefault="004D1C10" w:rsidP="004D1C10">
            <w:pPr>
              <w:spacing w:after="0" w:line="240" w:lineRule="auto"/>
              <w:jc w:val="center"/>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tc>
        <w:bookmarkStart w:id="0" w:name="_GoBack"/>
        <w:bookmarkEnd w:id="0"/>
      </w:tr>
    </w:tbl>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 </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222222"/>
          <w:sz w:val="20"/>
          <w:szCs w:val="20"/>
          <w:lang w:eastAsia="vi-VN"/>
        </w:rPr>
        <w:t>______________________</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vertAlign w:val="superscript"/>
          <w:lang w:eastAsia="vi-VN"/>
        </w:rPr>
        <w:t>1</w:t>
      </w:r>
      <w:r w:rsidRPr="004D1C10">
        <w:rPr>
          <w:rFonts w:ascii="Arial" w:eastAsia="Times New Roman" w:hAnsi="Arial" w:cs="Arial"/>
          <w:color w:val="000000"/>
          <w:sz w:val="20"/>
          <w:szCs w:val="20"/>
          <w:lang w:eastAsia="vi-VN"/>
        </w:rPr>
        <w:t> Ghi giá trị vốn cổ phần của từng cổ đông là nhà đầu tư nước ngoài. Tài sản hình thành giá trị </w:t>
      </w:r>
      <w:r w:rsidRPr="004D1C10">
        <w:rPr>
          <w:rFonts w:ascii="Arial" w:eastAsia="Times New Roman" w:hAnsi="Arial" w:cs="Arial"/>
          <w:i/>
          <w:iCs/>
          <w:color w:val="000000"/>
          <w:sz w:val="20"/>
          <w:szCs w:val="20"/>
          <w:lang w:eastAsia="vi-VN"/>
        </w:rPr>
        <w:t>vốn cổ phần</w:t>
      </w:r>
      <w:r w:rsidRPr="004D1C10">
        <w:rPr>
          <w:rFonts w:ascii="Arial" w:eastAsia="Times New Roman" w:hAnsi="Arial" w:cs="Arial"/>
          <w:color w:val="000000"/>
          <w:sz w:val="20"/>
          <w:szCs w:val="20"/>
          <w:lang w:eastAsia="vi-VN"/>
        </w:rPr>
        <w:t> của từng cổ đông là nhà đầu tư nước ngoài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vertAlign w:val="superscript"/>
          <w:lang w:eastAsia="vi-VN"/>
        </w:rPr>
        <w:t>2</w:t>
      </w:r>
      <w:r w:rsidRPr="004D1C10">
        <w:rPr>
          <w:rFonts w:ascii="Arial" w:eastAsia="Times New Roman" w:hAnsi="Arial" w:cs="Arial"/>
          <w:color w:val="000000"/>
          <w:sz w:val="20"/>
          <w:szCs w:val="20"/>
          <w:lang w:eastAsia="vi-VN"/>
        </w:rPr>
        <w:t>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lõ loại tài sản, số lượng và giá trị còn lại của mỗi loại tài sản).</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Có thể lập thành danh mục riêng kèm theo hồ sơ đăng ký doanh nghiệp.</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vertAlign w:val="superscript"/>
          <w:lang w:eastAsia="vi-VN"/>
        </w:rPr>
        <w:t>3</w:t>
      </w:r>
      <w:r w:rsidRPr="004D1C10">
        <w:rPr>
          <w:rFonts w:ascii="Arial" w:eastAsia="Times New Roman" w:hAnsi="Arial" w:cs="Arial"/>
          <w:color w:val="000000"/>
          <w:sz w:val="20"/>
          <w:szCs w:val="20"/>
          <w:lang w:eastAsia="vi-VN"/>
        </w:rPr>
        <w:t> Trường hợp đăng ký thành lập doanh nghiệp, thời hạn góp vốn là thời hạn cổ đông là nhà đầu tư nước ngoài dự kiến hoàn thành việc góp vốn.</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Trường hợp đăng ký tăng vốn điều lệ, thời hạn góp vốn là thời điểm cổ đông là nhà đầu tư nước ngoài hoàn thành việc góp vốn.</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lastRenderedPageBreak/>
        <w:t>- Các trường hợp khác ngoài trường hợp nêu trên, cổ đông là nhà đầu tư nước ngoài không cần kê khai thời hạn góp vốn.</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vertAlign w:val="superscript"/>
          <w:lang w:eastAsia="vi-VN"/>
        </w:rPr>
        <w:t>4</w:t>
      </w:r>
      <w:r w:rsidRPr="004D1C10">
        <w:rPr>
          <w:rFonts w:ascii="Arial" w:eastAsia="Times New Roman" w:hAnsi="Arial" w:cs="Arial"/>
          <w:color w:val="000000"/>
          <w:sz w:val="20"/>
          <w:szCs w:val="20"/>
          <w:lang w:eastAsia="vi-VN"/>
        </w:rPr>
        <w:t> - Cổ đông là cá nhân nước ngoài ký trực tiếp vào phần này.</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Đối với cổ đông là tổ chức thì kê khai thêm thông tin người đại diện theo pháp luật hoặc người đại diện theo ủy quyền theo mẫu tại Phụ lục I-10 ban hành kèm theo Thông tư số 01/2021/TT-BKHĐT</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Trường hợp thay đổi nội dung đăng ký doanh nghiệp, cổ đông có giá trị vốn cổ phần không thay đổi không bắt buộc phải ký vào phần này.</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Trường hợp đăng ký/thông báo thay đổi nội dung đăng ký doanh nghiệp theo quyết định của Tòa án hoặc Trọng tài thì không cần chữ ký tại phần này.</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vertAlign w:val="superscript"/>
          <w:lang w:eastAsia="vi-VN"/>
        </w:rPr>
        <w:t>5</w:t>
      </w:r>
      <w:r w:rsidRPr="004D1C10">
        <w:rPr>
          <w:rFonts w:ascii="Arial" w:eastAsia="Times New Roman" w:hAnsi="Arial" w:cs="Arial"/>
          <w:color w:val="000000"/>
          <w:sz w:val="20"/>
          <w:szCs w:val="20"/>
          <w:lang w:eastAsia="vi-VN"/>
        </w:rPr>
        <w:t> - Người đại diện theo pháp luật của doanh nghiệp ký trực tiếp vào phần này.</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Trường hợp đăng ký chuyển đổi loại hình doanh nghiệp đồng thời đăng ký thay đổi người đại diện theo pháp luật thì Chủ tịch Hội đồng quản trị của công ty sau chuyển đổi ký trực tiếp vào phần này.</w:t>
      </w:r>
    </w:p>
    <w:p w:rsidR="004D1C10" w:rsidRPr="004D1C10" w:rsidRDefault="004D1C10" w:rsidP="004D1C10">
      <w:pPr>
        <w:shd w:val="clear" w:color="auto" w:fill="FFFFFF"/>
        <w:spacing w:after="120" w:line="240" w:lineRule="auto"/>
        <w:ind w:firstLine="720"/>
        <w:jc w:val="both"/>
        <w:rPr>
          <w:rFonts w:ascii="Arial" w:eastAsia="Times New Roman" w:hAnsi="Arial" w:cs="Arial"/>
          <w:color w:val="222222"/>
          <w:sz w:val="20"/>
          <w:szCs w:val="20"/>
          <w:lang w:eastAsia="vi-VN"/>
        </w:rPr>
      </w:pPr>
      <w:r w:rsidRPr="004D1C10">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B706E9" w:rsidRPr="004D1C10" w:rsidRDefault="00B706E9">
      <w:pPr>
        <w:rPr>
          <w:sz w:val="20"/>
          <w:szCs w:val="20"/>
        </w:rPr>
      </w:pPr>
    </w:p>
    <w:sectPr w:rsidR="00B706E9" w:rsidRPr="004D1C10" w:rsidSect="004D1C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0"/>
    <w:rsid w:val="004D1C10"/>
    <w:rsid w:val="00B70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8A0A-F6B9-4FB9-BADA-4B2D8DB0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C10"/>
    <w:rPr>
      <w:i/>
      <w:iCs/>
    </w:rPr>
  </w:style>
  <w:style w:type="character" w:styleId="Strong">
    <w:name w:val="Strong"/>
    <w:basedOn w:val="DefaultParagraphFont"/>
    <w:uiPriority w:val="22"/>
    <w:qFormat/>
    <w:rsid w:val="004D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7925">
      <w:bodyDiv w:val="1"/>
      <w:marLeft w:val="0"/>
      <w:marRight w:val="0"/>
      <w:marTop w:val="0"/>
      <w:marBottom w:val="0"/>
      <w:divBdr>
        <w:top w:val="none" w:sz="0" w:space="0" w:color="auto"/>
        <w:left w:val="none" w:sz="0" w:space="0" w:color="auto"/>
        <w:bottom w:val="none" w:sz="0" w:space="0" w:color="auto"/>
        <w:right w:val="none" w:sz="0" w:space="0" w:color="auto"/>
      </w:divBdr>
      <w:divsChild>
        <w:div w:id="3515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2351</Characters>
  <Application>Microsoft Office Word</Application>
  <DocSecurity>0</DocSecurity>
  <Lines>44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2022-02-26T03:18:00Z</dcterms:created>
  <dcterms:modified xsi:type="dcterms:W3CDTF">2022-02-26T03:19:00Z</dcterms:modified>
</cp:coreProperties>
</file>