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498"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348"/>
        <w:gridCol w:w="6150"/>
      </w:tblGrid>
      <w:tr>
        <w:trPr/>
        <w:tc>
          <w:tcPr>
            <w:tcW w:w="3348" w:type="dxa"/>
            <w:tcBorders/>
            <w:shd w:color="auto" w:fill="FFFFFF" w:themeFill="background1" w:val="clear"/>
          </w:tcPr>
          <w:p>
            <w:pPr>
              <w:pStyle w:val="Normal"/>
              <w:widowControl w:val="false"/>
              <w:spacing w:lineRule="exact" w:line="340" w:before="60" w:after="60"/>
              <w:jc w:val="center"/>
              <w:rPr>
                <w:rFonts w:ascii="Times New Roman" w:hAnsi="Times New Roman" w:eastAsia="Times New Roman"/>
                <w:b/>
                <w:bCs/>
                <w:sz w:val="28"/>
                <w:szCs w:val="28"/>
              </w:rPr>
            </w:pPr>
            <w:r>
              <w:rPr>
                <w:rFonts w:eastAsia="Times New Roman" w:ascii="Times New Roman" w:hAnsi="Times New Roman"/>
                <w:b/>
                <w:bCs/>
                <w:sz w:val="28"/>
                <w:szCs w:val="28"/>
              </w:rPr>
              <w:t>BỘ Y TẾ</w:t>
            </w:r>
          </w:p>
          <w:p>
            <w:pPr>
              <w:pStyle w:val="Normal"/>
              <w:widowControl w:val="false"/>
              <w:spacing w:lineRule="exact" w:line="340" w:before="60" w:after="60"/>
              <w:jc w:val="center"/>
              <w:rPr>
                <w:rFonts w:ascii="Times New Roman" w:hAnsi="Times New Roman" w:eastAsia="Times New Roman"/>
                <w:sz w:val="28"/>
                <w:szCs w:val="28"/>
                <w:vertAlign w:val="superscript"/>
              </w:rPr>
            </w:pPr>
            <w:r>
              <w:rPr>
                <w:rFonts w:eastAsia="Times New Roman" w:ascii="Times New Roman" w:hAnsi="Times New Roman"/>
                <w:b/>
                <w:bCs/>
                <w:sz w:val="28"/>
                <w:szCs w:val="28"/>
                <w:vertAlign w:val="superscript"/>
              </w:rPr>
              <w:t>___________</w:t>
            </w:r>
          </w:p>
        </w:tc>
        <w:tc>
          <w:tcPr>
            <w:tcW w:w="6150" w:type="dxa"/>
            <w:tcBorders/>
            <w:shd w:color="auto" w:fill="FFFFFF" w:themeFill="background1" w:val="clear"/>
          </w:tcPr>
          <w:p>
            <w:pPr>
              <w:pStyle w:val="Normal"/>
              <w:widowControl w:val="false"/>
              <w:spacing w:lineRule="exact" w:line="340" w:before="60" w:after="60"/>
              <w:jc w:val="center"/>
              <w:rPr>
                <w:rFonts w:ascii="Times New Roman" w:hAnsi="Times New Roman" w:eastAsia="Times New Roman"/>
                <w:b/>
                <w:bCs/>
                <w:sz w:val="28"/>
                <w:szCs w:val="28"/>
              </w:rPr>
            </w:pPr>
            <w:r>
              <w:rPr>
                <w:rFonts w:eastAsia="Times New Roman" w:ascii="Times New Roman" w:hAnsi="Times New Roman"/>
                <w:b/>
                <w:bCs/>
                <w:sz w:val="28"/>
                <w:szCs w:val="28"/>
                <w:lang w:val="vi-VN"/>
              </w:rPr>
              <w:t>CỘNG HÒA XÃ HỘI CHỦ NGHĨA VIỆT NAM</w:t>
              <w:br/>
              <w:t>Độc lập - Tự do - Hạnh phúc</w:t>
            </w:r>
          </w:p>
          <w:p>
            <w:pPr>
              <w:pStyle w:val="Normal"/>
              <w:widowControl w:val="false"/>
              <w:spacing w:lineRule="exact" w:line="340" w:before="0" w:after="0"/>
              <w:jc w:val="center"/>
              <w:rPr>
                <w:rFonts w:ascii="Times New Roman" w:hAnsi="Times New Roman" w:eastAsia="Times New Roman"/>
                <w:sz w:val="28"/>
                <w:szCs w:val="28"/>
                <w:vertAlign w:val="superscript"/>
              </w:rPr>
            </w:pPr>
            <w:r>
              <w:rPr>
                <w:rFonts w:eastAsia="Times New Roman" w:ascii="Times New Roman" w:hAnsi="Times New Roman"/>
                <w:b/>
                <w:bCs/>
                <w:sz w:val="28"/>
                <w:szCs w:val="28"/>
                <w:vertAlign w:val="superscript"/>
              </w:rPr>
              <w:t>___________________________________</w:t>
            </w:r>
          </w:p>
        </w:tc>
      </w:tr>
      <w:tr>
        <w:trPr/>
        <w:tc>
          <w:tcPr>
            <w:tcW w:w="3348" w:type="dxa"/>
            <w:tcBorders/>
            <w:shd w:color="auto" w:fill="FFFFFF" w:themeFill="background1" w:val="clear"/>
          </w:tcPr>
          <w:p>
            <w:pPr>
              <w:pStyle w:val="Normal"/>
              <w:widowControl w:val="false"/>
              <w:spacing w:lineRule="exact" w:line="340" w:before="60" w:after="60"/>
              <w:jc w:val="center"/>
              <w:rPr>
                <w:rFonts w:ascii="Times New Roman" w:hAnsi="Times New Roman" w:eastAsia="Times New Roman"/>
                <w:sz w:val="28"/>
                <w:szCs w:val="28"/>
              </w:rPr>
            </w:pPr>
            <w:r>
              <w:rPr>
                <w:rFonts w:eastAsia="Times New Roman" w:ascii="Times New Roman" w:hAnsi="Times New Roman"/>
                <w:sz w:val="28"/>
                <w:szCs w:val="28"/>
              </w:rPr>
              <w:t>Số:         /2026/TT-BYT</w:t>
            </w:r>
          </w:p>
        </w:tc>
        <w:tc>
          <w:tcPr>
            <w:tcW w:w="6150" w:type="dxa"/>
            <w:tcBorders/>
            <w:shd w:color="auto" w:fill="FFFFFF" w:themeFill="background1" w:val="clear"/>
          </w:tcPr>
          <w:p>
            <w:pPr>
              <w:pStyle w:val="Normal"/>
              <w:widowControl w:val="false"/>
              <w:spacing w:lineRule="exact" w:line="340" w:before="60" w:after="60"/>
              <w:jc w:val="center"/>
              <w:rPr>
                <w:rFonts w:ascii="Times New Roman" w:hAnsi="Times New Roman" w:eastAsia="Times New Roman"/>
                <w:i/>
                <w:iCs/>
                <w:sz w:val="28"/>
                <w:szCs w:val="28"/>
              </w:rPr>
            </w:pPr>
            <w:r>
              <w:rPr>
                <w:rFonts w:eastAsia="Times New Roman" w:ascii="Times New Roman" w:hAnsi="Times New Roman"/>
                <w:i/>
                <w:iCs/>
                <w:sz w:val="28"/>
                <w:szCs w:val="28"/>
              </w:rPr>
              <w:t>Hà Nội, ngày      tháng       năm 2026</w:t>
            </w:r>
            <w:bookmarkStart w:id="0" w:name="loai_1"/>
            <w:bookmarkEnd w:id="0"/>
          </w:p>
        </w:tc>
      </w:tr>
    </w:tbl>
    <w:p>
      <w:pPr>
        <w:pStyle w:val="Normal"/>
        <w:widowControl w:val="false"/>
        <w:spacing w:lineRule="exact" w:line="340" w:before="0" w:after="0"/>
        <w:jc w:val="center"/>
        <w:rPr>
          <w:rFonts w:ascii="Times New Roman" w:hAnsi="Times New Roman" w:eastAsia="Times New Roman"/>
          <w:b/>
          <w:bCs/>
          <w:sz w:val="28"/>
          <w:szCs w:val="28"/>
          <w:lang w:eastAsia="vi-VN"/>
        </w:rPr>
      </w:pPr>
      <w:r>
        <w:rPr>
          <w:rFonts w:eastAsia="Times New Roman" w:ascii="Times New Roman" w:hAnsi="Times New Roman"/>
          <w:b/>
          <w:bCs/>
          <w:sz w:val="28"/>
          <w:szCs w:val="28"/>
          <w:lang w:eastAsia="vi-VN"/>
        </w:rPr>
      </w:r>
    </w:p>
    <w:p>
      <w:pPr>
        <w:pStyle w:val="Normal"/>
        <w:widowControl w:val="false"/>
        <w:spacing w:lineRule="exact" w:line="340" w:before="0" w:after="0"/>
        <w:jc w:val="center"/>
        <w:rPr>
          <w:rFonts w:ascii="Times New Roman" w:hAnsi="Times New Roman" w:eastAsia="Times New Roman"/>
          <w:b/>
          <w:bCs/>
          <w:sz w:val="28"/>
          <w:szCs w:val="28"/>
          <w:lang w:val="vi-VN" w:eastAsia="vi-VN"/>
        </w:rPr>
      </w:pPr>
      <w:r>
        <w:rPr>
          <w:rFonts w:eastAsia="Times New Roman" w:ascii="Times New Roman" w:hAnsi="Times New Roman"/>
          <w:b/>
          <w:bCs/>
          <w:sz w:val="28"/>
          <w:szCs w:val="28"/>
          <w:lang w:val="vi-VN" w:eastAsia="vi-VN"/>
        </w:rPr>
        <w:t>THÔNG TƯ</w:t>
      </w:r>
    </w:p>
    <w:p>
      <w:pPr>
        <w:pStyle w:val="Normal"/>
        <w:widowControl w:val="false"/>
        <w:spacing w:lineRule="exact" w:line="340" w:before="0" w:after="0"/>
        <w:jc w:val="center"/>
        <w:rPr>
          <w:rFonts w:ascii="Times New Roman" w:hAnsi="Times New Roman" w:eastAsia="Times New Roman"/>
          <w:b/>
          <w:sz w:val="28"/>
          <w:szCs w:val="28"/>
          <w:lang w:eastAsia="vi-VN"/>
        </w:rPr>
      </w:pPr>
      <w:r>
        <w:rPr>
          <w:rFonts w:eastAsia="Times New Roman" w:ascii="Times New Roman" w:hAnsi="Times New Roman"/>
          <w:b/>
          <w:sz w:val="28"/>
          <w:szCs w:val="28"/>
          <w:lang w:val="vi-VN" w:eastAsia="vi-VN"/>
        </w:rPr>
        <w:t>Quy định về đấu thầu thuốc tại cơ sở y tế công lập</w:t>
      </w:r>
    </w:p>
    <w:p>
      <w:pPr>
        <w:pStyle w:val="Normal"/>
        <w:widowControl w:val="false"/>
        <w:spacing w:lineRule="exact" w:line="340" w:before="0" w:after="0"/>
        <w:jc w:val="center"/>
        <w:rPr>
          <w:rFonts w:ascii="Times New Roman" w:hAnsi="Times New Roman" w:eastAsia="Times New Roman"/>
          <w:b/>
          <w:sz w:val="28"/>
          <w:szCs w:val="28"/>
          <w:vertAlign w:val="superscript"/>
          <w:lang w:eastAsia="vi-VN"/>
        </w:rPr>
      </w:pPr>
      <w:r>
        <w:rPr>
          <w:rFonts w:eastAsia="Times New Roman" w:ascii="Times New Roman" w:hAnsi="Times New Roman"/>
          <w:b/>
          <w:sz w:val="28"/>
          <w:szCs w:val="28"/>
          <w:vertAlign w:val="superscript"/>
          <w:lang w:eastAsia="vi-VN"/>
        </w:rPr>
        <w:t>__________________</w:t>
      </w:r>
    </w:p>
    <w:p>
      <w:pPr>
        <w:pStyle w:val="Normal"/>
        <w:spacing w:before="240" w:after="120"/>
        <w:ind w:firstLine="709"/>
        <w:jc w:val="both"/>
        <w:rPr>
          <w:rFonts w:ascii="Times New Roman" w:hAnsi="Times New Roman"/>
          <w:i/>
          <w:sz w:val="28"/>
          <w:szCs w:val="28"/>
          <w:lang w:val="it-IT"/>
        </w:rPr>
      </w:pPr>
      <w:r>
        <w:rPr>
          <w:rFonts w:ascii="Times New Roman" w:hAnsi="Times New Roman"/>
          <w:i/>
          <w:sz w:val="28"/>
          <w:szCs w:val="28"/>
          <w:lang w:val="it-IT"/>
        </w:rPr>
        <w:t xml:space="preserve">Căn cứ Luật Đấu thầu ngày 23 tháng 6 năm 2023; </w:t>
      </w:r>
    </w:p>
    <w:p>
      <w:pPr>
        <w:pStyle w:val="Normal"/>
        <w:spacing w:before="120" w:after="120"/>
        <w:ind w:firstLine="709"/>
        <w:jc w:val="both"/>
        <w:rPr>
          <w:rFonts w:ascii="Times New Roman" w:hAnsi="Times New Roman"/>
          <w:i/>
          <w:sz w:val="28"/>
          <w:szCs w:val="28"/>
          <w:lang w:val="it-IT"/>
        </w:rPr>
      </w:pPr>
      <w:r>
        <w:rPr>
          <w:rFonts w:ascii="Times New Roman" w:hAnsi="Times New Roman"/>
          <w:i/>
          <w:sz w:val="28"/>
          <w:szCs w:val="28"/>
          <w:lang w:val="it-IT"/>
        </w:rPr>
        <w:t xml:space="preserve">Căn cứ Luật số 57/2024/QH15 sửa </w:t>
      </w:r>
      <w:r>
        <w:rPr>
          <w:rFonts w:hint="eastAsia" w:ascii="Times New Roman" w:hAnsi="Times New Roman"/>
          <w:i/>
          <w:sz w:val="28"/>
          <w:szCs w:val="28"/>
          <w:lang w:val="it-IT"/>
        </w:rPr>
        <w:t>đ</w:t>
      </w:r>
      <w:r>
        <w:rPr>
          <w:rFonts w:ascii="Times New Roman" w:hAnsi="Times New Roman"/>
          <w:i/>
          <w:sz w:val="28"/>
          <w:szCs w:val="28"/>
          <w:lang w:val="it-IT"/>
        </w:rPr>
        <w:t xml:space="preserve">ổi, bổ sung một số </w:t>
      </w:r>
      <w:r>
        <w:rPr>
          <w:rFonts w:hint="eastAsia" w:ascii="Times New Roman" w:hAnsi="Times New Roman"/>
          <w:i/>
          <w:sz w:val="28"/>
          <w:szCs w:val="28"/>
          <w:lang w:val="it-IT"/>
        </w:rPr>
        <w:t>đ</w:t>
      </w:r>
      <w:r>
        <w:rPr>
          <w:rFonts w:ascii="Times New Roman" w:hAnsi="Times New Roman"/>
          <w:i/>
          <w:sz w:val="28"/>
          <w:szCs w:val="28"/>
          <w:lang w:val="it-IT"/>
        </w:rPr>
        <w:t xml:space="preserve">iều của Luật Quy hoạch, Luật </w:t>
      </w:r>
      <w:r>
        <w:rPr>
          <w:rFonts w:hint="eastAsia" w:ascii="Times New Roman" w:hAnsi="Times New Roman"/>
          <w:i/>
          <w:sz w:val="28"/>
          <w:szCs w:val="28"/>
          <w:lang w:val="it-IT"/>
        </w:rPr>
        <w:t>Đ</w:t>
      </w:r>
      <w:r>
        <w:rPr>
          <w:rFonts w:ascii="Times New Roman" w:hAnsi="Times New Roman"/>
          <w:i/>
          <w:sz w:val="28"/>
          <w:szCs w:val="28"/>
          <w:lang w:val="it-IT"/>
        </w:rPr>
        <w:t>ầu t</w:t>
      </w:r>
      <w:r>
        <w:rPr>
          <w:rFonts w:hint="eastAsia" w:ascii="Times New Roman" w:hAnsi="Times New Roman"/>
          <w:i/>
          <w:sz w:val="28"/>
          <w:szCs w:val="28"/>
          <w:lang w:val="it-IT"/>
        </w:rPr>
        <w:t>ư</w:t>
      </w:r>
      <w:r>
        <w:rPr>
          <w:rFonts w:ascii="Times New Roman" w:hAnsi="Times New Roman"/>
          <w:i/>
          <w:sz w:val="28"/>
          <w:szCs w:val="28"/>
          <w:lang w:val="it-IT"/>
        </w:rPr>
        <w:t xml:space="preserve">, Luật </w:t>
      </w:r>
      <w:r>
        <w:rPr>
          <w:rFonts w:hint="eastAsia" w:ascii="Times New Roman" w:hAnsi="Times New Roman"/>
          <w:i/>
          <w:sz w:val="28"/>
          <w:szCs w:val="28"/>
          <w:lang w:val="it-IT"/>
        </w:rPr>
        <w:t>Đ</w:t>
      </w:r>
      <w:r>
        <w:rPr>
          <w:rFonts w:ascii="Times New Roman" w:hAnsi="Times New Roman"/>
          <w:i/>
          <w:sz w:val="28"/>
          <w:szCs w:val="28"/>
          <w:lang w:val="it-IT"/>
        </w:rPr>
        <w:t>ầu t</w:t>
      </w:r>
      <w:r>
        <w:rPr>
          <w:rFonts w:hint="eastAsia" w:ascii="Times New Roman" w:hAnsi="Times New Roman"/>
          <w:i/>
          <w:sz w:val="28"/>
          <w:szCs w:val="28"/>
          <w:lang w:val="it-IT"/>
        </w:rPr>
        <w:t>ư</w:t>
      </w:r>
      <w:r>
        <w:rPr>
          <w:rFonts w:ascii="Times New Roman" w:hAnsi="Times New Roman"/>
          <w:i/>
          <w:sz w:val="28"/>
          <w:szCs w:val="28"/>
          <w:lang w:val="it-IT"/>
        </w:rPr>
        <w:t xml:space="preserve"> theo ph</w:t>
      </w:r>
      <w:r>
        <w:rPr>
          <w:rFonts w:hint="eastAsia" w:ascii="Times New Roman" w:hAnsi="Times New Roman"/>
          <w:i/>
          <w:sz w:val="28"/>
          <w:szCs w:val="28"/>
          <w:lang w:val="it-IT"/>
        </w:rPr>
        <w:t>ươ</w:t>
      </w:r>
      <w:r>
        <w:rPr>
          <w:rFonts w:ascii="Times New Roman" w:hAnsi="Times New Roman"/>
          <w:i/>
          <w:sz w:val="28"/>
          <w:szCs w:val="28"/>
          <w:lang w:val="it-IT"/>
        </w:rPr>
        <w:t xml:space="preserve">ng thức </w:t>
      </w:r>
      <w:r>
        <w:rPr>
          <w:rFonts w:hint="eastAsia" w:ascii="Times New Roman" w:hAnsi="Times New Roman"/>
          <w:i/>
          <w:sz w:val="28"/>
          <w:szCs w:val="28"/>
          <w:lang w:val="it-IT"/>
        </w:rPr>
        <w:t>đ</w:t>
      </w:r>
      <w:r>
        <w:rPr>
          <w:rFonts w:ascii="Times New Roman" w:hAnsi="Times New Roman"/>
          <w:i/>
          <w:sz w:val="28"/>
          <w:szCs w:val="28"/>
          <w:lang w:val="it-IT"/>
        </w:rPr>
        <w:t>ối t</w:t>
      </w:r>
      <w:r>
        <w:rPr>
          <w:rFonts w:hint="eastAsia" w:ascii="Times New Roman" w:hAnsi="Times New Roman"/>
          <w:i/>
          <w:sz w:val="28"/>
          <w:szCs w:val="28"/>
          <w:lang w:val="it-IT"/>
        </w:rPr>
        <w:t>á</w:t>
      </w:r>
      <w:r>
        <w:rPr>
          <w:rFonts w:ascii="Times New Roman" w:hAnsi="Times New Roman"/>
          <w:i/>
          <w:sz w:val="28"/>
          <w:szCs w:val="28"/>
          <w:lang w:val="it-IT"/>
        </w:rPr>
        <w:t>c c</w:t>
      </w:r>
      <w:r>
        <w:rPr>
          <w:rFonts w:hint="eastAsia" w:ascii="Times New Roman" w:hAnsi="Times New Roman"/>
          <w:i/>
          <w:sz w:val="28"/>
          <w:szCs w:val="28"/>
          <w:lang w:val="it-IT"/>
        </w:rPr>
        <w:t>ô</w:t>
      </w:r>
      <w:r>
        <w:rPr>
          <w:rFonts w:ascii="Times New Roman" w:hAnsi="Times New Roman"/>
          <w:i/>
          <w:sz w:val="28"/>
          <w:szCs w:val="28"/>
          <w:lang w:val="it-IT"/>
        </w:rPr>
        <w:t>ng t</w:t>
      </w:r>
      <w:r>
        <w:rPr>
          <w:rFonts w:hint="eastAsia" w:ascii="Times New Roman" w:hAnsi="Times New Roman"/>
          <w:i/>
          <w:sz w:val="28"/>
          <w:szCs w:val="28"/>
          <w:lang w:val="it-IT"/>
        </w:rPr>
        <w:t>ư</w:t>
      </w:r>
      <w:r>
        <w:rPr>
          <w:rFonts w:ascii="Times New Roman" w:hAnsi="Times New Roman"/>
          <w:i/>
          <w:sz w:val="28"/>
          <w:szCs w:val="28"/>
          <w:lang w:val="it-IT"/>
        </w:rPr>
        <w:t xml:space="preserve"> v</w:t>
      </w:r>
      <w:r>
        <w:rPr>
          <w:rFonts w:hint="eastAsia" w:ascii="Times New Roman" w:hAnsi="Times New Roman"/>
          <w:i/>
          <w:sz w:val="28"/>
          <w:szCs w:val="28"/>
          <w:lang w:val="it-IT"/>
        </w:rPr>
        <w:t>à</w:t>
      </w:r>
      <w:r>
        <w:rPr>
          <w:rFonts w:ascii="Times New Roman" w:hAnsi="Times New Roman"/>
          <w:i/>
          <w:sz w:val="28"/>
          <w:szCs w:val="28"/>
          <w:lang w:val="it-IT"/>
        </w:rPr>
        <w:t xml:space="preserve"> Luật </w:t>
      </w:r>
      <w:r>
        <w:rPr>
          <w:rFonts w:hint="eastAsia" w:ascii="Times New Roman" w:hAnsi="Times New Roman"/>
          <w:i/>
          <w:sz w:val="28"/>
          <w:szCs w:val="28"/>
          <w:lang w:val="it-IT"/>
        </w:rPr>
        <w:t>Đ</w:t>
      </w:r>
      <w:r>
        <w:rPr>
          <w:rFonts w:ascii="Times New Roman" w:hAnsi="Times New Roman"/>
          <w:i/>
          <w:sz w:val="28"/>
          <w:szCs w:val="28"/>
          <w:lang w:val="it-IT"/>
        </w:rPr>
        <w:t>ấu thầu ngày 29 tháng 11 năm 2024;</w:t>
      </w:r>
    </w:p>
    <w:p>
      <w:pPr>
        <w:pStyle w:val="Normal"/>
        <w:spacing w:before="120" w:after="120"/>
        <w:ind w:firstLine="709"/>
        <w:jc w:val="both"/>
        <w:rPr>
          <w:rFonts w:ascii="Times New Roman" w:hAnsi="Times New Roman"/>
          <w:i/>
          <w:sz w:val="28"/>
          <w:szCs w:val="28"/>
          <w:lang w:val="it-IT"/>
        </w:rPr>
      </w:pPr>
      <w:r>
        <w:rPr>
          <w:rFonts w:ascii="Times New Roman" w:hAnsi="Times New Roman"/>
          <w:i/>
          <w:sz w:val="28"/>
          <w:szCs w:val="28"/>
          <w:lang w:val="it-IT"/>
        </w:rPr>
        <w:t xml:space="preserve">Căn cứ Luật số </w:t>
      </w:r>
      <w:bookmarkStart w:id="1" w:name="loai_1_name"/>
      <w:r>
        <w:rPr>
          <w:rFonts w:ascii="Times New Roman" w:hAnsi="Times New Roman"/>
          <w:i/>
          <w:sz w:val="28"/>
          <w:szCs w:val="28"/>
          <w:lang w:val="it-IT"/>
        </w:rPr>
        <w:t xml:space="preserve">90/2025/QH15 sửa đổi, bổ sung một số điều của Luật </w:t>
      </w:r>
      <w:bookmarkEnd w:id="1"/>
      <w:r>
        <w:rPr>
          <w:rFonts w:ascii="Times New Roman" w:hAnsi="Times New Roman"/>
          <w:i/>
          <w:sz w:val="28"/>
          <w:szCs w:val="28"/>
          <w:lang w:val="it-IT"/>
        </w:rPr>
        <w:t>Đấu thầu; Luật Đầu tư theo phương thức đối tác công tư; Luật Hải quan; Luật Thuế giá trị gia tăng; Luật Thuế xuất khẩu, thuế nhập khẩu; Luật Đầu tư; Luật Đầu tư công; Luật Quản lý, sử dụng tài sản công ngày 25 tháng 6 năm 2025;</w:t>
      </w:r>
    </w:p>
    <w:p>
      <w:pPr>
        <w:pStyle w:val="Normal"/>
        <w:spacing w:before="120" w:after="120"/>
        <w:ind w:firstLine="709"/>
        <w:jc w:val="both"/>
        <w:rPr>
          <w:rFonts w:ascii="Times New Roman" w:hAnsi="Times New Roman"/>
          <w:i/>
          <w:sz w:val="28"/>
          <w:szCs w:val="28"/>
        </w:rPr>
      </w:pPr>
      <w:r>
        <w:rPr>
          <w:rFonts w:ascii="Times New Roman" w:hAnsi="Times New Roman"/>
          <w:i/>
          <w:spacing w:val="-4"/>
          <w:sz w:val="28"/>
          <w:szCs w:val="28"/>
          <w:lang w:val="it-IT"/>
        </w:rPr>
        <w:t>Căn cứ Nghị định số 214/2025/NĐ-CP ngày 04 tháng 8 năm 2025 của Chính phủ quy định chi tiết một số điều và biện pháp thi hành Luật Đấu thầu về lựa chọn nhà thầu;</w:t>
      </w:r>
    </w:p>
    <w:p>
      <w:pPr>
        <w:pStyle w:val="Normal"/>
        <w:spacing w:before="120" w:after="120"/>
        <w:ind w:firstLine="709"/>
        <w:jc w:val="both"/>
        <w:rPr>
          <w:rFonts w:ascii="Times New Roman Italic" w:hAnsi="Times New Roman Italic"/>
          <w:i/>
          <w:spacing w:val="-4"/>
          <w:sz w:val="28"/>
          <w:szCs w:val="28"/>
        </w:rPr>
      </w:pPr>
      <w:r>
        <w:rPr>
          <w:rFonts w:ascii="Times New Roman Italic" w:hAnsi="Times New Roman Italic"/>
          <w:i/>
          <w:spacing w:val="-4"/>
          <w:sz w:val="28"/>
          <w:szCs w:val="28"/>
        </w:rPr>
        <w:t>Căn cứ Nghị định số 42/2025/NĐ-CP ngày 27 tháng 02 năm 2025 của Chính phủ quy định chức năng, nhiệm vụ, quyền hạn và cơ cấu tổ chức của Bộ Y tế;</w:t>
      </w:r>
    </w:p>
    <w:p>
      <w:pPr>
        <w:pStyle w:val="Normal"/>
        <w:spacing w:before="120" w:after="120"/>
        <w:ind w:firstLine="709"/>
        <w:jc w:val="both"/>
        <w:rPr>
          <w:rFonts w:ascii="Times New Roman" w:hAnsi="Times New Roman"/>
          <w:i/>
          <w:sz w:val="28"/>
          <w:szCs w:val="28"/>
        </w:rPr>
      </w:pPr>
      <w:r>
        <w:rPr>
          <w:rFonts w:ascii="Times New Roman" w:hAnsi="Times New Roman"/>
          <w:i/>
          <w:sz w:val="28"/>
          <w:szCs w:val="28"/>
        </w:rPr>
        <w:t>Theo đề nghị của Vụ trưởng Vụ Kế hoạch - Tài chính, Cục trưởng Cục Quản lý Dược, Cục trưởng Cục Quản lý Y, Dược cổ truyền,</w:t>
      </w:r>
    </w:p>
    <w:p>
      <w:pPr>
        <w:pStyle w:val="Normal"/>
        <w:widowControl w:val="false"/>
        <w:shd w:val="clear" w:color="auto" w:fill="FFFFFF"/>
        <w:spacing w:lineRule="exact" w:line="340" w:before="80" w:after="80"/>
        <w:ind w:firstLine="709"/>
        <w:jc w:val="both"/>
        <w:rPr>
          <w:rFonts w:ascii="Times New Roman" w:hAnsi="Times New Roman" w:eastAsia="Times New Roman"/>
          <w:i/>
          <w:iCs/>
          <w:sz w:val="28"/>
          <w:szCs w:val="28"/>
          <w:lang w:val="vi-VN"/>
        </w:rPr>
      </w:pPr>
      <w:r>
        <w:rPr>
          <w:rFonts w:eastAsia="Times New Roman" w:ascii="Times New Roman" w:hAnsi="Times New Roman"/>
          <w:i/>
          <w:iCs/>
          <w:sz w:val="28"/>
          <w:szCs w:val="28"/>
          <w:lang w:val="vi-VN"/>
        </w:rPr>
        <w:t>Bộ trưởng Bộ Y tế ban hành Thông tư quy định về đấu thầu thuốc tại cơ sở y tế công lập.</w:t>
      </w:r>
    </w:p>
    <w:p>
      <w:pPr>
        <w:pStyle w:val="Normal"/>
        <w:widowControl w:val="false"/>
        <w:shd w:val="clear" w:color="auto" w:fill="FFFFFF"/>
        <w:spacing w:lineRule="auto" w:line="240" w:before="0" w:after="0"/>
        <w:ind w:firstLine="709"/>
        <w:jc w:val="both"/>
        <w:rPr>
          <w:rFonts w:ascii="Times New Roman" w:hAnsi="Times New Roman" w:eastAsia="Times New Roman"/>
          <w:sz w:val="28"/>
          <w:szCs w:val="28"/>
          <w:lang w:val="vi-VN"/>
        </w:rPr>
      </w:pPr>
      <w:r>
        <w:rPr>
          <w:rFonts w:eastAsia="Times New Roman" w:ascii="Times New Roman" w:hAnsi="Times New Roman"/>
          <w:sz w:val="28"/>
          <w:szCs w:val="28"/>
          <w:lang w:val="vi-VN"/>
        </w:rPr>
      </w:r>
    </w:p>
    <w:p>
      <w:pPr>
        <w:pStyle w:val="Body"/>
        <w:widowControl w:val="false"/>
        <w:spacing w:before="0" w:after="0"/>
        <w:ind w:firstLine="709" w:left="0"/>
        <w:jc w:val="center"/>
        <w:rPr>
          <w:rFonts w:ascii="Times New Roman" w:hAnsi="Times New Roman" w:cs="Times New Roman"/>
          <w:b/>
          <w:bCs/>
          <w:color w:val="auto"/>
          <w:sz w:val="28"/>
          <w:szCs w:val="28"/>
          <w:lang w:val="vi-VN"/>
        </w:rPr>
      </w:pPr>
      <w:r>
        <w:rPr>
          <w:rFonts w:cs="Times New Roman" w:ascii="Times New Roman" w:hAnsi="Times New Roman"/>
          <w:b/>
          <w:bCs/>
          <w:color w:val="auto"/>
          <w:sz w:val="28"/>
          <w:szCs w:val="28"/>
          <w:lang w:val="vi-VN"/>
        </w:rPr>
      </w:r>
    </w:p>
    <w:p>
      <w:pPr>
        <w:pStyle w:val="Heading1"/>
        <w:spacing w:before="0" w:after="0"/>
        <w:ind w:hanging="0"/>
        <w:rPr>
          <w:szCs w:val="28"/>
          <w:lang w:val="de-DE"/>
        </w:rPr>
      </w:pPr>
      <w:bookmarkStart w:id="2" w:name="_Toc157504913"/>
      <w:r>
        <w:rPr>
          <w:szCs w:val="28"/>
        </w:rPr>
        <w:t>Chương I</w:t>
      </w:r>
      <w:bookmarkStart w:id="3" w:name="_Toc157504914"/>
      <w:bookmarkEnd w:id="2"/>
      <w:r>
        <w:rPr>
          <w:szCs w:val="28"/>
        </w:rPr>
        <w:br/>
        <w:t>QUY ĐỊ</w:t>
      </w:r>
      <w:r>
        <w:rPr>
          <w:szCs w:val="28"/>
          <w:lang w:val="de-DE"/>
        </w:rPr>
        <w:t>NH CHUNG</w:t>
      </w:r>
      <w:bookmarkEnd w:id="3"/>
    </w:p>
    <w:p>
      <w:pPr>
        <w:pStyle w:val="Normal"/>
        <w:spacing w:lineRule="auto" w:line="240" w:before="0" w:after="0"/>
        <w:rPr>
          <w:sz w:val="28"/>
          <w:szCs w:val="28"/>
          <w:lang w:val="de-DE"/>
        </w:rPr>
      </w:pPr>
      <w:r>
        <w:rPr>
          <w:sz w:val="28"/>
          <w:szCs w:val="28"/>
          <w:lang w:val="de-DE"/>
        </w:rPr>
      </w:r>
    </w:p>
    <w:p>
      <w:pPr>
        <w:pStyle w:val="Heading3"/>
        <w:spacing w:lineRule="exact" w:line="340" w:before="100" w:after="100"/>
        <w:ind w:firstLine="720"/>
        <w:rPr>
          <w:szCs w:val="28"/>
        </w:rPr>
      </w:pPr>
      <w:r>
        <w:rPr>
          <w:szCs w:val="28"/>
        </w:rPr>
        <w:t>Điều 1. Phạm vi điều chỉnh</w:t>
      </w:r>
    </w:p>
    <w:p>
      <w:pPr>
        <w:pStyle w:val="Normal"/>
        <w:spacing w:lineRule="exact" w:line="340" w:before="120" w:after="120"/>
        <w:ind w:firstLine="714" w:left="-3"/>
        <w:jc w:val="both"/>
        <w:rPr>
          <w:rStyle w:val="fontstyle01"/>
          <w:color w:val="auto"/>
        </w:rPr>
      </w:pPr>
      <w:r>
        <w:rPr>
          <w:rStyle w:val="fontstyle01"/>
          <w:color w:val="auto"/>
        </w:rPr>
        <w:t>1. Thông tư này quy định về đấu thầu</w:t>
      </w:r>
      <w:r>
        <w:rPr>
          <w:rStyle w:val="fontstyle01"/>
          <w:color w:val="auto"/>
          <w:lang w:val="vi-VN"/>
        </w:rPr>
        <w:t xml:space="preserve"> </w:t>
      </w:r>
      <w:r>
        <w:rPr>
          <w:rStyle w:val="fontstyle01"/>
          <w:color w:val="auto"/>
        </w:rPr>
        <w:t xml:space="preserve">thuốc hóa dược, thuốc phóng xạ, chất đánh dấu, vắc xin, sinh phẩm, thuốc dược liệu, thuốc cổ truyền, dược liệu, vị thuốc cổ truyền và các loại khí được cấp số đăng ký lưu hành là thuốc </w:t>
      </w:r>
      <w:r>
        <w:rPr>
          <w:rStyle w:val="fontstyle01"/>
          <w:color w:val="auto"/>
          <w:lang w:val="vi-VN"/>
        </w:rPr>
        <w:t xml:space="preserve">(gọi chung là thuốc) </w:t>
      </w:r>
      <w:r>
        <w:rPr>
          <w:rStyle w:val="fontstyle01"/>
          <w:color w:val="auto"/>
        </w:rPr>
        <w:t>để phục vụ công tác khám bệnh, chữa bệnh, bao gồm:</w:t>
      </w:r>
    </w:p>
    <w:p>
      <w:pPr>
        <w:pStyle w:val="Normal"/>
        <w:spacing w:lineRule="exact" w:line="340" w:before="120" w:after="120"/>
        <w:ind w:firstLine="714" w:left="-3"/>
        <w:jc w:val="both"/>
        <w:rPr>
          <w:rStyle w:val="fontstyle01"/>
          <w:color w:val="auto"/>
        </w:rPr>
      </w:pPr>
      <w:r>
        <w:rPr>
          <w:rStyle w:val="fontstyle01"/>
          <w:color w:val="auto"/>
        </w:rPr>
        <w:t>a) Phân chia gói thầu và nhóm thuốc;</w:t>
      </w:r>
    </w:p>
    <w:p>
      <w:pPr>
        <w:pStyle w:val="Normal"/>
        <w:spacing w:lineRule="exact" w:line="340" w:before="120" w:after="120"/>
        <w:ind w:firstLine="714" w:left="-3"/>
        <w:rPr>
          <w:rStyle w:val="fontstyle01"/>
          <w:color w:val="auto"/>
        </w:rPr>
      </w:pPr>
      <w:r>
        <w:rPr>
          <w:rStyle w:val="fontstyle01"/>
          <w:color w:val="auto"/>
        </w:rPr>
        <w:t>b) Quy trình, thủ tục lựa chọn nhà thầu cung cấp thuốc;</w:t>
      </w:r>
    </w:p>
    <w:p>
      <w:pPr>
        <w:pStyle w:val="Normal"/>
        <w:spacing w:lineRule="exact" w:line="340" w:before="120" w:after="120"/>
        <w:ind w:firstLine="714" w:left="-3"/>
        <w:rPr>
          <w:rStyle w:val="fontstyle01"/>
          <w:color w:val="auto"/>
        </w:rPr>
      </w:pPr>
      <w:r>
        <w:rPr>
          <w:rStyle w:val="fontstyle01"/>
          <w:color w:val="auto"/>
        </w:rPr>
        <w:t>c) Mua sắm tập trung thuốc.</w:t>
      </w:r>
    </w:p>
    <w:p>
      <w:pPr>
        <w:pStyle w:val="Normal"/>
        <w:spacing w:lineRule="exact" w:line="340" w:before="120" w:after="120"/>
        <w:ind w:firstLine="714" w:left="-3"/>
        <w:jc w:val="both"/>
        <w:rPr>
          <w:rStyle w:val="fontstyle01"/>
          <w:color w:val="auto"/>
        </w:rPr>
      </w:pPr>
      <w:r>
        <w:rPr>
          <w:rStyle w:val="fontstyle01"/>
          <w:color w:val="auto"/>
        </w:rPr>
        <w:t>2. Thông tư này không áp dụng đối với:</w:t>
      </w:r>
    </w:p>
    <w:p>
      <w:pPr>
        <w:pStyle w:val="Normal"/>
        <w:spacing w:lineRule="exact" w:line="340" w:before="120" w:after="120"/>
        <w:ind w:firstLine="714" w:left="-3"/>
        <w:jc w:val="both"/>
        <w:rPr>
          <w:rStyle w:val="fontstyle01"/>
          <w:color w:val="auto"/>
        </w:rPr>
      </w:pPr>
      <w:r>
        <w:rPr>
          <w:rStyle w:val="fontstyle01"/>
          <w:color w:val="auto"/>
        </w:rPr>
        <w:t xml:space="preserve">a) Việc mua thuốc do Nhà nước đặt hàng hoặc giao nhiệm vụ thực hiện theo quy định tại Nghị định số 32/2019/NĐ-CP ngày 10 tháng 4 năm 2019 của Chính phủ quy định giao nhiệm vụ, đặt hàng hoặc đấu thầu cung cấp sản phẩm, dịch vụ công sử dụng ngân sách nhà nước từ nguồn kinh phí chi thường xuyên. </w:t>
      </w:r>
    </w:p>
    <w:p>
      <w:pPr>
        <w:pStyle w:val="Normal"/>
        <w:spacing w:lineRule="exact" w:line="340" w:before="120" w:after="120"/>
        <w:ind w:firstLine="714" w:left="-3"/>
        <w:jc w:val="both"/>
        <w:rPr>
          <w:rStyle w:val="fontstyle01"/>
          <w:color w:val="auto"/>
        </w:rPr>
      </w:pPr>
      <w:r>
        <w:rPr>
          <w:rStyle w:val="fontstyle01"/>
          <w:color w:val="auto"/>
        </w:rPr>
        <w:t>b) Việc mua thuốc sử dụng trong khám bệnh, chữa bệnh tại tuyến quân y cơ quan, y tế cơ quan, y tế tại các cơ sở giam giữ, các cơ sở cai nghiện ma tuý</w:t>
      </w:r>
      <w:r>
        <w:rPr>
          <w:rFonts w:ascii="TimesNewRomanPS-ItalicMT" w:hAnsi="TimesNewRomanPS-ItalicMT"/>
          <w:iCs/>
          <w:sz w:val="28"/>
          <w:szCs w:val="28"/>
        </w:rPr>
        <w:br/>
      </w:r>
      <w:r>
        <w:rPr>
          <w:rStyle w:val="fontstyle01"/>
          <w:color w:val="auto"/>
        </w:rPr>
        <w:t>bắt buộc thuộc lực lượng vũ trang thực hiện theo hướng dẫn của Bộ Quốc phòng, Bộ Công an.</w:t>
      </w:r>
    </w:p>
    <w:p>
      <w:pPr>
        <w:pStyle w:val="Normal"/>
        <w:spacing w:lineRule="exact" w:line="340" w:before="120" w:after="120"/>
        <w:ind w:firstLine="714" w:left="-3"/>
        <w:jc w:val="both"/>
        <w:rPr>
          <w:rStyle w:val="fontstyle01"/>
          <w:color w:val="auto"/>
        </w:rPr>
      </w:pPr>
      <w:r>
        <w:rPr>
          <w:rStyle w:val="fontstyle01"/>
          <w:color w:val="auto"/>
        </w:rPr>
        <w:t>c) Việc mua máu toàn phần, chế phẩm máu đạt tiêu chuẩn thực hiện theo quy định tại Thông tư số 15/2023/TT-BYT ngày 20 tháng 7 năm 2023 của Bộ trưởng Bộ Y tế quy định giá tối đa và chi phí phục vụ cho việc xác định giá một đơn vị máu toàn phần, chế phẩm máu đạt tiêu chuẩn.</w:t>
      </w:r>
    </w:p>
    <w:p>
      <w:pPr>
        <w:pStyle w:val="Normal"/>
        <w:spacing w:lineRule="exact" w:line="340" w:before="100" w:after="100"/>
        <w:ind w:firstLine="720"/>
        <w:jc w:val="both"/>
        <w:rPr>
          <w:rFonts w:ascii="Times New Roman" w:hAnsi="Times New Roman"/>
          <w:sz w:val="28"/>
          <w:szCs w:val="28"/>
          <w:lang w:val="de-DE"/>
        </w:rPr>
      </w:pPr>
      <w:r>
        <w:rPr>
          <w:rStyle w:val="fontstyle01"/>
          <w:color w:val="auto"/>
        </w:rPr>
        <w:t>d) Hoạt động mua thuốc sử dụng nguồn vốn không thuộc ngân sách nhà nước của đơn vị sự nghiệp công lập tự chủ chi đầu tư và chi thường xuyên (Đơn vị tự chủ Nhóm 1), đơn vị sự nghiệp công lập tự chủ chi thường xuyên (Đơn vị tự chủ Nhóm 2) thực hiện theo quy định tại điểm c khoản 2 Điều 1 và khoản 31 Điều 1 của Luật số 90/2025/QH15 ngày 25 tháng 6 năm 2025 của Quốc hội (sau đây gọi tắt là Luật số 90/2025/QH15), trừ trường hợp đơn vị quyết định chọn áp dụng mua thuốc theo quy định của Thông tư này.</w:t>
      </w:r>
    </w:p>
    <w:p>
      <w:pPr>
        <w:pStyle w:val="Heading3"/>
        <w:spacing w:lineRule="exact" w:line="340" w:before="100" w:after="100"/>
        <w:ind w:firstLine="720"/>
        <w:rPr>
          <w:szCs w:val="28"/>
          <w:lang w:val="de-DE"/>
        </w:rPr>
      </w:pPr>
      <w:r>
        <w:rPr>
          <w:szCs w:val="28"/>
          <w:lang w:val="de-DE"/>
        </w:rPr>
        <w:t>Điều 2. Giải thích từ ngữ</w:t>
      </w:r>
    </w:p>
    <w:p>
      <w:pPr>
        <w:pStyle w:val="Normal"/>
        <w:widowControl w:val="false"/>
        <w:spacing w:lineRule="exact" w:line="340" w:before="100" w:after="100"/>
        <w:ind w:firstLine="720"/>
        <w:jc w:val="both"/>
        <w:rPr>
          <w:rFonts w:ascii="Times New Roman" w:hAnsi="Times New Roman"/>
          <w:sz w:val="28"/>
          <w:szCs w:val="28"/>
          <w:lang w:val="pt-PT"/>
        </w:rPr>
      </w:pPr>
      <w:r>
        <w:rPr>
          <w:rFonts w:ascii="Times New Roman" w:hAnsi="Times New Roman"/>
          <w:sz w:val="28"/>
          <w:szCs w:val="28"/>
          <w:lang w:val="pt-PT"/>
        </w:rPr>
        <w:t>Trong Thông tư này, các từ ngữ dưới đây được hiểu như sau:</w:t>
      </w:r>
    </w:p>
    <w:p>
      <w:pPr>
        <w:pStyle w:val="Normal"/>
        <w:widowControl w:val="false"/>
        <w:spacing w:lineRule="exact" w:line="340" w:before="100" w:after="100"/>
        <w:ind w:firstLine="720"/>
        <w:jc w:val="both"/>
        <w:rPr>
          <w:rFonts w:ascii="Times New Roman" w:hAnsi="Times New Roman" w:eastAsia="Times New Roman"/>
          <w:sz w:val="28"/>
          <w:szCs w:val="28"/>
          <w:lang w:val="pt-PT" w:eastAsia="vi-VN"/>
        </w:rPr>
      </w:pPr>
      <w:r>
        <w:rPr>
          <w:rFonts w:eastAsia="Times New Roman" w:ascii="Times New Roman" w:hAnsi="Times New Roman"/>
          <w:i/>
          <w:sz w:val="28"/>
          <w:szCs w:val="28"/>
          <w:lang w:val="pt-PT" w:eastAsia="vi-VN"/>
        </w:rPr>
        <w:t xml:space="preserve">1. Chủ đầu tư </w:t>
      </w:r>
      <w:r>
        <w:rPr>
          <w:rFonts w:eastAsia="Times New Roman" w:ascii="Times New Roman" w:hAnsi="Times New Roman"/>
          <w:sz w:val="28"/>
          <w:szCs w:val="28"/>
          <w:lang w:val="pt-PT" w:eastAsia="vi-VN"/>
        </w:rPr>
        <w:t xml:space="preserve">là </w:t>
      </w:r>
      <w:r>
        <w:rPr>
          <w:rFonts w:ascii="Times New Roman" w:hAnsi="Times New Roman"/>
          <w:sz w:val="28"/>
          <w:szCs w:val="28"/>
        </w:rPr>
        <w:t>các</w:t>
      </w:r>
      <w:r>
        <w:rPr>
          <w:rFonts w:ascii="Times New Roman" w:hAnsi="Times New Roman"/>
          <w:sz w:val="28"/>
          <w:szCs w:val="28"/>
          <w:lang w:val="vi-VN"/>
        </w:rPr>
        <w:t xml:space="preserve"> </w:t>
      </w:r>
      <w:r>
        <w:rPr>
          <w:rFonts w:eastAsia="Times New Roman" w:ascii="Times New Roman" w:hAnsi="Times New Roman"/>
          <w:sz w:val="28"/>
          <w:szCs w:val="28"/>
          <w:lang w:val="pt-PT" w:eastAsia="vi-VN"/>
        </w:rPr>
        <w:t xml:space="preserve">cơ quan hành chính nhà nước về y tế, đơn vị sự nghiệp </w:t>
      </w:r>
      <w:r>
        <w:rPr>
          <w:rFonts w:eastAsia="Times New Roman" w:ascii="Times New Roman" w:hAnsi="Times New Roman"/>
          <w:strike/>
          <w:sz w:val="28"/>
          <w:szCs w:val="28"/>
          <w:lang w:val="pt-PT" w:eastAsia="vi-VN"/>
        </w:rPr>
        <w:t>y tế</w:t>
      </w:r>
      <w:r>
        <w:rPr>
          <w:rFonts w:eastAsia="Times New Roman" w:ascii="Times New Roman" w:hAnsi="Times New Roman"/>
          <w:sz w:val="28"/>
          <w:szCs w:val="28"/>
          <w:lang w:val="pt-PT" w:eastAsia="vi-VN"/>
        </w:rPr>
        <w:t xml:space="preserve"> công lập, đơn vị mua sắm tập trung có hoạt động đấu thầu thuốc thuộc phạm vi điều chỉnh của Luật Đấu thầu.</w:t>
      </w:r>
    </w:p>
    <w:p>
      <w:pPr>
        <w:pStyle w:val="Normal"/>
        <w:widowControl w:val="false"/>
        <w:spacing w:lineRule="exact" w:line="340" w:before="100" w:after="100"/>
        <w:ind w:firstLine="720"/>
        <w:jc w:val="both"/>
        <w:rPr>
          <w:rFonts w:ascii="Times New Roman" w:hAnsi="Times New Roman" w:eastAsia="Times New Roman"/>
          <w:sz w:val="28"/>
          <w:szCs w:val="28"/>
          <w:lang w:val="pt-PT" w:eastAsia="vi-VN"/>
        </w:rPr>
      </w:pPr>
      <w:r>
        <w:rPr>
          <w:rFonts w:eastAsia="Times New Roman" w:ascii="Times New Roman" w:hAnsi="Times New Roman"/>
          <w:i/>
          <w:sz w:val="28"/>
          <w:szCs w:val="28"/>
          <w:lang w:val="pt-PT" w:eastAsia="vi-VN"/>
        </w:rPr>
        <w:t xml:space="preserve">2. </w:t>
      </w:r>
      <w:r>
        <w:rPr>
          <w:rFonts w:eastAsia="Times New Roman" w:ascii="Times New Roman" w:hAnsi="Times New Roman"/>
          <w:i/>
          <w:iCs/>
          <w:sz w:val="28"/>
          <w:szCs w:val="28"/>
          <w:lang w:val="pt-PT" w:eastAsia="vi-VN"/>
        </w:rPr>
        <w:t>Đơn vị mua sắm tập trung cấp quốc gia</w:t>
      </w:r>
      <w:r>
        <w:rPr>
          <w:rFonts w:eastAsia="Times New Roman" w:ascii="Times New Roman" w:hAnsi="Times New Roman"/>
          <w:iCs/>
          <w:sz w:val="28"/>
          <w:szCs w:val="28"/>
          <w:lang w:val="pt-PT" w:eastAsia="vi-VN"/>
        </w:rPr>
        <w:t xml:space="preserve"> là đơn vị được Bộ Y tế giao nhiệm vụ mua sắm tập trung cấp quốc gia đối với thuốc.</w:t>
      </w:r>
    </w:p>
    <w:p>
      <w:pPr>
        <w:pStyle w:val="Normal"/>
        <w:widowControl w:val="false"/>
        <w:spacing w:lineRule="exact" w:line="340" w:before="100" w:after="100"/>
        <w:ind w:firstLine="720"/>
        <w:jc w:val="both"/>
        <w:rPr>
          <w:rFonts w:ascii="Times New Roman" w:hAnsi="Times New Roman" w:eastAsia="Times New Roman"/>
          <w:sz w:val="28"/>
          <w:szCs w:val="28"/>
          <w:lang w:val="pt-PT" w:eastAsia="vi-VN"/>
        </w:rPr>
      </w:pPr>
      <w:r>
        <w:rPr>
          <w:rFonts w:eastAsia="Times New Roman" w:ascii="Times New Roman" w:hAnsi="Times New Roman"/>
          <w:i/>
          <w:sz w:val="28"/>
          <w:szCs w:val="28"/>
          <w:lang w:val="pt-PT" w:eastAsia="vi-VN"/>
        </w:rPr>
        <w:t>3.</w:t>
      </w:r>
      <w:r>
        <w:rPr>
          <w:rFonts w:eastAsia="Times New Roman" w:ascii="Times New Roman" w:hAnsi="Times New Roman"/>
          <w:sz w:val="28"/>
          <w:szCs w:val="28"/>
          <w:lang w:val="pt-PT" w:eastAsia="vi-VN"/>
        </w:rPr>
        <w:t xml:space="preserve"> </w:t>
      </w:r>
      <w:r>
        <w:rPr>
          <w:rFonts w:eastAsia="Times New Roman" w:ascii="Times New Roman" w:hAnsi="Times New Roman"/>
          <w:i/>
          <w:sz w:val="28"/>
          <w:szCs w:val="28"/>
          <w:lang w:val="pt-PT" w:eastAsia="vi-VN"/>
        </w:rPr>
        <w:t>Đơn vị mua sắm tập trung cấp địa phương</w:t>
      </w:r>
      <w:r>
        <w:rPr>
          <w:rFonts w:eastAsia="Times New Roman" w:ascii="Times New Roman" w:hAnsi="Times New Roman"/>
          <w:iCs/>
          <w:sz w:val="28"/>
          <w:szCs w:val="28"/>
          <w:lang w:val="pt-PT" w:eastAsia="vi-VN"/>
        </w:rPr>
        <w:t xml:space="preserve"> là đơn vị được Ủy ban nhân dân cấp tỉnh giao nhiệm vụ mua sắm tập trung tại địa phương đối với thuốc.</w:t>
      </w:r>
      <w:r>
        <w:rPr>
          <w:rFonts w:eastAsia="Times New Roman" w:ascii="Times New Roman" w:hAnsi="Times New Roman"/>
          <w:sz w:val="28"/>
          <w:szCs w:val="28"/>
          <w:lang w:val="pt-PT" w:eastAsia="vi-VN"/>
        </w:rPr>
        <w:t>ầu.</w:t>
      </w:r>
    </w:p>
    <w:p>
      <w:pPr>
        <w:pStyle w:val="Normal"/>
        <w:spacing w:before="60" w:after="60"/>
        <w:ind w:firstLine="709"/>
        <w:jc w:val="both"/>
        <w:rPr>
          <w:rFonts w:ascii="Times New Roman" w:hAnsi="Times New Roman"/>
          <w:sz w:val="28"/>
          <w:szCs w:val="28"/>
        </w:rPr>
      </w:pPr>
      <w:r>
        <w:rPr>
          <w:rFonts w:ascii="Times New Roman" w:hAnsi="Times New Roman"/>
          <w:i/>
          <w:sz w:val="28"/>
          <w:szCs w:val="28"/>
        </w:rPr>
        <w:t>4. Hiệp định</w:t>
      </w:r>
      <w:r>
        <w:rPr>
          <w:rFonts w:ascii="Times New Roman" w:hAnsi="Times New Roman"/>
          <w:sz w:val="28"/>
          <w:szCs w:val="28"/>
        </w:rPr>
        <w:t xml:space="preserve"> bao gồm Hiệp định Đối tác Toàn diện và Tiến bộ xuyên Thái Bình Dương (CPTPP); Hiệp định Thương mại tự do Việt Nam - EU (EVFTA) và Hiệp định thương mại tự do giữa Việt Nam và Liên hiệp Vương quốc Anh và Bắc Ai-len (UKVFTA).</w:t>
      </w:r>
    </w:p>
    <w:p>
      <w:pPr>
        <w:pStyle w:val="Normal"/>
        <w:spacing w:before="60" w:after="60"/>
        <w:ind w:firstLine="709"/>
        <w:jc w:val="both"/>
        <w:rPr>
          <w:rFonts w:ascii="Times New Roman" w:hAnsi="Times New Roman"/>
          <w:sz w:val="28"/>
          <w:szCs w:val="28"/>
        </w:rPr>
      </w:pPr>
      <w:r>
        <w:rPr>
          <w:rFonts w:ascii="Times New Roman" w:hAnsi="Times New Roman"/>
          <w:i/>
          <w:sz w:val="28"/>
          <w:szCs w:val="28"/>
        </w:rPr>
        <w:t>5. Thuốc phát minh (còn bản quyền) theo Hiệp định</w:t>
      </w:r>
      <w:r>
        <w:rPr>
          <w:rFonts w:ascii="Times New Roman" w:hAnsi="Times New Roman"/>
          <w:sz w:val="28"/>
          <w:szCs w:val="28"/>
        </w:rPr>
        <w:t xml:space="preserve"> là thuốc biệt dược gốc hoặc sinh phẩm tham chiếu do Bộ Y tế công bố.</w:t>
      </w:r>
    </w:p>
    <w:p>
      <w:pPr>
        <w:pStyle w:val="Normal"/>
        <w:spacing w:before="60" w:after="60"/>
        <w:ind w:firstLine="709"/>
        <w:jc w:val="both"/>
        <w:rPr>
          <w:rFonts w:ascii="Times New Roman" w:hAnsi="Times New Roman"/>
          <w:i/>
          <w:sz w:val="28"/>
          <w:szCs w:val="28"/>
        </w:rPr>
      </w:pPr>
      <w:r>
        <w:rPr>
          <w:rFonts w:ascii="Times New Roman" w:hAnsi="Times New Roman"/>
          <w:i/>
          <w:sz w:val="28"/>
          <w:szCs w:val="28"/>
        </w:rPr>
        <w:t xml:space="preserve">6. Cơ quan mua sắm thuộc phạm vi điều chỉnh của Hiệp định: </w:t>
      </w:r>
    </w:p>
    <w:p>
      <w:pPr>
        <w:pStyle w:val="Normal"/>
        <w:spacing w:before="60" w:after="60"/>
        <w:ind w:firstLine="709"/>
        <w:jc w:val="both"/>
        <w:rPr>
          <w:rStyle w:val="fontstyle01"/>
          <w:color w:val="auto"/>
        </w:rPr>
      </w:pPr>
      <w:r>
        <w:rPr>
          <w:rFonts w:ascii="Times New Roman" w:hAnsi="Times New Roman"/>
          <w:sz w:val="28"/>
          <w:szCs w:val="28"/>
        </w:rPr>
        <w:t>a) Bộ Y tế (</w:t>
      </w:r>
      <w:r>
        <w:rPr>
          <w:rStyle w:val="fontstyle01"/>
          <w:color w:val="auto"/>
        </w:rPr>
        <w:t xml:space="preserve">thuộc danh sách cơ quan mua sắm thực hiện 03 Hiệp định: </w:t>
      </w:r>
      <w:r>
        <w:rPr>
          <w:rFonts w:ascii="Times New Roman" w:hAnsi="Times New Roman"/>
          <w:sz w:val="28"/>
          <w:szCs w:val="28"/>
        </w:rPr>
        <w:t>CPTPP, EVFTA, UKVFTA</w:t>
      </w:r>
      <w:r>
        <w:rPr>
          <w:rStyle w:val="fontstyle01"/>
          <w:color w:val="auto"/>
        </w:rPr>
        <w:t xml:space="preserve">) </w:t>
      </w:r>
      <w:r>
        <w:rPr>
          <w:rFonts w:ascii="Times New Roman" w:hAnsi="Times New Roman"/>
          <w:sz w:val="28"/>
          <w:szCs w:val="28"/>
        </w:rPr>
        <w:t xml:space="preserve">gồm: </w:t>
      </w:r>
      <w:r>
        <w:rPr>
          <w:rStyle w:val="fontstyle01"/>
          <w:color w:val="auto"/>
        </w:rPr>
        <w:t xml:space="preserve">các </w:t>
      </w:r>
      <w:r>
        <w:rPr>
          <w:rStyle w:val="fontstyle01"/>
          <w:strike/>
          <w:color w:val="auto"/>
        </w:rPr>
        <w:t>Vụ,</w:t>
      </w:r>
      <w:r>
        <w:rPr>
          <w:rStyle w:val="fontstyle01"/>
          <w:color w:val="auto"/>
        </w:rPr>
        <w:t xml:space="preserve"> Cục, Văn phòng Bộ, </w:t>
      </w:r>
      <w:r>
        <w:rPr>
          <w:rFonts w:eastAsia="Times New Roman" w:ascii="Times New Roman" w:hAnsi="Times New Roman"/>
          <w:sz w:val="28"/>
          <w:szCs w:val="28"/>
          <w:lang w:val="pt-PT" w:eastAsia="vi-VN"/>
        </w:rPr>
        <w:t xml:space="preserve">Đơn vị mua sắm tập trung cấp quốc gia, </w:t>
      </w:r>
      <w:r>
        <w:rPr>
          <w:rStyle w:val="fontstyle01"/>
          <w:color w:val="auto"/>
        </w:rPr>
        <w:t>34 bệnh viện trực thuộc Bộ</w:t>
      </w:r>
      <w:r>
        <w:rPr>
          <w:rFonts w:ascii="Times New Roman" w:hAnsi="Times New Roman"/>
          <w:sz w:val="28"/>
          <w:szCs w:val="28"/>
        </w:rPr>
        <w:t xml:space="preserve"> </w:t>
      </w:r>
      <w:r>
        <w:rPr>
          <w:rStyle w:val="fontstyle01"/>
          <w:color w:val="auto"/>
        </w:rPr>
        <w:t>Y tế.</w:t>
      </w:r>
    </w:p>
    <w:p>
      <w:pPr>
        <w:pStyle w:val="Normal"/>
        <w:spacing w:before="60" w:after="60"/>
        <w:ind w:firstLine="709"/>
        <w:jc w:val="both"/>
        <w:rPr>
          <w:rStyle w:val="fontstyle01"/>
          <w:color w:val="auto"/>
        </w:rPr>
      </w:pPr>
      <w:r>
        <w:rPr>
          <w:rStyle w:val="fontstyle01"/>
          <w:color w:val="auto"/>
        </w:rPr>
        <w:t>b) Các cơ quan mua sắm thuộc Thành phố Hà</w:t>
      </w:r>
      <w:r>
        <w:rPr>
          <w:rFonts w:ascii="Times New Roman" w:hAnsi="Times New Roman"/>
          <w:sz w:val="28"/>
          <w:szCs w:val="28"/>
        </w:rPr>
        <w:t xml:space="preserve"> </w:t>
      </w:r>
      <w:r>
        <w:rPr>
          <w:rStyle w:val="fontstyle01"/>
          <w:color w:val="auto"/>
        </w:rPr>
        <w:t>Nội và Thành phố Hồ Chí Minh (thuộc danh sách cơ quan mua sắm cấp địa phương thực hiện</w:t>
      </w:r>
      <w:r>
        <w:rPr>
          <w:rFonts w:ascii="Times New Roman" w:hAnsi="Times New Roman"/>
          <w:sz w:val="28"/>
          <w:szCs w:val="28"/>
        </w:rPr>
        <w:t xml:space="preserve"> </w:t>
      </w:r>
      <w:r>
        <w:rPr>
          <w:rStyle w:val="fontstyle01"/>
          <w:color w:val="auto"/>
        </w:rPr>
        <w:t>Hiệp định EVFTA và Hiệp định UKVFTA) được giao làm chủ đầu tư, bên mời</w:t>
      </w:r>
      <w:r>
        <w:rPr>
          <w:rFonts w:ascii="Times New Roman" w:hAnsi="Times New Roman"/>
          <w:sz w:val="28"/>
          <w:szCs w:val="28"/>
        </w:rPr>
        <w:t xml:space="preserve"> </w:t>
      </w:r>
      <w:r>
        <w:rPr>
          <w:rStyle w:val="fontstyle01"/>
          <w:color w:val="auto"/>
        </w:rPr>
        <w:t>thầu của dự án, dự toán mua sắm thuộc phạm vi điều chỉnh của Hiệp định.</w:t>
      </w:r>
    </w:p>
    <w:p>
      <w:pPr>
        <w:pStyle w:val="Normal"/>
        <w:spacing w:before="60" w:after="60"/>
        <w:ind w:firstLine="709"/>
        <w:jc w:val="both"/>
        <w:rPr>
          <w:rFonts w:ascii="Times New Roman" w:hAnsi="Times New Roman"/>
          <w:sz w:val="28"/>
          <w:szCs w:val="28"/>
        </w:rPr>
      </w:pPr>
      <w:r>
        <w:rPr>
          <w:rStyle w:val="fontstyle01"/>
          <w:color w:val="auto"/>
        </w:rPr>
        <w:t>Trường hợp đổi tên, chia, tách cơ quan mua sắm thì đơn vị mới sau khi đổi</w:t>
      </w:r>
      <w:r>
        <w:rPr>
          <w:rFonts w:ascii="Times New Roman" w:hAnsi="Times New Roman"/>
          <w:sz w:val="28"/>
          <w:szCs w:val="28"/>
        </w:rPr>
        <w:t xml:space="preserve"> </w:t>
      </w:r>
      <w:r>
        <w:rPr>
          <w:rStyle w:val="fontstyle01"/>
          <w:color w:val="auto"/>
        </w:rPr>
        <w:t>tên, chia, tách được coi là thuộc phạm vi điều chỉnh của Hiệp định. Trường hợp</w:t>
      </w:r>
      <w:r>
        <w:rPr>
          <w:rFonts w:ascii="Times New Roman" w:hAnsi="Times New Roman"/>
          <w:sz w:val="28"/>
          <w:szCs w:val="28"/>
        </w:rPr>
        <w:t xml:space="preserve"> </w:t>
      </w:r>
      <w:r>
        <w:rPr>
          <w:rStyle w:val="fontstyle01"/>
          <w:color w:val="auto"/>
        </w:rPr>
        <w:t>sáp nhập, hợp nhất cơ quan mua sắm, phạm vi điều chỉnh của Hiệp định chỉ áp</w:t>
      </w:r>
      <w:r>
        <w:rPr>
          <w:rFonts w:ascii="Times New Roman" w:hAnsi="Times New Roman"/>
          <w:sz w:val="28"/>
          <w:szCs w:val="28"/>
        </w:rPr>
        <w:t xml:space="preserve"> </w:t>
      </w:r>
      <w:r>
        <w:rPr>
          <w:rStyle w:val="fontstyle01"/>
          <w:color w:val="auto"/>
        </w:rPr>
        <w:t>dụng đối với gói thầu của đơn vị sau sáp nhập, hợp nhất để thực hiện chức năng</w:t>
      </w:r>
      <w:r>
        <w:rPr>
          <w:rFonts w:ascii="Times New Roman" w:hAnsi="Times New Roman"/>
          <w:sz w:val="28"/>
          <w:szCs w:val="28"/>
        </w:rPr>
        <w:t xml:space="preserve"> </w:t>
      </w:r>
      <w:r>
        <w:rPr>
          <w:rStyle w:val="fontstyle01"/>
          <w:color w:val="auto"/>
        </w:rPr>
        <w:t>nhiệm vụ của đơn vị trước khi sáp nhập, hợp nhất. Trường hợp một đơn vị trực</w:t>
      </w:r>
      <w:r>
        <w:rPr>
          <w:rFonts w:ascii="Times New Roman" w:hAnsi="Times New Roman"/>
          <w:sz w:val="28"/>
          <w:szCs w:val="28"/>
        </w:rPr>
        <w:t xml:space="preserve"> </w:t>
      </w:r>
      <w:r>
        <w:rPr>
          <w:rStyle w:val="fontstyle01"/>
          <w:color w:val="auto"/>
        </w:rPr>
        <w:t>thuộc một cơ quan mua sắm được chuyển sang cơ quan khác quản lý, đơn vị trực</w:t>
      </w:r>
      <w:r>
        <w:rPr>
          <w:rFonts w:ascii="Times New Roman" w:hAnsi="Times New Roman"/>
          <w:sz w:val="28"/>
          <w:szCs w:val="28"/>
        </w:rPr>
        <w:t xml:space="preserve"> </w:t>
      </w:r>
      <w:r>
        <w:rPr>
          <w:rStyle w:val="fontstyle01"/>
          <w:color w:val="auto"/>
        </w:rPr>
        <w:t>thuộc đó vẫn thuộc phạm vi điều chỉnh của Hiệp định.</w:t>
      </w:r>
    </w:p>
    <w:p>
      <w:pPr>
        <w:pStyle w:val="Normal"/>
        <w:spacing w:before="60" w:after="60"/>
        <w:ind w:firstLine="709"/>
        <w:jc w:val="both"/>
        <w:rPr>
          <w:rStyle w:val="fontstyle01"/>
          <w:color w:val="auto"/>
        </w:rPr>
      </w:pPr>
      <w:r>
        <w:rPr>
          <w:rFonts w:ascii="Times New Roman" w:hAnsi="Times New Roman"/>
          <w:i/>
          <w:sz w:val="28"/>
          <w:szCs w:val="28"/>
        </w:rPr>
        <w:t>7. Gói thầu mua thuốc thuộc phạm vi điều chỉnh của Hiệp định</w:t>
      </w:r>
      <w:r>
        <w:rPr>
          <w:rFonts w:ascii="Times New Roman" w:hAnsi="Times New Roman"/>
          <w:sz w:val="28"/>
          <w:szCs w:val="28"/>
        </w:rPr>
        <w:t xml:space="preserve"> là các gói thầu có ngưỡng giá gói thầu và được thực hiện theo quy định tại </w:t>
      </w:r>
      <w:r>
        <w:rPr>
          <w:rStyle w:val="fontstyle01"/>
          <w:color w:val="auto"/>
        </w:rPr>
        <w:t>Nghị định số 95/2020/NĐ-CP ngày 24 tháng 8 năm 2020 của Chính phủ (được sửa đổi, bổ sung tại Nghị định số 09/2022/NĐ-CP ngày 12 tháng 01 năm 2022 của Chính phủ).</w:t>
      </w:r>
    </w:p>
    <w:p>
      <w:pPr>
        <w:pStyle w:val="Normal"/>
        <w:widowControl w:val="false"/>
        <w:spacing w:lineRule="exact" w:line="340" w:before="100" w:after="100"/>
        <w:ind w:firstLine="709"/>
        <w:jc w:val="both"/>
        <w:rPr>
          <w:rFonts w:ascii="Times New Roman" w:hAnsi="Times New Roman" w:eastAsia="Times New Roman"/>
          <w:iCs/>
          <w:sz w:val="28"/>
          <w:szCs w:val="28"/>
          <w:lang w:val="pt-PT" w:eastAsia="vi-VN"/>
        </w:rPr>
      </w:pPr>
      <w:r>
        <w:rPr>
          <w:rFonts w:ascii="Times New Roman" w:hAnsi="Times New Roman"/>
          <w:i/>
          <w:sz w:val="28"/>
          <w:szCs w:val="28"/>
        </w:rPr>
        <w:t>8. Nhà thầu thuộc khối</w:t>
      </w:r>
      <w:r>
        <w:rPr>
          <w:rFonts w:ascii="Times New Roman" w:hAnsi="Times New Roman"/>
          <w:sz w:val="28"/>
          <w:szCs w:val="28"/>
        </w:rPr>
        <w:t xml:space="preserve"> là các nhà thầu </w:t>
      </w:r>
      <w:r>
        <w:rPr>
          <w:rFonts w:ascii="Times New Roman" w:hAnsi="Times New Roman"/>
          <w:sz w:val="28"/>
          <w:szCs w:val="28"/>
          <w:lang w:val="vi-VN"/>
        </w:rPr>
        <w:t>được thành lập theo pháp luật Việt Nam</w:t>
      </w:r>
      <w:r>
        <w:rPr>
          <w:rFonts w:ascii="Times New Roman" w:hAnsi="Times New Roman"/>
          <w:sz w:val="28"/>
          <w:szCs w:val="28"/>
        </w:rPr>
        <w:t xml:space="preserve"> hoặc là cơ sở cung cấp thuốc, nguyên liệu làm thuốc tại các nước thành viên theo quy định tại khoản 1 Điều 78 Nghị định số 163/2025/NĐ-CP ngày 29 tháng 6 năm 2025 của Chính phủ.</w:t>
      </w:r>
    </w:p>
    <w:p>
      <w:pPr>
        <w:pStyle w:val="Heading3"/>
        <w:spacing w:lineRule="exact" w:line="340" w:before="100" w:after="100"/>
        <w:ind w:firstLine="720"/>
        <w:rPr>
          <w:szCs w:val="28"/>
          <w:lang w:val="pt-PT"/>
        </w:rPr>
      </w:pPr>
      <w:r>
        <w:rPr>
          <w:szCs w:val="28"/>
          <w:lang w:val="pt-PT"/>
        </w:rPr>
        <w:t xml:space="preserve">Điều 3. Trách nhiệm lập, phê duyệt kế hoạch lựa chọn nhà thầu và tổ chức lựa chọn nhà thầu </w:t>
      </w:r>
    </w:p>
    <w:p>
      <w:pPr>
        <w:pStyle w:val="Normal"/>
        <w:widowControl w:val="false"/>
        <w:spacing w:lineRule="exact" w:line="340" w:before="100" w:after="100"/>
        <w:ind w:firstLine="720"/>
        <w:jc w:val="both"/>
        <w:rPr>
          <w:rFonts w:ascii="Times New Roman" w:hAnsi="Times New Roman"/>
          <w:sz w:val="28"/>
          <w:szCs w:val="28"/>
          <w:u w:val="none" w:color="000000"/>
          <w:lang w:val="vi-VN"/>
        </w:rPr>
      </w:pPr>
      <w:r>
        <w:rPr>
          <w:rFonts w:ascii="Times New Roman" w:hAnsi="Times New Roman"/>
          <w:bCs/>
          <w:sz w:val="28"/>
          <w:szCs w:val="28"/>
          <w:u w:val="none" w:color="000000"/>
          <w:lang w:val="pt-PT"/>
        </w:rPr>
        <w:t xml:space="preserve">1. Đơn vị mua sắm tập trung cấp quốc gia có trách nhiệm lập, phê duyệt kế hoạch lựa chọn nhà thầu và tổ chức lựa chọn nhà thầu </w:t>
      </w:r>
      <w:r>
        <w:rPr>
          <w:rFonts w:ascii="Times New Roman" w:hAnsi="Times New Roman"/>
          <w:sz w:val="28"/>
          <w:szCs w:val="28"/>
          <w:u w:val="none" w:color="000000"/>
          <w:lang w:val="pt-PT"/>
        </w:rPr>
        <w:t>theo quy định tại Chương IV Thông tư này; thời gian thực hiện thỏa thuận khung và thời gian thực hiện gói thầu tối đa là 36 tháng; có thể phân chia gói thầu theo từng nhóm thuốc và tiến độ cung cấp theo quý, năm đối với</w:t>
      </w:r>
      <w:r>
        <w:rPr>
          <w:rFonts w:ascii="Times New Roman" w:hAnsi="Times New Roman"/>
          <w:sz w:val="28"/>
          <w:szCs w:val="28"/>
          <w:u w:val="none" w:color="000000"/>
          <w:lang w:val="vi-VN"/>
        </w:rPr>
        <w:t xml:space="preserve"> các thuốc thuộc một trong các </w:t>
      </w:r>
      <w:r>
        <w:rPr>
          <w:rFonts w:ascii="Times New Roman" w:hAnsi="Times New Roman"/>
          <w:sz w:val="28"/>
          <w:szCs w:val="28"/>
          <w:u w:val="none" w:color="000000"/>
          <w:lang w:val="pt-PT"/>
        </w:rPr>
        <w:t>trường hợp</w:t>
      </w:r>
      <w:r>
        <w:rPr>
          <w:rFonts w:ascii="Times New Roman" w:hAnsi="Times New Roman"/>
          <w:sz w:val="28"/>
          <w:szCs w:val="28"/>
          <w:u w:val="none" w:color="000000"/>
          <w:lang w:val="vi-VN"/>
        </w:rPr>
        <w:t xml:space="preserve"> sau</w:t>
      </w:r>
      <w:r>
        <w:rPr>
          <w:rFonts w:ascii="Times New Roman" w:hAnsi="Times New Roman"/>
          <w:sz w:val="28"/>
          <w:szCs w:val="28"/>
          <w:u w:val="none" w:color="000000"/>
          <w:lang w:val="pt-PT"/>
        </w:rPr>
        <w:t xml:space="preserve"> đây</w:t>
      </w:r>
      <w:r>
        <w:rPr>
          <w:rFonts w:ascii="Times New Roman" w:hAnsi="Times New Roman"/>
          <w:sz w:val="28"/>
          <w:szCs w:val="28"/>
          <w:u w:val="none" w:color="000000"/>
          <w:lang w:val="vi-VN"/>
        </w:rPr>
        <w:t>:</w:t>
      </w:r>
    </w:p>
    <w:p>
      <w:pPr>
        <w:pStyle w:val="Normal"/>
        <w:widowControl w:val="false"/>
        <w:spacing w:lineRule="exact" w:line="340" w:before="100" w:after="100"/>
        <w:ind w:firstLine="720"/>
        <w:jc w:val="both"/>
        <w:rPr>
          <w:rFonts w:ascii="Times New Roman" w:hAnsi="Times New Roman"/>
          <w:sz w:val="28"/>
          <w:szCs w:val="28"/>
          <w:u w:val="none" w:color="000000"/>
          <w:lang w:val="pt-PT"/>
        </w:rPr>
      </w:pPr>
      <w:r>
        <w:rPr>
          <w:rFonts w:ascii="Times New Roman" w:hAnsi="Times New Roman"/>
          <w:sz w:val="28"/>
          <w:szCs w:val="28"/>
          <w:u w:val="none" w:color="000000"/>
          <w:lang w:val="pt-PT"/>
        </w:rPr>
        <w:t>a) Thuốc thuộc danh mục mua sắm tập trung cấp quốc gia do Bộ trưởng Bộ Y tế ban hành và đáp ứng tiêu chí kỹ thuật nhóm 1, nhóm 2 theo quy định tại Điều 4 Thông tư này;</w:t>
      </w:r>
    </w:p>
    <w:p>
      <w:pPr>
        <w:pStyle w:val="Normal"/>
        <w:widowControl w:val="false"/>
        <w:spacing w:lineRule="exact" w:line="340" w:before="100" w:after="100"/>
        <w:ind w:firstLine="720"/>
        <w:jc w:val="both"/>
        <w:rPr>
          <w:rFonts w:ascii="Times New Roman" w:hAnsi="Times New Roman"/>
          <w:sz w:val="28"/>
          <w:szCs w:val="28"/>
          <w:u w:val="none" w:color="000000"/>
          <w:lang w:val="pt-PT"/>
        </w:rPr>
      </w:pPr>
      <w:r>
        <w:rPr>
          <w:rFonts w:ascii="Times New Roman" w:hAnsi="Times New Roman"/>
          <w:sz w:val="28"/>
          <w:szCs w:val="28"/>
          <w:u w:val="none" w:color="000000"/>
          <w:lang w:val="pt-PT"/>
        </w:rPr>
        <w:t>b)</w:t>
      </w:r>
      <w:r>
        <w:rPr>
          <w:rFonts w:ascii="Times New Roman" w:hAnsi="Times New Roman"/>
          <w:sz w:val="28"/>
          <w:szCs w:val="28"/>
          <w:u w:val="none" w:color="000000"/>
          <w:lang w:val="vi-VN"/>
        </w:rPr>
        <w:t xml:space="preserve"> </w:t>
      </w:r>
      <w:r>
        <w:rPr>
          <w:rFonts w:ascii="Times New Roman" w:hAnsi="Times New Roman"/>
          <w:sz w:val="28"/>
          <w:szCs w:val="28"/>
          <w:u w:val="none" w:color="000000"/>
          <w:lang w:val="pt-PT"/>
        </w:rPr>
        <w:t>Thuốc thuộc danh mục thuốc hiếm do Bộ trưởng Bộ Y tế ban hành;</w:t>
      </w:r>
    </w:p>
    <w:p>
      <w:pPr>
        <w:pStyle w:val="Normal"/>
        <w:widowControl w:val="false"/>
        <w:spacing w:lineRule="exact" w:line="340" w:before="100" w:after="100"/>
        <w:ind w:firstLine="720"/>
        <w:jc w:val="both"/>
        <w:rPr>
          <w:rFonts w:ascii="Times New Roman" w:hAnsi="Times New Roman"/>
          <w:bCs/>
          <w:sz w:val="28"/>
          <w:szCs w:val="28"/>
          <w:u w:val="none" w:color="000000"/>
          <w:lang w:val="pt-PT"/>
        </w:rPr>
      </w:pPr>
      <w:r>
        <w:rPr>
          <w:rFonts w:ascii="Times New Roman" w:hAnsi="Times New Roman"/>
          <w:sz w:val="28"/>
          <w:szCs w:val="28"/>
          <w:u w:val="none" w:color="000000"/>
          <w:lang w:val="pt-PT"/>
        </w:rPr>
        <w:t xml:space="preserve">c) Thuốc cần mua với số lượng ít để bảo đảm đủ thuốc phục vụ nhu cầu khám bệnh, chữa bệnh </w:t>
      </w:r>
      <w:r>
        <w:rPr>
          <w:rFonts w:ascii="Times New Roman" w:hAnsi="Times New Roman"/>
          <w:bCs/>
          <w:sz w:val="28"/>
          <w:szCs w:val="28"/>
          <w:u w:val="none" w:color="000000"/>
          <w:lang w:val="pt-PT"/>
        </w:rPr>
        <w:t>theo quy định tại khoản 1 Điều 53 của Luật Đấu thầu.</w:t>
      </w:r>
    </w:p>
    <w:p>
      <w:pPr>
        <w:pStyle w:val="Normal"/>
        <w:widowControl w:val="false"/>
        <w:spacing w:lineRule="exact" w:line="340" w:before="100" w:after="100"/>
        <w:ind w:firstLine="720"/>
        <w:jc w:val="both"/>
        <w:rPr>
          <w:rFonts w:ascii="Times New Roman" w:hAnsi="Times New Roman"/>
          <w:sz w:val="28"/>
          <w:szCs w:val="28"/>
          <w:u w:val="none" w:color="000000"/>
          <w:lang w:val="vi-VN"/>
        </w:rPr>
      </w:pPr>
      <w:r>
        <w:rPr>
          <w:rFonts w:ascii="Times New Roman" w:hAnsi="Times New Roman"/>
          <w:bCs/>
          <w:sz w:val="28"/>
          <w:szCs w:val="28"/>
          <w:u w:val="none" w:color="000000"/>
          <w:lang w:val="vi-VN"/>
        </w:rPr>
        <w:t>2. Đơn vị mua sắm tập trung cấp địa phương có trách nhiệm lập</w:t>
      </w:r>
      <w:r>
        <w:rPr>
          <w:rFonts w:ascii="Times New Roman" w:hAnsi="Times New Roman"/>
          <w:bCs/>
          <w:sz w:val="28"/>
          <w:szCs w:val="28"/>
          <w:u w:val="none" w:color="000000"/>
        </w:rPr>
        <w:t>, phê duyệt</w:t>
      </w:r>
      <w:r>
        <w:rPr>
          <w:rFonts w:ascii="Times New Roman" w:hAnsi="Times New Roman"/>
          <w:bCs/>
          <w:sz w:val="28"/>
          <w:szCs w:val="28"/>
          <w:u w:val="none" w:color="000000"/>
          <w:lang w:val="vi-VN"/>
        </w:rPr>
        <w:t xml:space="preserve"> kế hoạch</w:t>
      </w:r>
      <w:r>
        <w:rPr>
          <w:rFonts w:ascii="Times New Roman" w:hAnsi="Times New Roman"/>
          <w:bCs/>
          <w:sz w:val="28"/>
          <w:szCs w:val="28"/>
          <w:u w:val="none" w:color="000000"/>
          <w:lang w:val="pt-PT"/>
        </w:rPr>
        <w:t xml:space="preserve"> lựa chọn nhà thầu và tổ chức lựa chọn nhà thầu</w:t>
      </w:r>
      <w:r>
        <w:rPr>
          <w:rFonts w:ascii="Times New Roman" w:hAnsi="Times New Roman"/>
          <w:sz w:val="28"/>
          <w:szCs w:val="28"/>
          <w:u w:val="none" w:color="000000"/>
          <w:lang w:val="pt-PT"/>
        </w:rPr>
        <w:t xml:space="preserve"> theo quy định tại Chương IV Thông tư này, thời gian thực hiện thỏa thuận khung và thời gian thực hiện gói thầu tối đa là 36 tháng; có thể phân chia gói thầu theo từng nhóm thuốc và tiến độ cung cấp theo quý, năm</w:t>
      </w:r>
      <w:r>
        <w:rPr>
          <w:rFonts w:ascii="Times New Roman" w:hAnsi="Times New Roman"/>
          <w:sz w:val="28"/>
          <w:szCs w:val="28"/>
          <w:u w:val="none" w:color="000000"/>
          <w:lang w:val="vi-VN"/>
        </w:rPr>
        <w:t xml:space="preserve"> </w:t>
      </w:r>
      <w:r>
        <w:rPr>
          <w:rFonts w:ascii="Times New Roman" w:hAnsi="Times New Roman"/>
          <w:sz w:val="28"/>
          <w:szCs w:val="28"/>
          <w:u w:val="none" w:color="000000"/>
          <w:lang w:val="pt-PT"/>
        </w:rPr>
        <w:t>đối với</w:t>
      </w:r>
      <w:r>
        <w:rPr>
          <w:rFonts w:ascii="Times New Roman" w:hAnsi="Times New Roman"/>
          <w:sz w:val="28"/>
          <w:szCs w:val="28"/>
          <w:u w:val="none" w:color="000000"/>
          <w:lang w:val="vi-VN"/>
        </w:rPr>
        <w:t xml:space="preserve"> các thuốc thuộc một trong các </w:t>
      </w:r>
      <w:r>
        <w:rPr>
          <w:rFonts w:ascii="Times New Roman" w:hAnsi="Times New Roman"/>
          <w:sz w:val="28"/>
          <w:szCs w:val="28"/>
          <w:u w:val="none" w:color="000000"/>
          <w:lang w:val="pt-PT"/>
        </w:rPr>
        <w:t>trường hợp</w:t>
      </w:r>
      <w:r>
        <w:rPr>
          <w:rFonts w:ascii="Times New Roman" w:hAnsi="Times New Roman"/>
          <w:sz w:val="28"/>
          <w:szCs w:val="28"/>
          <w:u w:val="none" w:color="000000"/>
          <w:lang w:val="vi-VN"/>
        </w:rPr>
        <w:t xml:space="preserve"> sau</w:t>
      </w:r>
      <w:r>
        <w:rPr>
          <w:rFonts w:ascii="Times New Roman" w:hAnsi="Times New Roman"/>
          <w:sz w:val="28"/>
          <w:szCs w:val="28"/>
          <w:u w:val="none" w:color="000000"/>
          <w:lang w:val="pt-PT"/>
        </w:rPr>
        <w:t xml:space="preserve"> đây</w:t>
      </w:r>
      <w:r>
        <w:rPr>
          <w:rFonts w:ascii="Times New Roman" w:hAnsi="Times New Roman"/>
          <w:sz w:val="28"/>
          <w:szCs w:val="28"/>
          <w:u w:val="none" w:color="000000"/>
          <w:lang w:val="vi-VN"/>
        </w:rPr>
        <w:t>:</w:t>
      </w:r>
    </w:p>
    <w:p>
      <w:pPr>
        <w:pStyle w:val="Normal"/>
        <w:widowControl w:val="false"/>
        <w:spacing w:lineRule="exact" w:line="340" w:before="100" w:after="100"/>
        <w:ind w:firstLine="720"/>
        <w:jc w:val="both"/>
        <w:rPr>
          <w:rFonts w:ascii="Times New Roman" w:hAnsi="Times New Roman"/>
          <w:sz w:val="28"/>
          <w:szCs w:val="28"/>
          <w:u w:val="none" w:color="000000"/>
          <w:lang w:val="pt-PT"/>
        </w:rPr>
      </w:pPr>
      <w:r>
        <w:rPr>
          <w:rFonts w:ascii="Times New Roman" w:hAnsi="Times New Roman"/>
          <w:sz w:val="28"/>
          <w:szCs w:val="28"/>
          <w:u w:val="none" w:color="000000"/>
          <w:lang w:val="pt-PT"/>
        </w:rPr>
        <w:t xml:space="preserve">a) Thuốc thuộc danh mục mua sắm tập trung cấp </w:t>
      </w:r>
      <w:r>
        <w:rPr>
          <w:rFonts w:ascii="Times New Roman" w:hAnsi="Times New Roman"/>
          <w:sz w:val="28"/>
          <w:szCs w:val="28"/>
          <w:u w:val="none" w:color="000000"/>
          <w:lang w:val="vi-VN"/>
        </w:rPr>
        <w:t>địa phương, trừ thuốc quy định tại điểm a khoản 1 Điều này</w:t>
      </w:r>
      <w:r>
        <w:rPr>
          <w:rFonts w:ascii="Times New Roman" w:hAnsi="Times New Roman"/>
          <w:sz w:val="28"/>
          <w:szCs w:val="28"/>
          <w:u w:val="none" w:color="000000"/>
          <w:lang w:val="pt-PT"/>
        </w:rPr>
        <w:t>;</w:t>
      </w:r>
    </w:p>
    <w:p>
      <w:pPr>
        <w:pStyle w:val="Normal"/>
        <w:widowControl w:val="false"/>
        <w:spacing w:lineRule="exact" w:line="340" w:before="100" w:after="100"/>
        <w:ind w:firstLine="720"/>
        <w:jc w:val="both"/>
        <w:rPr>
          <w:rFonts w:ascii="Times New Roman" w:hAnsi="Times New Roman"/>
          <w:sz w:val="28"/>
          <w:szCs w:val="28"/>
          <w:u w:val="none" w:color="000000"/>
          <w:lang w:val="pt-PT"/>
        </w:rPr>
      </w:pPr>
      <w:r>
        <w:rPr>
          <w:rFonts w:ascii="Times New Roman" w:hAnsi="Times New Roman"/>
          <w:sz w:val="28"/>
          <w:szCs w:val="28"/>
          <w:u w:val="none" w:color="000000"/>
          <w:lang w:val="pt-PT"/>
        </w:rPr>
        <w:t>b)</w:t>
      </w:r>
      <w:r>
        <w:rPr>
          <w:rFonts w:ascii="Times New Roman" w:hAnsi="Times New Roman"/>
          <w:sz w:val="28"/>
          <w:szCs w:val="28"/>
          <w:u w:val="none" w:color="000000"/>
          <w:lang w:val="vi-VN"/>
        </w:rPr>
        <w:t xml:space="preserve"> </w:t>
      </w:r>
      <w:r>
        <w:rPr>
          <w:rFonts w:ascii="Times New Roman" w:hAnsi="Times New Roman"/>
          <w:sz w:val="28"/>
          <w:szCs w:val="28"/>
          <w:u w:val="none" w:color="000000"/>
          <w:lang w:val="pt-PT"/>
        </w:rPr>
        <w:t>Thuốc quy định tại điểm b hoặc điểm c Khoản 1 Điều này.</w:t>
      </w:r>
    </w:p>
    <w:p>
      <w:pPr>
        <w:pStyle w:val="Normal"/>
        <w:widowControl w:val="false"/>
        <w:spacing w:lineRule="exact" w:line="340" w:before="100" w:after="100"/>
        <w:ind w:firstLine="720"/>
        <w:jc w:val="both"/>
        <w:rPr>
          <w:rFonts w:ascii="Times New Roman" w:hAnsi="Times New Roman"/>
          <w:bCs/>
          <w:sz w:val="28"/>
          <w:szCs w:val="28"/>
          <w:u w:val="none" w:color="000000"/>
          <w:lang w:val="pt-PT"/>
        </w:rPr>
      </w:pPr>
      <w:r>
        <w:rPr>
          <w:rFonts w:ascii="Times New Roman" w:hAnsi="Times New Roman"/>
          <w:sz w:val="28"/>
          <w:szCs w:val="28"/>
          <w:u w:val="none" w:color="000000"/>
          <w:lang w:val="pt-PT"/>
        </w:rPr>
        <w:t xml:space="preserve">c) Thuốc cần mua với số lượng ít để bảo đảm đủ thuốc phục vụ nhu cầu khám bệnh, chữa bệnh </w:t>
      </w:r>
      <w:r>
        <w:rPr>
          <w:rFonts w:ascii="Times New Roman" w:hAnsi="Times New Roman"/>
          <w:bCs/>
          <w:sz w:val="28"/>
          <w:szCs w:val="28"/>
          <w:u w:val="none" w:color="000000"/>
          <w:lang w:val="pt-PT"/>
        </w:rPr>
        <w:t>theo quy định tại khoản 1 Điều 53 của Luật Đấu thầu.</w:t>
      </w:r>
    </w:p>
    <w:p>
      <w:pPr>
        <w:pStyle w:val="Normal"/>
        <w:widowControl w:val="false"/>
        <w:spacing w:lineRule="exact" w:line="340" w:before="100" w:after="100"/>
        <w:ind w:firstLine="720"/>
        <w:jc w:val="both"/>
        <w:rPr>
          <w:rFonts w:ascii="Times New Roman" w:hAnsi="Times New Roman"/>
          <w:bCs/>
          <w:sz w:val="28"/>
          <w:szCs w:val="28"/>
          <w:u w:val="none" w:color="000000"/>
          <w:lang w:val="pt-PT"/>
        </w:rPr>
      </w:pPr>
      <w:r>
        <w:rPr>
          <w:rFonts w:ascii="Times New Roman" w:hAnsi="Times New Roman"/>
          <w:bCs/>
          <w:sz w:val="28"/>
          <w:szCs w:val="28"/>
          <w:u w:val="none" w:color="000000"/>
          <w:lang w:val="pt-PT"/>
        </w:rPr>
        <w:t>3. Việc mua sắm thuốc theo quy định tại khoản 5 Điều 53 của Luật Đấu thầu thực hiện như sau:</w:t>
      </w:r>
    </w:p>
    <w:p>
      <w:pPr>
        <w:pStyle w:val="FootnoteText"/>
        <w:spacing w:lineRule="exact" w:line="340" w:before="100" w:after="100"/>
        <w:ind w:firstLine="720"/>
        <w:jc w:val="both"/>
        <w:rPr>
          <w:sz w:val="28"/>
          <w:szCs w:val="28"/>
          <w:lang w:val="pt-PT"/>
        </w:rPr>
      </w:pPr>
      <w:r>
        <w:rPr>
          <w:sz w:val="28"/>
          <w:szCs w:val="28"/>
          <w:lang w:val="pt-PT"/>
        </w:rPr>
        <w:t>a) Trường hợp các cơ quan, tổ chức, đơn vị (sau đây viết tắt là đơn vị) có thỏa thuận về việc thống nhất để một đơn vị làm đầu mối thực hiện việc mua sắm thì đơn vị đó thực hiện việc tổng hợp nhu cầu của các đơn vị còn lại trong thỏa thuận và thực hiện việc mua sắm theo quy định của pháp luật về đấu thầu.</w:t>
      </w:r>
    </w:p>
    <w:p>
      <w:pPr>
        <w:pStyle w:val="Normal"/>
        <w:widowControl w:val="false"/>
        <w:spacing w:lineRule="exact" w:line="340" w:before="100" w:after="100"/>
        <w:ind w:firstLine="720"/>
        <w:jc w:val="both"/>
        <w:rPr>
          <w:rFonts w:ascii="Times New Roman" w:hAnsi="Times New Roman"/>
          <w:bCs/>
          <w:sz w:val="28"/>
          <w:szCs w:val="28"/>
          <w:u w:val="none" w:color="000000"/>
          <w:lang w:val="pt-PT"/>
        </w:rPr>
      </w:pPr>
      <w:r>
        <w:rPr>
          <w:rFonts w:ascii="Times New Roman" w:hAnsi="Times New Roman"/>
          <w:bCs/>
          <w:sz w:val="28"/>
          <w:szCs w:val="28"/>
          <w:u w:val="none" w:color="000000"/>
          <w:lang w:val="pt-PT"/>
        </w:rPr>
        <w:t>Việc thỏa thuận phải thể hiện bằng văn bản và phải có các nội dung về trách nhiệm lập, gửi nhu cầu mua sắm và trách nhiệm thanh toán chi phí.</w:t>
      </w:r>
    </w:p>
    <w:p>
      <w:pPr>
        <w:pStyle w:val="Normal"/>
        <w:widowControl w:val="false"/>
        <w:spacing w:lineRule="exact" w:line="340" w:before="100" w:after="100"/>
        <w:ind w:firstLine="720"/>
        <w:jc w:val="both"/>
        <w:rPr>
          <w:rFonts w:ascii="Times New Roman" w:hAnsi="Times New Roman" w:eastAsia="Arial Unicode MS"/>
          <w:bCs/>
          <w:sz w:val="28"/>
          <w:szCs w:val="28"/>
          <w:u w:val="none" w:color="000000"/>
          <w:lang w:val="pt-PT"/>
        </w:rPr>
      </w:pPr>
      <w:r>
        <w:rPr>
          <w:rFonts w:eastAsia="Arial Unicode MS" w:ascii="Times New Roman" w:hAnsi="Times New Roman"/>
          <w:bCs/>
          <w:sz w:val="28"/>
          <w:szCs w:val="28"/>
          <w:u w:val="none" w:color="000000"/>
          <w:lang w:val="pt-PT"/>
        </w:rPr>
        <w:t>b) Trường hợp các đơn vị không có thỏa thuận và không thể tự tổ chức lựa chọn nhà thầu hoặc đã tổ chức lựa chọn nhà thầu nhưng không thành công thì gửi nhu cầu mua sắm thuốc về:</w:t>
      </w:r>
    </w:p>
    <w:p>
      <w:pPr>
        <w:pStyle w:val="Normal"/>
        <w:widowControl w:val="false"/>
        <w:spacing w:lineRule="exact" w:line="340" w:before="100" w:after="100"/>
        <w:ind w:firstLine="720"/>
        <w:jc w:val="both"/>
        <w:rPr>
          <w:rFonts w:ascii="Times New Roman" w:hAnsi="Times New Roman"/>
          <w:sz w:val="28"/>
          <w:szCs w:val="28"/>
          <w:lang w:val="pt-PT"/>
        </w:rPr>
      </w:pPr>
      <w:r>
        <w:rPr>
          <w:rFonts w:ascii="Times New Roman" w:hAnsi="Times New Roman"/>
          <w:sz w:val="28"/>
          <w:szCs w:val="28"/>
          <w:lang w:val="pt-PT"/>
        </w:rPr>
        <w:t>- Bộ Y tế đối với các đơn vị thuộc Bộ Y tế quản lý hoặc trong trường hợp có từ 02 tỉnh trở lên đề nghị;</w:t>
      </w:r>
    </w:p>
    <w:p>
      <w:pPr>
        <w:pStyle w:val="Normal"/>
        <w:widowControl w:val="false"/>
        <w:spacing w:lineRule="exact" w:line="340" w:before="100" w:after="100"/>
        <w:ind w:firstLine="720"/>
        <w:jc w:val="both"/>
        <w:rPr>
          <w:rFonts w:ascii="Times New Roman" w:hAnsi="Times New Roman"/>
          <w:sz w:val="28"/>
          <w:szCs w:val="28"/>
          <w:lang w:val="pt-PT"/>
        </w:rPr>
      </w:pPr>
      <w:r>
        <w:rPr>
          <w:rFonts w:ascii="Times New Roman" w:hAnsi="Times New Roman"/>
          <w:sz w:val="28"/>
          <w:szCs w:val="28"/>
          <w:lang w:val="pt-PT"/>
        </w:rPr>
        <w:t>- Sở Y tế đối với các đơn vị trên địa bàn và không phải đơn vị thuộc Bộ Y tế.</w:t>
      </w:r>
    </w:p>
    <w:p>
      <w:pPr>
        <w:pStyle w:val="Normal"/>
        <w:widowControl w:val="false"/>
        <w:spacing w:lineRule="exact" w:line="340" w:before="100" w:after="100"/>
        <w:ind w:firstLine="720"/>
        <w:jc w:val="both"/>
        <w:rPr>
          <w:rFonts w:ascii="Times New Roman" w:hAnsi="Times New Roman"/>
          <w:bCs/>
          <w:sz w:val="28"/>
          <w:szCs w:val="28"/>
          <w:u w:val="none" w:color="000000"/>
          <w:lang w:val="pt-PT"/>
        </w:rPr>
      </w:pPr>
      <w:r>
        <w:rPr>
          <w:rFonts w:ascii="Times New Roman" w:hAnsi="Times New Roman"/>
          <w:sz w:val="28"/>
          <w:szCs w:val="28"/>
          <w:lang w:val="pt-PT"/>
        </w:rPr>
        <w:t>Sau khi nhận được văn bản đề nghị của đơn vị, trong thời gian 10 ngày, Bộ Y tế, Sở Y tế có trách nhiệm chỉ định đơn vị thực hiện việc mua sắm. Trường hợp Bộ Y tế, Sở Y tế không chỉ định thì phải có văn bản trả lời đơn vị và nêu rõ lý do.</w:t>
      </w:r>
    </w:p>
    <w:p>
      <w:pPr>
        <w:pStyle w:val="Normal"/>
        <w:widowControl w:val="false"/>
        <w:spacing w:lineRule="exact" w:line="340" w:before="100" w:after="100"/>
        <w:ind w:firstLine="720"/>
        <w:jc w:val="both"/>
        <w:rPr>
          <w:rFonts w:ascii="Times New Roman" w:hAnsi="Times New Roman"/>
          <w:spacing w:val="-4"/>
          <w:sz w:val="28"/>
          <w:szCs w:val="28"/>
          <w:u w:val="none" w:color="000000"/>
          <w:lang w:val="pt-PT"/>
        </w:rPr>
      </w:pPr>
      <w:r>
        <w:rPr>
          <w:rFonts w:ascii="Times New Roman" w:hAnsi="Times New Roman"/>
          <w:sz w:val="28"/>
          <w:szCs w:val="28"/>
          <w:u w:val="none" w:color="000000"/>
          <w:lang w:val="pt-PT"/>
        </w:rPr>
        <w:t xml:space="preserve">4. Các Chủ đầu tư khác trừ đơn vị mua sắm tập trung có trách nhiệm </w:t>
      </w:r>
      <w:r>
        <w:rPr>
          <w:rFonts w:ascii="Times New Roman" w:hAnsi="Times New Roman"/>
          <w:bCs/>
          <w:sz w:val="28"/>
          <w:szCs w:val="28"/>
          <w:u w:val="none" w:color="000000"/>
          <w:lang w:val="pt-PT"/>
        </w:rPr>
        <w:t>lập, phê duyệt kế hoạch lựa chọn nhà thầu và tổ chức lựa chọn nhà thầu</w:t>
      </w:r>
      <w:r>
        <w:rPr>
          <w:rFonts w:ascii="Times New Roman" w:hAnsi="Times New Roman"/>
          <w:sz w:val="28"/>
          <w:szCs w:val="28"/>
          <w:u w:val="none" w:color="000000"/>
          <w:lang w:val="pt-PT"/>
        </w:rPr>
        <w:t xml:space="preserve"> các gói thầu mua thuốc thuộc phạm vi quản lý. Việc </w:t>
      </w:r>
      <w:r>
        <w:rPr>
          <w:rFonts w:ascii="Times New Roman" w:hAnsi="Times New Roman"/>
          <w:bCs/>
          <w:sz w:val="28"/>
          <w:szCs w:val="28"/>
          <w:u w:val="none" w:color="000000"/>
          <w:lang w:val="pt-PT"/>
        </w:rPr>
        <w:t xml:space="preserve">lập, phê duyệt kế hoạch lựa chọn nhà thầu và tổ chức lựa chọn nhà thầu thực hiện theo quy định tại Chương III Thông tư này, </w:t>
      </w:r>
      <w:r>
        <w:rPr>
          <w:rFonts w:ascii="Times New Roman" w:hAnsi="Times New Roman"/>
          <w:sz w:val="28"/>
          <w:szCs w:val="28"/>
          <w:u w:val="none" w:color="000000"/>
          <w:lang w:val="pt-PT"/>
        </w:rPr>
        <w:t>thời gian thực hiện gói thầu tối đa là 36 tháng.</w:t>
      </w:r>
    </w:p>
    <w:p>
      <w:pPr>
        <w:pStyle w:val="Normal"/>
        <w:widowControl w:val="false"/>
        <w:spacing w:lineRule="exact" w:line="340" w:before="0" w:after="0"/>
        <w:ind w:firstLine="720"/>
        <w:jc w:val="both"/>
        <w:rPr>
          <w:rFonts w:ascii="Times New Roman" w:hAnsi="Times New Roman"/>
          <w:spacing w:val="-4"/>
          <w:sz w:val="28"/>
          <w:szCs w:val="28"/>
          <w:u w:val="none" w:color="000000"/>
          <w:lang w:val="pt-PT"/>
        </w:rPr>
      </w:pPr>
      <w:r>
        <w:rPr>
          <w:rFonts w:ascii="Times New Roman" w:hAnsi="Times New Roman"/>
          <w:spacing w:val="-4"/>
          <w:sz w:val="28"/>
          <w:szCs w:val="28"/>
          <w:u w:val="none" w:color="000000"/>
          <w:lang w:val="pt-PT"/>
        </w:rPr>
      </w:r>
    </w:p>
    <w:p>
      <w:pPr>
        <w:pStyle w:val="Heading1"/>
        <w:spacing w:lineRule="exact" w:line="340" w:before="0" w:after="0"/>
        <w:ind w:hanging="0"/>
        <w:rPr>
          <w:szCs w:val="28"/>
          <w:lang w:val="pt-PT"/>
        </w:rPr>
      </w:pPr>
      <w:r>
        <w:rPr>
          <w:szCs w:val="28"/>
          <w:lang w:val="pt-PT"/>
        </w:rPr>
        <w:t>Chương II</w:t>
        <w:br/>
        <w:t>PHÂN CHIA GÓI THẦU VÀ NHÓM THUỐC</w:t>
      </w:r>
    </w:p>
    <w:p>
      <w:pPr>
        <w:pStyle w:val="Normal"/>
        <w:spacing w:lineRule="exact" w:line="340" w:before="0" w:after="0"/>
        <w:ind w:firstLine="720"/>
        <w:rPr>
          <w:sz w:val="28"/>
          <w:szCs w:val="28"/>
          <w:lang w:val="pt-PT"/>
        </w:rPr>
      </w:pPr>
      <w:r>
        <w:rPr>
          <w:sz w:val="28"/>
          <w:szCs w:val="28"/>
          <w:lang w:val="pt-PT"/>
        </w:rPr>
      </w:r>
    </w:p>
    <w:p>
      <w:pPr>
        <w:pStyle w:val="Heading3"/>
        <w:tabs>
          <w:tab w:val="clear" w:pos="720"/>
          <w:tab w:val="left" w:pos="6198" w:leader="none"/>
        </w:tabs>
        <w:spacing w:lineRule="exact" w:line="330"/>
        <w:ind w:firstLine="720"/>
        <w:rPr>
          <w:i/>
          <w:szCs w:val="28"/>
          <w:lang w:val="pt-PT"/>
        </w:rPr>
      </w:pPr>
      <w:r>
        <w:rPr>
          <w:szCs w:val="28"/>
          <w:lang w:val="pt-PT"/>
        </w:rPr>
        <w:t xml:space="preserve">Điều 4. Gói thầu thuốc generic </w:t>
        <w:tab/>
      </w:r>
    </w:p>
    <w:p>
      <w:pPr>
        <w:pStyle w:val="Normal"/>
        <w:ind w:firstLine="709"/>
        <w:jc w:val="both"/>
        <w:rPr>
          <w:rFonts w:ascii="Times New Roman" w:hAnsi="Times New Roman"/>
          <w:sz w:val="28"/>
          <w:szCs w:val="28"/>
        </w:rPr>
      </w:pPr>
      <w:r>
        <w:rPr>
          <w:rFonts w:ascii="Times New Roman" w:hAnsi="Times New Roman"/>
          <w:sz w:val="28"/>
          <w:szCs w:val="28"/>
        </w:rPr>
        <w:t xml:space="preserve">Gói thầu thuốc generic có thể có một hoặc nhiều thuốc </w:t>
      </w:r>
      <w:r>
        <w:rPr>
          <w:rFonts w:ascii="Times New Roman" w:hAnsi="Times New Roman"/>
          <w:bCs/>
          <w:iCs/>
          <w:sz w:val="28"/>
          <w:szCs w:val="28"/>
        </w:rPr>
        <w:t>thuốc hóa dược, thuốc phóng xạ, chất đánh dấu, vắc xin, sinh phẩm</w:t>
      </w:r>
      <w:r>
        <w:rPr>
          <w:rFonts w:ascii="Times New Roman" w:hAnsi="Times New Roman"/>
          <w:sz w:val="28"/>
          <w:szCs w:val="28"/>
        </w:rPr>
        <w:t xml:space="preserve">, mỗi danh mục thuốc </w:t>
      </w:r>
      <w:r>
        <w:rPr>
          <w:rFonts w:ascii="Times New Roman" w:hAnsi="Times New Roman"/>
          <w:bCs/>
          <w:iCs/>
          <w:sz w:val="28"/>
          <w:szCs w:val="28"/>
        </w:rPr>
        <w:t>tại gói thầu thuốc</w:t>
      </w:r>
      <w:r>
        <w:rPr>
          <w:rFonts w:ascii="Times New Roman" w:hAnsi="Times New Roman"/>
          <w:sz w:val="28"/>
          <w:szCs w:val="28"/>
        </w:rPr>
        <w:t xml:space="preserve"> generic được phân chia thành các nhóm, mỗi thuốc trong một nhóm là một phần của gói thầu. Gói thầu thuốc generic được phân chia thành 05 nhóm theo tiêu chí kỹ thuật như sau:</w:t>
      </w:r>
    </w:p>
    <w:p>
      <w:pPr>
        <w:pStyle w:val="Normal"/>
        <w:ind w:firstLine="709"/>
        <w:jc w:val="both"/>
        <w:rPr>
          <w:rFonts w:ascii="Times New Roman" w:hAnsi="Times New Roman"/>
          <w:sz w:val="28"/>
          <w:szCs w:val="28"/>
        </w:rPr>
      </w:pPr>
      <w:r>
        <w:rPr>
          <w:rFonts w:ascii="Times New Roman" w:hAnsi="Times New Roman"/>
          <w:sz w:val="28"/>
          <w:szCs w:val="28"/>
        </w:rPr>
        <w:t>1. Nhóm 1 bao gồm thuốc được cấp giấy đăng ký lưu hành hoặc được cấp giấy phép nhập khẩu để lưu hành tại Việt Nam và đáp ứng một trong các tiêu chí sau đây:</w:t>
      </w:r>
    </w:p>
    <w:p>
      <w:pPr>
        <w:pStyle w:val="Normal"/>
        <w:ind w:firstLine="709"/>
        <w:jc w:val="both"/>
        <w:rPr>
          <w:rFonts w:ascii="Times New Roman" w:hAnsi="Times New Roman"/>
          <w:sz w:val="28"/>
          <w:szCs w:val="28"/>
        </w:rPr>
      </w:pPr>
      <w:r>
        <w:rPr>
          <w:rFonts w:ascii="Times New Roman" w:hAnsi="Times New Roman"/>
          <w:sz w:val="28"/>
          <w:szCs w:val="28"/>
        </w:rPr>
        <w:t xml:space="preserve">a) Được sản xuất toàn bộ trên dây chuyền sản xuất thuốc đạt nguyên tắc, tiêu chuẩn EU-GMP hoặc dây chuyền sản xuất thuốc đạt nguyên tắc, tiêu chuẩn tương đương EU-GMP tại nước thuộc danh sách SRA hoặc EMA và </w:t>
      </w:r>
      <w:r>
        <w:rPr>
          <w:rFonts w:ascii="Times New Roman" w:hAnsi="Times New Roman"/>
          <w:bCs/>
          <w:iCs/>
          <w:sz w:val="28"/>
          <w:szCs w:val="28"/>
        </w:rPr>
        <w:t xml:space="preserve">dây chuyền sản xuất thuốc </w:t>
      </w:r>
      <w:r>
        <w:rPr>
          <w:rFonts w:ascii="Times New Roman" w:hAnsi="Times New Roman"/>
          <w:sz w:val="28"/>
          <w:szCs w:val="28"/>
        </w:rPr>
        <w:t>được cơ quan quản lý dược Việt Nam công bố đáp ứng nguyên tắc, tiêu chuẩn EU-GMP hoặc nguyên tắc, tiêu chuẩn tương đương EU-GMP;</w:t>
      </w:r>
    </w:p>
    <w:p>
      <w:pPr>
        <w:pStyle w:val="Normal"/>
        <w:ind w:firstLine="709"/>
        <w:jc w:val="both"/>
        <w:rPr>
          <w:rFonts w:ascii="Times New Roman" w:hAnsi="Times New Roman"/>
          <w:sz w:val="28"/>
          <w:szCs w:val="28"/>
        </w:rPr>
      </w:pPr>
      <w:r>
        <w:rPr>
          <w:rFonts w:ascii="Times New Roman" w:hAnsi="Times New Roman"/>
          <w:sz w:val="28"/>
          <w:szCs w:val="28"/>
        </w:rPr>
        <w:t>b) Thuốc thuộc danh mục thuốc biệt dược gốc hoặc sinh phẩm tham chiếu do Bộ Y tế công bố;</w:t>
      </w:r>
    </w:p>
    <w:p>
      <w:pPr>
        <w:pStyle w:val="Normal"/>
        <w:ind w:firstLine="709"/>
        <w:jc w:val="both"/>
        <w:rPr>
          <w:rFonts w:ascii="Times New Roman" w:hAnsi="Times New Roman"/>
          <w:sz w:val="28"/>
          <w:szCs w:val="28"/>
        </w:rPr>
      </w:pPr>
      <w:r>
        <w:rPr>
          <w:rFonts w:ascii="Times New Roman" w:hAnsi="Times New Roman"/>
          <w:sz w:val="28"/>
          <w:szCs w:val="28"/>
        </w:rPr>
        <w:t>c) Được sản xuất toàn bộ các công đoạn tại Việt Nam và phải đáp ứng đồng thời các tiêu chí sau đây:</w:t>
      </w:r>
    </w:p>
    <w:p>
      <w:pPr>
        <w:pStyle w:val="Normal"/>
        <w:ind w:firstLine="709"/>
        <w:jc w:val="both"/>
        <w:rPr>
          <w:rFonts w:ascii="Times New Roman" w:hAnsi="Times New Roman"/>
          <w:sz w:val="28"/>
          <w:szCs w:val="28"/>
        </w:rPr>
      </w:pPr>
      <w:r>
        <w:rPr>
          <w:rFonts w:ascii="Times New Roman" w:hAnsi="Times New Roman"/>
          <w:sz w:val="28"/>
          <w:szCs w:val="28"/>
        </w:rPr>
        <w:t>-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pPr>
        <w:pStyle w:val="Normal"/>
        <w:ind w:firstLine="709"/>
        <w:jc w:val="both"/>
        <w:rPr>
          <w:rFonts w:ascii="Times New Roman" w:hAnsi="Times New Roman"/>
          <w:sz w:val="28"/>
          <w:szCs w:val="28"/>
        </w:rPr>
      </w:pPr>
      <w:r>
        <w:rPr>
          <w:rFonts w:ascii="Times New Roman" w:hAnsi="Times New Roman"/>
          <w:sz w:val="28"/>
          <w:szCs w:val="28"/>
        </w:rPr>
        <w:t>- Được cơ quan quản lý dược của nước thuộc danh sách SRA hoặc EMA cấp phép lưu hành theo quy định tại khoản 4 Điều 40 Thông tư này;</w:t>
      </w:r>
    </w:p>
    <w:p>
      <w:pPr>
        <w:pStyle w:val="Normal"/>
        <w:ind w:firstLine="709"/>
        <w:jc w:val="both"/>
        <w:rPr>
          <w:rFonts w:ascii="Times New Roman" w:hAnsi="Times New Roman"/>
          <w:sz w:val="28"/>
          <w:szCs w:val="28"/>
        </w:rPr>
      </w:pPr>
      <w:r>
        <w:rPr>
          <w:rFonts w:ascii="Times New Roman" w:hAnsi="Times New Roman"/>
          <w:sz w:val="28"/>
          <w:szCs w:val="28"/>
        </w:rPr>
        <w:t>- Thuốc lưu hành tại Việt Nam và thuốc được cơ quan quản lý dược của nước thuộc danh sách SRA hoặc EMA cấp phép lưu hành phải có cùng công thức bào chế, quy trình sản xuất, tiêu chuẩn chất lượng, phương pháp kiểm nghiệm; dược chất, tá dược phải có cùng tiêu chuẩn chất lượng, cơ sở sản xuất, địa điểm sản xuất theo quy định tại khoản 4 Điều 40 Thông tư này.</w:t>
      </w:r>
    </w:p>
    <w:p>
      <w:pPr>
        <w:pStyle w:val="Normal"/>
        <w:ind w:firstLine="709"/>
        <w:jc w:val="both"/>
        <w:rPr>
          <w:rFonts w:ascii="Times New Roman" w:hAnsi="Times New Roman"/>
          <w:sz w:val="28"/>
          <w:szCs w:val="28"/>
        </w:rPr>
      </w:pPr>
      <w:r>
        <w:rPr>
          <w:rFonts w:ascii="Times New Roman" w:hAnsi="Times New Roman"/>
          <w:sz w:val="28"/>
          <w:szCs w:val="28"/>
        </w:rPr>
        <w:t>2. Nhóm 2 bao gồm thuốc được cấp giấy đăng ký lưu hành hoặc được cấp giấy phép nhập khẩu để lưu hành tại Việt Nam và đáp ứng một trong các tiêu chí sau đây:</w:t>
      </w:r>
    </w:p>
    <w:p>
      <w:pPr>
        <w:pStyle w:val="Normal"/>
        <w:ind w:firstLine="709"/>
        <w:jc w:val="both"/>
        <w:rPr>
          <w:rFonts w:ascii="Times New Roman" w:hAnsi="Times New Roman"/>
          <w:sz w:val="28"/>
          <w:szCs w:val="28"/>
        </w:rPr>
      </w:pPr>
      <w:r>
        <w:rPr>
          <w:rFonts w:ascii="Times New Roman" w:hAnsi="Times New Roman"/>
          <w:sz w:val="28"/>
          <w:szCs w:val="28"/>
        </w:rPr>
        <w:t>a) Được sản xuất toàn bộ trên dây chuyền sản xuất thuốc đạt nguyên tắc, tiêu chuẩn EU-GMP hoặc dây chuyền sản xuất thuốc đạt nguyên tắc, tiêu chuẩn tương đương EU-GMP và được cơ quan quản lý dược Việt Nam công bố đáp ứng nguyên tắc, tiêu chuẩn EU-GMP hoặc nguyên tắc, tiêu chuẩn tương đương EU-GMP;</w:t>
      </w:r>
    </w:p>
    <w:p>
      <w:pPr>
        <w:pStyle w:val="Normal"/>
        <w:ind w:firstLine="709"/>
        <w:jc w:val="both"/>
        <w:rPr>
          <w:rFonts w:ascii="Times New Roman" w:hAnsi="Times New Roman"/>
          <w:sz w:val="28"/>
          <w:szCs w:val="28"/>
        </w:rPr>
      </w:pPr>
      <w:r>
        <w:rPr>
          <w:rFonts w:ascii="Times New Roman" w:hAnsi="Times New Roman"/>
          <w:sz w:val="28"/>
          <w:szCs w:val="28"/>
        </w:rPr>
        <w:t>b) Được sản xuất toàn bộ trên dây chuyền sản xuất thuốc tại nước là thành viên PIC/s đồng thời là thành viên ICH, được cơ quan quản lý có thẩm quyền của nước này cấp chứng nhận đạt nguyên tắc, tiêu chuẩn PIC/s-GMP và được cơ quan quản lý dược Việt Nam công bố đáp ứng nguyên tắc, tiêu chuẩn PIC/s-GMP.</w:t>
      </w:r>
    </w:p>
    <w:p>
      <w:pPr>
        <w:pStyle w:val="Normal"/>
        <w:ind w:firstLine="709"/>
        <w:jc w:val="both"/>
        <w:rPr>
          <w:rFonts w:ascii="Times New Roman" w:hAnsi="Times New Roman"/>
          <w:sz w:val="28"/>
          <w:szCs w:val="28"/>
        </w:rPr>
      </w:pPr>
      <w:r>
        <w:rPr>
          <w:rFonts w:ascii="Times New Roman" w:hAnsi="Times New Roman"/>
          <w:sz w:val="28"/>
          <w:szCs w:val="28"/>
        </w:rPr>
        <w:t xml:space="preserve">3. Nhóm 3 bao gồm thuốc được cấp giấy đăng ký lưu hành hoặc được cấp giấy phép nhập khẩu để lưu hành tại Việt Nam và được cơ quan quản lý dược Việt Nam công bố có chứng minh tương đương sinh học. </w:t>
      </w:r>
    </w:p>
    <w:p>
      <w:pPr>
        <w:pStyle w:val="Normal"/>
        <w:ind w:firstLine="709"/>
        <w:jc w:val="both"/>
        <w:rPr>
          <w:rFonts w:ascii="Times New Roman" w:hAnsi="Times New Roman"/>
          <w:sz w:val="28"/>
          <w:szCs w:val="28"/>
        </w:rPr>
      </w:pPr>
      <w:r>
        <w:rPr>
          <w:rFonts w:ascii="Times New Roman" w:hAnsi="Times New Roman"/>
          <w:sz w:val="28"/>
          <w:szCs w:val="28"/>
        </w:rPr>
        <w:t>4. Nhóm 4 bao gồm thuốc được cấp giấy đăng ký lưu hành tại Việt Nam và được sản xuất toàn bộ trên dây chuyền sản xuất tại Việt Nam được cơ quan quản lý dược Việt Nam công bố đáp ứng nguyên tắc, tiêu chuẩn GMP.</w:t>
      </w:r>
    </w:p>
    <w:p>
      <w:pPr>
        <w:pStyle w:val="Normal"/>
        <w:widowControl w:val="false"/>
        <w:spacing w:lineRule="exact" w:line="340" w:before="120" w:after="120"/>
        <w:ind w:firstLine="709"/>
        <w:jc w:val="both"/>
        <w:rPr>
          <w:rFonts w:ascii="Times New Roman" w:hAnsi="Times New Roman"/>
          <w:sz w:val="28"/>
          <w:szCs w:val="28"/>
          <w:lang w:val="pt-PT"/>
        </w:rPr>
      </w:pPr>
      <w:r>
        <w:rPr>
          <w:rFonts w:ascii="Times New Roman" w:hAnsi="Times New Roman"/>
          <w:sz w:val="28"/>
          <w:szCs w:val="28"/>
        </w:rPr>
        <w:t>5. Nhóm 5 bao gồm thuốc được cấp giấy đăng ký lưu hành hoặc được cấp giấy phép nhập khẩu để lưu hành tại Việt Nam.</w:t>
      </w:r>
    </w:p>
    <w:p>
      <w:pPr>
        <w:pStyle w:val="Heading3"/>
        <w:spacing w:lineRule="exact" w:line="370"/>
        <w:ind w:firstLine="720"/>
        <w:rPr>
          <w:szCs w:val="28"/>
          <w:lang w:val="pt-PT"/>
        </w:rPr>
      </w:pPr>
      <w:r>
        <w:rPr>
          <w:kern w:val="2"/>
          <w:szCs w:val="28"/>
          <w:lang w:val="pt-PT"/>
        </w:rPr>
        <w:t xml:space="preserve">Điều 5. </w:t>
      </w:r>
      <w:r>
        <w:rPr>
          <w:szCs w:val="28"/>
          <w:lang w:val="pt-PT"/>
        </w:rPr>
        <w:t xml:space="preserve">Gói thầu thuốc biệt dược gốc </w:t>
      </w:r>
    </w:p>
    <w:p>
      <w:pPr>
        <w:pStyle w:val="Normal"/>
        <w:ind w:firstLine="709"/>
        <w:jc w:val="both"/>
        <w:rPr>
          <w:rFonts w:ascii="Times New Roman" w:hAnsi="Times New Roman"/>
          <w:sz w:val="28"/>
          <w:szCs w:val="28"/>
        </w:rPr>
      </w:pPr>
      <w:r>
        <w:rPr>
          <w:rFonts w:ascii="Times New Roman" w:hAnsi="Times New Roman"/>
          <w:sz w:val="28"/>
          <w:szCs w:val="28"/>
        </w:rPr>
        <w:t>1. Người đứng đầu cơ sở y tế công lập quyết định việc mua thuốc biệt dược gốc hoặc sinh phẩm tham chiếu trên cơ sở ý kiến tư vấn của Hội đồng Thuốc và Điều trị đối với bệnh viện hoặc Hội đồng chuyên môn đối với các cơ sở y tế công lập khác (sau đây viết tắt là Hội đồng).</w:t>
      </w:r>
    </w:p>
    <w:p>
      <w:pPr>
        <w:pStyle w:val="Normal"/>
        <w:widowControl w:val="false"/>
        <w:spacing w:lineRule="exact" w:line="370" w:before="120" w:after="120"/>
        <w:ind w:firstLine="709"/>
        <w:jc w:val="both"/>
        <w:rPr>
          <w:rFonts w:ascii="Times New Roman" w:hAnsi="Times New Roman"/>
          <w:sz w:val="28"/>
          <w:szCs w:val="28"/>
          <w:lang w:val="pt-PT"/>
        </w:rPr>
      </w:pPr>
      <w:r>
        <w:rPr>
          <w:rFonts w:ascii="Times New Roman" w:hAnsi="Times New Roman"/>
          <w:sz w:val="28"/>
          <w:szCs w:val="28"/>
        </w:rPr>
        <w:t xml:space="preserve">2. Gói thầu thuốc biệt dược gốc có thể có một hoặc nhiều thuốc biệt dược gốc hoặc sinh phẩm tham chiếu, mỗi thuốc là một phần của gói thầu. Các thuốc tại gói thầu thuốc biệt dược gốc thuộc danh mục thuốc biệt dược gốc, sinh phẩm tham chiếu do Bộ Y tế công bố </w:t>
      </w:r>
      <w:r>
        <w:rPr>
          <w:rFonts w:eastAsia="Arial" w:ascii="Times New Roman" w:hAnsi="Times New Roman"/>
          <w:iCs/>
          <w:sz w:val="28"/>
          <w:szCs w:val="28"/>
          <w:highlight w:val="yellow"/>
        </w:rPr>
        <w:t>và được sản xuất toàn bộ tại các nước thuộc danh sách SRA hoặc EMA</w:t>
      </w:r>
      <w:r>
        <w:rPr>
          <w:rFonts w:ascii="Times New Roman" w:hAnsi="Times New Roman"/>
          <w:sz w:val="28"/>
          <w:szCs w:val="28"/>
        </w:rPr>
        <w:t>.</w:t>
      </w:r>
    </w:p>
    <w:p>
      <w:pPr>
        <w:pStyle w:val="Heading3"/>
        <w:spacing w:lineRule="exact" w:line="370"/>
        <w:ind w:firstLine="720"/>
        <w:rPr>
          <w:spacing w:val="-4"/>
          <w:szCs w:val="28"/>
          <w:lang w:val="pt-PT"/>
        </w:rPr>
      </w:pPr>
      <w:r>
        <w:rPr>
          <w:rFonts w:hint="eastAsia"/>
          <w:spacing w:val="-4"/>
          <w:szCs w:val="28"/>
          <w:lang w:val="pt-PT"/>
        </w:rPr>
        <w:t>Đ</w:t>
      </w:r>
      <w:r>
        <w:rPr>
          <w:spacing w:val="-4"/>
          <w:szCs w:val="28"/>
          <w:lang w:val="pt-PT"/>
        </w:rPr>
        <w:t>iều 6. G</w:t>
      </w:r>
      <w:r>
        <w:rPr>
          <w:rFonts w:hint="eastAsia"/>
          <w:spacing w:val="-4"/>
          <w:szCs w:val="28"/>
          <w:lang w:val="pt-PT"/>
        </w:rPr>
        <w:t>ó</w:t>
      </w:r>
      <w:r>
        <w:rPr>
          <w:spacing w:val="-4"/>
          <w:szCs w:val="28"/>
          <w:lang w:val="pt-PT"/>
        </w:rPr>
        <w:t>i thầu thuốc d</w:t>
      </w:r>
      <w:r>
        <w:rPr>
          <w:rFonts w:hint="eastAsia"/>
          <w:spacing w:val="-4"/>
          <w:szCs w:val="28"/>
          <w:lang w:val="pt-PT"/>
        </w:rPr>
        <w:t>ư</w:t>
      </w:r>
      <w:r>
        <w:rPr>
          <w:spacing w:val="-4"/>
          <w:szCs w:val="28"/>
          <w:lang w:val="pt-PT"/>
        </w:rPr>
        <w:t xml:space="preserve">ợc liệu, </w:t>
      </w:r>
      <w:r>
        <w:rPr>
          <w:szCs w:val="28"/>
          <w:lang w:val="pt-PT"/>
        </w:rPr>
        <w:t>thuốc có kết hợp dược chất với các dược liệu</w:t>
      </w:r>
      <w:r>
        <w:rPr>
          <w:spacing w:val="-4"/>
          <w:szCs w:val="28"/>
          <w:lang w:val="pt-PT"/>
        </w:rPr>
        <w:t>, thuốc cổ truyền</w:t>
      </w:r>
    </w:p>
    <w:p>
      <w:pPr>
        <w:pStyle w:val="Normal"/>
        <w:spacing w:lineRule="auto" w:line="240" w:before="120" w:after="0"/>
        <w:ind w:firstLine="709"/>
        <w:jc w:val="both"/>
        <w:rPr>
          <w:rFonts w:ascii="Arial" w:hAnsi="Arial" w:eastAsia="Times New Roman" w:cs="Arial"/>
          <w:color w:val="FF0000"/>
          <w:sz w:val="28"/>
          <w:szCs w:val="28"/>
          <w:lang w:val="vi-VN"/>
        </w:rPr>
      </w:pPr>
      <w:r>
        <w:rPr>
          <w:rFonts w:eastAsia="Times New Roman" w:ascii="Times New Roman" w:hAnsi="Times New Roman"/>
          <w:color w:val="FF0000"/>
          <w:sz w:val="28"/>
          <w:szCs w:val="28"/>
          <w:lang w:val="vi-VN"/>
        </w:rPr>
        <w:t>Gói thầu thuốc dược liệu, thuốc có kết hợp dược chất với các dược liệu, thuốc cổ truyền có thể có một hoặc nhiều thuốc, mỗi danh mục thuốc phải được phân chia thành các nhóm, mỗi thuốc trong một nhóm là một phần của gói thầu. Gói thầu thuốc dược liệu, thuốc có kết hợp dược chất với các dược liệu, thuốc cổ truyền được phân chia thành 04 nhóm theo tiêu chí kỹ thuật như sau:</w:t>
      </w:r>
    </w:p>
    <w:p>
      <w:pPr>
        <w:pStyle w:val="Normal"/>
        <w:tabs>
          <w:tab w:val="clear" w:pos="720"/>
          <w:tab w:val="left" w:pos="1141" w:leader="none"/>
        </w:tabs>
        <w:spacing w:lineRule="auto" w:line="240" w:before="120" w:after="0"/>
        <w:ind w:firstLine="709"/>
        <w:jc w:val="both"/>
        <w:rPr>
          <w:rFonts w:ascii="Times New Roman" w:hAnsi="Times New Roman" w:eastAsia="SimSun"/>
          <w:color w:val="FF0000"/>
          <w:sz w:val="28"/>
          <w:szCs w:val="28"/>
          <w:lang w:val="vi-VN" w:eastAsia="ja-JP"/>
        </w:rPr>
      </w:pPr>
      <w:r>
        <w:rPr>
          <w:rFonts w:eastAsia="Times New Roman" w:ascii="Times New Roman" w:hAnsi="Times New Roman"/>
          <w:color w:val="FF0000"/>
          <w:sz w:val="28"/>
          <w:szCs w:val="28"/>
          <w:lang w:val="vi-VN"/>
        </w:rPr>
        <w:t>1. Nhóm 1 bao gồm thuốc được sản xuất toàn bộ trên dây chuyền sản xuất thuốc tại Việt Nam được cơ quan quản lý dược Việt Nam công bố đáp ứng nguyên tắc, tiêu chuẩn GMP và trong thành phần công thức thuốc có toàn bộ dược liệu được cơ quan quản lý dược Việt Nam công bố đáp ứng nguyên tắc, tiêu chuẩn GACP.</w:t>
      </w:r>
    </w:p>
    <w:p>
      <w:pPr>
        <w:pStyle w:val="Normal"/>
        <w:tabs>
          <w:tab w:val="clear" w:pos="720"/>
          <w:tab w:val="left" w:pos="1103" w:leader="none"/>
        </w:tabs>
        <w:spacing w:lineRule="auto" w:line="240" w:before="120" w:after="0"/>
        <w:ind w:firstLine="709"/>
        <w:jc w:val="both"/>
        <w:rPr>
          <w:rFonts w:ascii="Times New Roman" w:hAnsi="Times New Roman" w:eastAsia="Times New Roman"/>
          <w:color w:val="FF0000"/>
          <w:sz w:val="28"/>
          <w:szCs w:val="28"/>
          <w:lang w:val="vi-VN"/>
        </w:rPr>
      </w:pPr>
      <w:r>
        <w:rPr>
          <w:rFonts w:eastAsia="Times New Roman" w:ascii="Times New Roman" w:hAnsi="Times New Roman"/>
          <w:color w:val="FF0000"/>
          <w:sz w:val="28"/>
          <w:szCs w:val="28"/>
          <w:lang w:val="vi-VN"/>
        </w:rPr>
        <w:t>2. Nhóm 2 bao gồm thuốc được sản xuất toàn bộ trên dây chuyền sản xuất thuốc tại Việt Nam được cơ quan quản lý dược Việt Nam công bố đáp ứng nguyên tắc, tiêu chuẩn GMP và trong thành phần công thức thuốc có dược liệu được cơ quan quản lý dược Việt Nam công bố đáp ứng nguyên tắc, tiêu chuẩn GACP.</w:t>
      </w:r>
    </w:p>
    <w:p>
      <w:pPr>
        <w:pStyle w:val="Normal"/>
        <w:widowControl w:val="false"/>
        <w:spacing w:lineRule="exact" w:line="370" w:before="120" w:after="120"/>
        <w:ind w:firstLine="709"/>
        <w:jc w:val="both"/>
        <w:rPr>
          <w:rFonts w:ascii="Times New Roman" w:hAnsi="Times New Roman" w:eastAsia="Times New Roman"/>
          <w:color w:val="FF0000"/>
          <w:sz w:val="28"/>
          <w:szCs w:val="28"/>
          <w:lang w:val="vi-VN"/>
        </w:rPr>
      </w:pPr>
      <w:r>
        <w:rPr>
          <w:rFonts w:eastAsia="Times New Roman" w:ascii="Times New Roman" w:hAnsi="Times New Roman"/>
          <w:color w:val="FF0000"/>
          <w:sz w:val="28"/>
          <w:szCs w:val="28"/>
          <w:lang w:val="vi-VN"/>
        </w:rPr>
        <w:t>3. Nhóm 3 bao gồm thuốc được sản xuất toàn bộ trên dây chuyền sản xuất tại Việt Nam được cơ quan quản lý dược Việt Nam công bố đáp ứng nguyên tắc, tiêu chuẩn GMP.</w:t>
      </w:r>
    </w:p>
    <w:p>
      <w:pPr>
        <w:pStyle w:val="Normal"/>
        <w:widowControl w:val="false"/>
        <w:spacing w:lineRule="exact" w:line="370" w:before="120" w:after="120"/>
        <w:ind w:firstLine="709"/>
        <w:jc w:val="both"/>
        <w:rPr>
          <w:rFonts w:ascii="Times New Roman" w:hAnsi="Times New Roman" w:eastAsia="Times New Roman"/>
          <w:color w:val="FF0000"/>
          <w:sz w:val="28"/>
          <w:szCs w:val="28"/>
          <w:lang w:val="vi-VN"/>
        </w:rPr>
      </w:pPr>
      <w:r>
        <w:rPr>
          <w:rFonts w:eastAsia="Times New Roman" w:ascii="Times New Roman" w:hAnsi="Times New Roman"/>
          <w:color w:val="FF0000"/>
          <w:sz w:val="28"/>
          <w:szCs w:val="28"/>
          <w:lang w:val="vi-VN"/>
        </w:rPr>
        <w:t>4. Nhóm 4 bao gồm thuốc đã được cấp giấy đăng ký lưu hành hoặc giấy phép nhập khẩu để lưu hành tại Việt Nam</w:t>
      </w:r>
      <w:r>
        <w:rPr>
          <w:rFonts w:eastAsia="Times New Roman" w:ascii="Times New Roman" w:hAnsi="Times New Roman"/>
          <w:color w:val="FF0000"/>
          <w:sz w:val="28"/>
          <w:szCs w:val="28"/>
        </w:rPr>
        <w:t>.</w:t>
      </w:r>
    </w:p>
    <w:p>
      <w:pPr>
        <w:pStyle w:val="Heading3"/>
        <w:spacing w:lineRule="exact" w:line="340"/>
        <w:ind w:firstLine="720"/>
        <w:rPr>
          <w:b w:val="false"/>
          <w:szCs w:val="28"/>
          <w:lang w:val="pt-PT"/>
        </w:rPr>
      </w:pPr>
      <w:r>
        <w:rPr>
          <w:szCs w:val="28"/>
          <w:lang w:val="pt-PT"/>
        </w:rPr>
        <w:t>Điều 7. Gói thầu</w:t>
      </w:r>
      <w:r>
        <w:rPr>
          <w:szCs w:val="28"/>
        </w:rPr>
        <w:t xml:space="preserve"> dược liệu, </w:t>
      </w:r>
      <w:r>
        <w:rPr>
          <w:szCs w:val="28"/>
          <w:lang w:val="pt-PT"/>
        </w:rPr>
        <w:t>vị thuốc cổ truyền</w:t>
      </w:r>
    </w:p>
    <w:p>
      <w:pPr>
        <w:pStyle w:val="Normal"/>
        <w:widowControl w:val="false"/>
        <w:spacing w:lineRule="auto" w:line="240" w:before="49" w:after="0"/>
        <w:ind w:firstLine="709" w:right="85"/>
        <w:jc w:val="both"/>
        <w:rPr>
          <w:rFonts w:ascii="Times New Roman" w:hAnsi="Times New Roman" w:eastAsia="Times New Roman"/>
          <w:color w:val="FF0000"/>
          <w:sz w:val="28"/>
          <w:szCs w:val="28"/>
          <w:lang w:val="vi-VN"/>
        </w:rPr>
      </w:pPr>
      <w:r>
        <w:rPr>
          <w:rFonts w:eastAsia="Times New Roman" w:ascii="Times New Roman" w:hAnsi="Times New Roman"/>
          <w:color w:val="FF0000"/>
          <w:sz w:val="28"/>
          <w:szCs w:val="28"/>
          <w:shd w:fill="FFFFFF" w:val="clear"/>
          <w:lang w:val="vi-VN"/>
        </w:rPr>
        <w:t>Gói thầu dược liệu, vị thuốc cổ truyền có thể có một hoặc nhiều dược liệu, vị thuốc cổ truyền (không áp dụng đối với dược liệu, vị thuốc cổ truyền có dạng bào chế cao, cốm, bột, dịch chiết, tinh dầu, nhựa, gôm, thạch đã được tiêu chuẩn hóa), mỗi danh mục dược liệu, vị thuốc cổ truyền phải được phân chia thành các nhóm, mỗi dược liệu, vị thuốc cổ truyền trong một nhóm là một phần của gói thầu. Gói thầu dược liệu, vị thuốc cổ truyền được phân chia thành 03 nhóm theo tiêu chí kỹ thuật như sau:</w:t>
      </w:r>
    </w:p>
    <w:p>
      <w:pPr>
        <w:pStyle w:val="Normal"/>
        <w:widowControl w:val="false"/>
        <w:tabs>
          <w:tab w:val="clear" w:pos="720"/>
          <w:tab w:val="left" w:pos="4147" w:leader="none"/>
          <w:tab w:val="left" w:pos="6400" w:leader="none"/>
        </w:tabs>
        <w:spacing w:lineRule="auto" w:line="240" w:before="0" w:after="0"/>
        <w:ind w:firstLine="709"/>
        <w:jc w:val="both"/>
        <w:rPr>
          <w:rFonts w:ascii="Times New Roman" w:hAnsi="Times New Roman" w:eastAsia="Times New Roman"/>
          <w:color w:val="FF0000"/>
          <w:sz w:val="28"/>
          <w:szCs w:val="28"/>
        </w:rPr>
      </w:pPr>
      <w:r>
        <w:rPr>
          <w:rFonts w:eastAsia="Times New Roman" w:ascii="Times New Roman" w:hAnsi="Times New Roman"/>
          <w:color w:val="FF0000"/>
          <w:sz w:val="28"/>
          <w:szCs w:val="28"/>
          <w:lang w:val="vi-VN"/>
        </w:rPr>
        <w:t>1. Nhóm 1 bao gồm dược liệu, vị thuốc cổ truyền được sản xuất toàn bộ trên dây chuyền sản xuất thuốc tại Việt Nam được cơ quan quản lý dược Việt Nam công bố đáp ứng nguyên tắc, tiêu chuẩn GMP cho dược liệu, vị thuốc cổ truyền và được sản xuất từ dược liệu được cơ quan quản lý dược Việt Nam công bố đáp ứng nguyên tắc, tiêu chuẩn GACP.</w:t>
      </w:r>
    </w:p>
    <w:p>
      <w:pPr>
        <w:pStyle w:val="Normal"/>
        <w:widowControl w:val="false"/>
        <w:tabs>
          <w:tab w:val="clear" w:pos="720"/>
          <w:tab w:val="left" w:pos="4147" w:leader="none"/>
          <w:tab w:val="left" w:pos="6400" w:leader="none"/>
        </w:tabs>
        <w:spacing w:lineRule="auto" w:line="240" w:before="0" w:after="0"/>
        <w:ind w:firstLine="709"/>
        <w:jc w:val="both"/>
        <w:rPr>
          <w:rFonts w:ascii="Times New Roman" w:hAnsi="Times New Roman" w:eastAsia="Times New Roman"/>
          <w:color w:val="FF0000"/>
          <w:sz w:val="28"/>
          <w:szCs w:val="28"/>
        </w:rPr>
      </w:pPr>
      <w:r>
        <w:rPr>
          <w:rFonts w:eastAsia="Times New Roman" w:ascii="Times New Roman" w:hAnsi="Times New Roman"/>
          <w:color w:val="FF0000"/>
          <w:sz w:val="28"/>
          <w:szCs w:val="28"/>
          <w:lang w:val="vi-VN"/>
        </w:rPr>
        <w:t>2. Nhóm 2 bao gồm dược liệu, vị thuốc cổ truyền được sản xuất toàn bộ trên dây chuyền sản xuất thuốc tại Việt Nam được cơ quan quản lý dược Việt Nam công bố đáp ứng nguyên tắc, tiêu chuẩn GMP cho dược liệu, vị thuốc cổ truyền</w:t>
      </w:r>
      <w:r>
        <w:rPr>
          <w:rFonts w:eastAsia="Times New Roman" w:ascii="Times New Roman" w:hAnsi="Times New Roman"/>
          <w:color w:val="FF0000"/>
          <w:sz w:val="28"/>
          <w:szCs w:val="28"/>
        </w:rPr>
        <w:t>.</w:t>
      </w:r>
    </w:p>
    <w:p>
      <w:pPr>
        <w:pStyle w:val="Normal"/>
        <w:widowControl w:val="false"/>
        <w:shd w:val="clear" w:color="auto" w:fill="FFFFFF"/>
        <w:spacing w:lineRule="exact" w:line="340" w:before="100" w:after="100"/>
        <w:ind w:firstLine="709"/>
        <w:jc w:val="both"/>
        <w:rPr>
          <w:rFonts w:ascii="Times New Roman" w:hAnsi="Times New Roman"/>
          <w:color w:val="FF0000"/>
          <w:sz w:val="28"/>
          <w:szCs w:val="28"/>
          <w:lang w:val="pt-PT"/>
        </w:rPr>
      </w:pPr>
      <w:r>
        <w:rPr>
          <w:rFonts w:eastAsia="Times New Roman" w:ascii="Times New Roman" w:hAnsi="Times New Roman"/>
          <w:color w:val="FF0000"/>
          <w:sz w:val="28"/>
          <w:szCs w:val="28"/>
          <w:lang w:val="vi-VN"/>
        </w:rPr>
        <w:t>3. Nhóm 3 bao gồm dược liệu, vị thuốc cổ truyền không đáp ứng tiêu chí quy định tại khoản 1 và khoản 2 Điều này</w:t>
      </w:r>
      <w:r>
        <w:rPr>
          <w:rFonts w:ascii="Times New Roman" w:hAnsi="Times New Roman"/>
          <w:color w:val="FF0000"/>
          <w:sz w:val="28"/>
          <w:szCs w:val="28"/>
        </w:rPr>
        <w:t xml:space="preserve"> </w:t>
      </w:r>
    </w:p>
    <w:p>
      <w:pPr>
        <w:pStyle w:val="Heading3"/>
        <w:spacing w:lineRule="exact" w:line="354"/>
        <w:ind w:firstLine="720"/>
        <w:rPr>
          <w:bCs/>
          <w:szCs w:val="28"/>
          <w:lang w:val="vi-VN"/>
        </w:rPr>
      </w:pPr>
      <w:r>
        <w:rPr>
          <w:bCs/>
          <w:szCs w:val="28"/>
          <w:lang w:val="vi-VN"/>
        </w:rPr>
      </w:r>
    </w:p>
    <w:p>
      <w:pPr>
        <w:pStyle w:val="Heading3"/>
        <w:spacing w:lineRule="exact" w:line="354"/>
        <w:ind w:firstLine="720"/>
        <w:rPr>
          <w:rFonts w:eastAsia="SimSun"/>
          <w:szCs w:val="28"/>
          <w:shd w:fill="FFFFFF" w:val="clear"/>
          <w:lang w:val="pt-PT"/>
        </w:rPr>
      </w:pPr>
      <w:r>
        <w:rPr>
          <w:bCs/>
          <w:szCs w:val="28"/>
          <w:lang w:val="vi-VN"/>
        </w:rPr>
        <w:t>Điều</w:t>
      </w:r>
      <w:r>
        <w:rPr>
          <w:bCs/>
          <w:szCs w:val="28"/>
        </w:rPr>
        <w:t xml:space="preserve"> 8. Gói thầu bán thành phẩm dược liệu, vị thuốc cổ truyền có dạng bào chế cao, cốm, bột, dịch chiết, tinh dầu, nhựa, gôm, thạch đã được tiêu chuẩn hóa</w:t>
      </w:r>
      <w:r>
        <w:rPr>
          <w:rFonts w:eastAsia="SimSun"/>
          <w:bCs/>
          <w:szCs w:val="28"/>
        </w:rPr>
        <w:t xml:space="preserve"> </w:t>
      </w:r>
    </w:p>
    <w:p>
      <w:pPr>
        <w:pStyle w:val="Normal"/>
        <w:spacing w:lineRule="atLeast" w:line="234" w:before="120" w:after="0"/>
        <w:ind w:firstLine="709"/>
        <w:jc w:val="both"/>
        <w:rPr>
          <w:rFonts w:ascii="Times New Roman" w:hAnsi="Times New Roman" w:eastAsia="Times New Roman"/>
          <w:color w:val="FF0000"/>
          <w:sz w:val="28"/>
          <w:szCs w:val="28"/>
          <w:lang w:val="vi-VN"/>
        </w:rPr>
      </w:pPr>
      <w:r>
        <w:rPr>
          <w:rFonts w:eastAsia="Times New Roman" w:ascii="Times New Roman" w:hAnsi="Times New Roman"/>
          <w:color w:val="FF0000"/>
          <w:sz w:val="28"/>
          <w:szCs w:val="28"/>
          <w:lang w:val="vi-VN"/>
        </w:rPr>
        <w:t>Gói thầu bán thành phẩm dược liệu, vị thuốc cổ truyền có dạng bào chế cao, cốm, bột, dịch chiết, tinh dầu, nhựa, gôm, thạch đã được tiêu chuẩn hóa có thể có một hoặc nhiều bán thành phẩm dược liệu, vị thuốc cổ truyền, mỗi danh mục bán thành phẩm dược liệu, vị thuốc cổ truyền phải được phân chia thành các nhóm, mỗi bán thành phẩm dược liệu, vị thuốc cổ truyền trong một nhóm là một phần của gói thầu. Gói thầu bán thành phẩm dược liệu, vị thuốc cổ truyền có dạng bào chế cao, cốm, bột, dịch chiết, tinh dầu, nhựa, gôm, thạch được phân chia thành 03 nhóm theo tiêu chí kỹ thuật như sau:</w:t>
      </w:r>
    </w:p>
    <w:p>
      <w:pPr>
        <w:pStyle w:val="Normal"/>
        <w:spacing w:lineRule="atLeast" w:line="234" w:before="120" w:after="0"/>
        <w:ind w:firstLine="709"/>
        <w:jc w:val="both"/>
        <w:rPr>
          <w:rFonts w:ascii="Times New Roman" w:hAnsi="Times New Roman" w:eastAsia="Times New Roman"/>
          <w:color w:val="FF0000"/>
          <w:sz w:val="28"/>
          <w:szCs w:val="28"/>
          <w:lang w:val="vi-VN"/>
        </w:rPr>
      </w:pPr>
      <w:r>
        <w:rPr>
          <w:rFonts w:eastAsia="Times New Roman" w:ascii="Times New Roman" w:hAnsi="Times New Roman"/>
          <w:color w:val="FF0000"/>
          <w:sz w:val="28"/>
          <w:szCs w:val="28"/>
          <w:lang w:val="vi-VN"/>
        </w:rPr>
        <w:t>1. Nhóm 1 bao gồm bán thành phẩm dược liệu, vị thuốc cổ truyền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 và được sản xuất từ dược liệu được cơ quan quản lý dược Việt Nam công bố đáp ứng nguyên tắc, tiêu chuẩn GACP.</w:t>
      </w:r>
    </w:p>
    <w:p>
      <w:pPr>
        <w:pStyle w:val="Normal"/>
        <w:spacing w:lineRule="atLeast" w:line="234" w:before="120" w:after="0"/>
        <w:ind w:firstLine="709"/>
        <w:jc w:val="both"/>
        <w:rPr>
          <w:rFonts w:ascii="Times New Roman" w:hAnsi="Times New Roman" w:eastAsia="Times New Roman"/>
          <w:color w:val="FF0000"/>
          <w:sz w:val="28"/>
          <w:szCs w:val="28"/>
          <w:lang w:val="vi-VN"/>
        </w:rPr>
      </w:pPr>
      <w:r>
        <w:rPr>
          <w:rFonts w:eastAsia="Times New Roman" w:ascii="Times New Roman" w:hAnsi="Times New Roman"/>
          <w:color w:val="FF0000"/>
          <w:sz w:val="28"/>
          <w:szCs w:val="28"/>
          <w:lang w:val="vi-VN"/>
        </w:rPr>
        <w:t>2. Nhóm 2 bao gồm bán thành phẩm dược liệu, vị thuốc cổ truyền có dạng bào chế cao, cốm, bột, dịch chiết, tinh dầu, nhựa, gôm, thạch đã được tiêu chuẩn hóa được sản xuất toàn bộ trên dây chuyền sản xuất tại Việt Nam được cơ quan quản lý dược Việt Nam công bố đáp ứng nguyên tắc, tiêu chuẩn GMP cho nguyên liệu làm thuốc từ dược liệu.</w:t>
      </w:r>
    </w:p>
    <w:p>
      <w:pPr>
        <w:pStyle w:val="Normal"/>
        <w:widowControl w:val="false"/>
        <w:shd w:val="clear" w:color="auto" w:fill="FFFFFF"/>
        <w:spacing w:lineRule="exact" w:line="354" w:before="120" w:after="120"/>
        <w:ind w:firstLine="709"/>
        <w:jc w:val="both"/>
        <w:rPr>
          <w:rFonts w:ascii="Times New Roman" w:hAnsi="Times New Roman" w:eastAsia="Times New Roman"/>
          <w:color w:val="FF0000"/>
          <w:spacing w:val="-6"/>
          <w:sz w:val="28"/>
          <w:szCs w:val="28"/>
          <w:lang w:val="pt-PT"/>
        </w:rPr>
      </w:pPr>
      <w:r>
        <w:rPr>
          <w:rFonts w:eastAsia="Times New Roman" w:ascii="Times New Roman" w:hAnsi="Times New Roman"/>
          <w:color w:val="FF0000"/>
          <w:sz w:val="28"/>
          <w:szCs w:val="28"/>
          <w:lang w:val="vi-VN"/>
        </w:rPr>
        <w:t>3. Nhóm 3 bao gồm bán thành phẩm dược liệu, vị thuốc cổ truyền có dạng bào chế cao, cốm, bột, dịch chiết, tinh dầu, nhựa, gôm, thạch đã được tiêu chuẩn hóa không đáp ứng tiêu chí quy định tại khoản 1 và khoản 2 Điều này nhưng đã được cấp giấy đăng ký lưu hành hoặc giấy phép nhập khẩu để lưu hành tại Việt Nam</w:t>
      </w:r>
      <w:r>
        <w:rPr>
          <w:rFonts w:eastAsia="Times New Roman" w:ascii="Times New Roman" w:hAnsi="Times New Roman"/>
          <w:color w:val="FF0000"/>
          <w:sz w:val="28"/>
          <w:szCs w:val="28"/>
        </w:rPr>
        <w:t>.</w:t>
      </w:r>
    </w:p>
    <w:p>
      <w:pPr>
        <w:pStyle w:val="Heading3"/>
        <w:spacing w:lineRule="exact" w:line="340" w:before="100" w:after="100"/>
        <w:ind w:firstLine="720"/>
        <w:rPr>
          <w:rFonts w:eastAsia="SimSun"/>
          <w:szCs w:val="28"/>
          <w:shd w:fill="FFFFFF" w:val="clear"/>
          <w:lang w:val="pt-PT"/>
        </w:rPr>
      </w:pPr>
      <w:r>
        <w:rPr>
          <w:rFonts w:eastAsia="SimSun"/>
          <w:szCs w:val="28"/>
          <w:shd w:fill="FFFFFF" w:val="clear"/>
          <w:lang w:val="pt-PT"/>
        </w:rPr>
        <w:t xml:space="preserve">Điều 9. Quy định về việc dự thầu vào các nhóm thuốc </w:t>
      </w:r>
    </w:p>
    <w:p>
      <w:pPr>
        <w:pStyle w:val="Body"/>
        <w:widowControl w:val="false"/>
        <w:spacing w:lineRule="exact" w:line="340" w:before="60" w:after="60"/>
        <w:ind w:firstLine="720" w:left="0"/>
        <w:rPr>
          <w:rFonts w:ascii="Times New Roman" w:hAnsi="Times New Roman" w:cs="Times New Roman"/>
          <w:color w:val="auto"/>
          <w:kern w:val="2"/>
          <w:sz w:val="28"/>
          <w:szCs w:val="28"/>
          <w:lang w:val="pt-PT"/>
        </w:rPr>
      </w:pPr>
      <w:r>
        <w:rPr>
          <w:rFonts w:cs="Times New Roman" w:ascii="Times New Roman" w:hAnsi="Times New Roman"/>
          <w:color w:val="auto"/>
          <w:kern w:val="2"/>
          <w:sz w:val="28"/>
          <w:szCs w:val="28"/>
          <w:lang w:val="pt-PT"/>
        </w:rPr>
        <w:t>1. Nguyên tắc dự thầu của các nhóm thuốc trong gói thầu:</w:t>
      </w:r>
    </w:p>
    <w:p>
      <w:pPr>
        <w:pStyle w:val="Normal"/>
        <w:widowControl w:val="false"/>
        <w:shd w:val="clear" w:color="auto" w:fill="FFFFFF"/>
        <w:spacing w:lineRule="exact" w:line="340" w:before="60" w:after="60"/>
        <w:ind w:firstLine="720"/>
        <w:jc w:val="both"/>
        <w:rPr>
          <w:rFonts w:ascii="Times New Roman" w:hAnsi="Times New Roman"/>
          <w:kern w:val="2"/>
          <w:sz w:val="28"/>
          <w:szCs w:val="28"/>
          <w:lang w:val="pt-PT"/>
        </w:rPr>
      </w:pPr>
      <w:r>
        <w:rPr>
          <w:rFonts w:ascii="Times New Roman" w:hAnsi="Times New Roman"/>
          <w:kern w:val="2"/>
          <w:sz w:val="28"/>
          <w:szCs w:val="28"/>
          <w:lang w:val="pt-PT"/>
        </w:rPr>
        <w:t>a) Nhà thầu có thuốc đáp ứng tiêu chí kỹ thuật của nhóm nào thì được dự thầu vào nhóm đó. Thuốc đáp ứng tiêu chí kỹ thuật của nhiều nhóm thì nhà thầu được dự thầu vào một hoặc nhiều nhóm mà thuốc đó đáp ứng các tiêu chí kỹ thuật và phải có giá chào thống nhất trong tất cả các nhóm mà nhà thầu dự thầu;</w:t>
      </w:r>
    </w:p>
    <w:p>
      <w:pPr>
        <w:pStyle w:val="Normal"/>
        <w:widowControl w:val="false"/>
        <w:shd w:val="clear" w:color="auto" w:fill="FFFFFF"/>
        <w:spacing w:lineRule="exact" w:line="340" w:before="60" w:after="60"/>
        <w:ind w:firstLine="720"/>
        <w:jc w:val="both"/>
        <w:rPr>
          <w:rFonts w:ascii="Times New Roman" w:hAnsi="Times New Roman"/>
          <w:kern w:val="2"/>
          <w:sz w:val="28"/>
          <w:szCs w:val="28"/>
          <w:lang w:val="pt-PT"/>
        </w:rPr>
      </w:pPr>
      <w:r>
        <w:rPr>
          <w:rFonts w:ascii="Times New Roman" w:hAnsi="Times New Roman"/>
          <w:kern w:val="2"/>
          <w:sz w:val="28"/>
          <w:szCs w:val="28"/>
          <w:lang w:val="pt-PT"/>
        </w:rPr>
        <w:t xml:space="preserve">b) Thuốc dự </w:t>
      </w:r>
      <w:r>
        <w:rPr>
          <w:rFonts w:ascii="Times New Roman" w:hAnsi="Times New Roman"/>
          <w:bCs/>
          <w:sz w:val="28"/>
          <w:szCs w:val="28"/>
          <w:lang w:val="pt-PT"/>
        </w:rPr>
        <w:t>thầu</w:t>
      </w:r>
      <w:r>
        <w:rPr>
          <w:rFonts w:ascii="Times New Roman" w:hAnsi="Times New Roman"/>
          <w:kern w:val="2"/>
          <w:sz w:val="28"/>
          <w:szCs w:val="28"/>
          <w:lang w:val="pt-PT"/>
        </w:rPr>
        <w:t xml:space="preserve"> có nhiều cơ sở cùng tham gia vào quá trình sản xuất thì các cơ sở tham gia vào quá trình sản xuất đều phải đáp ứng tiêu chí kỹ thuật của nhóm thuốc dự thầu.</w:t>
      </w:r>
    </w:p>
    <w:p>
      <w:pPr>
        <w:pStyle w:val="Normal"/>
        <w:widowControl w:val="false"/>
        <w:shd w:val="clear" w:color="auto" w:fill="FFFFFF"/>
        <w:spacing w:lineRule="exact" w:line="340" w:before="60" w:after="60"/>
        <w:ind w:firstLine="720"/>
        <w:jc w:val="both"/>
        <w:rPr>
          <w:rFonts w:ascii="Times New Roman" w:hAnsi="Times New Roman" w:eastAsia="Times New Roman"/>
          <w:sz w:val="28"/>
          <w:szCs w:val="28"/>
          <w:lang w:val="pt-PT"/>
        </w:rPr>
      </w:pPr>
      <w:r>
        <w:rPr>
          <w:rFonts w:eastAsia="Times New Roman" w:ascii="Times New Roman" w:hAnsi="Times New Roman"/>
          <w:sz w:val="28"/>
          <w:szCs w:val="28"/>
          <w:lang w:val="pt-PT"/>
        </w:rPr>
        <w:t>2. Gói thầu thuốc generic:</w:t>
      </w:r>
    </w:p>
    <w:p>
      <w:pPr>
        <w:pStyle w:val="Normal"/>
        <w:widowControl w:val="false"/>
        <w:shd w:val="clear" w:color="auto" w:fill="FFFFFF"/>
        <w:spacing w:lineRule="exact" w:line="340" w:before="60" w:after="60"/>
        <w:ind w:firstLine="720"/>
        <w:jc w:val="both"/>
        <w:rPr>
          <w:rFonts w:ascii="Times New Roman" w:hAnsi="Times New Roman" w:eastAsia="Times New Roman"/>
          <w:sz w:val="28"/>
          <w:szCs w:val="28"/>
          <w:lang w:val="pt-PT"/>
        </w:rPr>
      </w:pPr>
      <w:r>
        <w:rPr>
          <w:rFonts w:eastAsia="Times New Roman" w:ascii="Times New Roman" w:hAnsi="Times New Roman"/>
          <w:sz w:val="28"/>
          <w:szCs w:val="28"/>
          <w:lang w:val="pt-PT"/>
        </w:rPr>
        <w:t>a) Thuốc đáp ứng tiêu chí tại nhóm 1 được dự thầu vào nhóm 1, nhóm 2 và nhóm 5;</w:t>
      </w:r>
    </w:p>
    <w:p>
      <w:pPr>
        <w:pStyle w:val="Normal"/>
        <w:widowControl w:val="false"/>
        <w:shd w:val="clear" w:color="auto" w:fill="FFFFFF"/>
        <w:spacing w:lineRule="exact" w:line="340" w:before="60" w:after="60"/>
        <w:ind w:firstLine="720"/>
        <w:jc w:val="both"/>
        <w:rPr>
          <w:rFonts w:ascii="Times New Roman" w:hAnsi="Times New Roman" w:eastAsia="Times New Roman"/>
          <w:spacing w:val="-2"/>
          <w:sz w:val="28"/>
          <w:szCs w:val="28"/>
          <w:lang w:val="pt-PT"/>
        </w:rPr>
      </w:pPr>
      <w:r>
        <w:rPr>
          <w:rFonts w:eastAsia="Times New Roman" w:ascii="Times New Roman" w:hAnsi="Times New Roman"/>
          <w:spacing w:val="-2"/>
          <w:sz w:val="28"/>
          <w:szCs w:val="28"/>
          <w:lang w:val="pt-PT"/>
        </w:rPr>
        <w:t>b) Thuốc đáp ứng tiêu chí tại nhóm 2 được dự thầu vào nhóm 2 và nhóm 5;</w:t>
      </w:r>
    </w:p>
    <w:p>
      <w:pPr>
        <w:pStyle w:val="Normal"/>
        <w:widowControl w:val="false"/>
        <w:shd w:val="clear" w:color="auto" w:fill="FFFFFF"/>
        <w:spacing w:lineRule="exact" w:line="340" w:before="60" w:after="60"/>
        <w:ind w:firstLine="720"/>
        <w:jc w:val="both"/>
        <w:rPr>
          <w:rFonts w:ascii="Times New Roman" w:hAnsi="Times New Roman" w:eastAsia="Times New Roman"/>
          <w:spacing w:val="-2"/>
          <w:sz w:val="28"/>
          <w:szCs w:val="28"/>
          <w:lang w:val="pt-PT"/>
        </w:rPr>
      </w:pPr>
      <w:r>
        <w:rPr>
          <w:rFonts w:eastAsia="Times New Roman" w:ascii="Times New Roman" w:hAnsi="Times New Roman"/>
          <w:spacing w:val="-2"/>
          <w:sz w:val="28"/>
          <w:szCs w:val="28"/>
          <w:lang w:val="pt-PT"/>
        </w:rPr>
        <w:t>c) Thuốc đáp ứng tiêu chí tại nhóm 3 được dự thầu vào nhóm 3 và nhóm 5;</w:t>
      </w:r>
    </w:p>
    <w:p>
      <w:pPr>
        <w:pStyle w:val="Normal"/>
        <w:widowControl w:val="false"/>
        <w:shd w:val="clear" w:color="auto" w:fill="FFFFFF"/>
        <w:spacing w:lineRule="exact" w:line="340" w:before="60" w:after="60"/>
        <w:ind w:firstLine="720"/>
        <w:jc w:val="both"/>
        <w:rPr>
          <w:rFonts w:ascii="Times New Roman" w:hAnsi="Times New Roman" w:eastAsia="Times New Roman"/>
          <w:spacing w:val="-2"/>
          <w:sz w:val="28"/>
          <w:szCs w:val="28"/>
          <w:lang w:val="pt-PT"/>
        </w:rPr>
      </w:pPr>
      <w:r>
        <w:rPr>
          <w:rFonts w:eastAsia="Times New Roman" w:ascii="Times New Roman" w:hAnsi="Times New Roman"/>
          <w:spacing w:val="-2"/>
          <w:sz w:val="28"/>
          <w:szCs w:val="28"/>
          <w:lang w:val="pt-PT"/>
        </w:rPr>
        <w:t>d) Thuốc đáp ứng tiêu chí tại nhóm 4 được dự thầu vào nhóm 4 và nhóm 5;</w:t>
      </w:r>
    </w:p>
    <w:p>
      <w:pPr>
        <w:pStyle w:val="Normal"/>
        <w:widowControl w:val="false"/>
        <w:shd w:val="clear" w:color="auto" w:fill="FFFFFF"/>
        <w:spacing w:lineRule="exact" w:line="340" w:before="60" w:after="60"/>
        <w:ind w:firstLine="720"/>
        <w:jc w:val="both"/>
        <w:rPr>
          <w:rFonts w:ascii="Times New Roman" w:hAnsi="Times New Roman" w:eastAsia="Times New Roman"/>
          <w:sz w:val="28"/>
          <w:szCs w:val="28"/>
          <w:lang w:val="pt-PT"/>
        </w:rPr>
      </w:pPr>
      <w:r>
        <w:rPr>
          <w:rFonts w:eastAsia="Times New Roman" w:ascii="Times New Roman" w:hAnsi="Times New Roman"/>
          <w:sz w:val="28"/>
          <w:szCs w:val="28"/>
          <w:lang w:val="pt-PT"/>
        </w:rPr>
        <w:t>đ) Thuốc không đáp ứng các tiêu chí tại nhóm 1, nhóm 2, nhóm 3 và nhóm 4 thì chỉ được dự thầu vào nhóm 5.</w:t>
      </w:r>
    </w:p>
    <w:p>
      <w:pPr>
        <w:pStyle w:val="Normal"/>
        <w:widowControl w:val="false"/>
        <w:shd w:val="clear" w:color="auto" w:fill="FFFFFF"/>
        <w:spacing w:lineRule="exact" w:line="340" w:before="60" w:after="60"/>
        <w:ind w:firstLine="720"/>
        <w:jc w:val="both"/>
        <w:rPr>
          <w:rFonts w:ascii="Times New Roman" w:hAnsi="Times New Roman" w:eastAsia="Times New Roman"/>
          <w:sz w:val="28"/>
          <w:szCs w:val="28"/>
          <w:lang w:val="pt-PT"/>
        </w:rPr>
      </w:pPr>
      <w:r>
        <w:rPr>
          <w:rFonts w:eastAsia="Times New Roman" w:ascii="Times New Roman" w:hAnsi="Times New Roman"/>
          <w:sz w:val="28"/>
          <w:szCs w:val="28"/>
          <w:lang w:val="pt-PT"/>
        </w:rPr>
        <w:t xml:space="preserve">Trường hợp thuốc đáp ứng đồng thời tiêu chí kỹ thuật của nhiều nhóm thì thuốc được dự thầu vào các nhóm theo quy định nêu trên. </w:t>
      </w:r>
    </w:p>
    <w:p>
      <w:pPr>
        <w:pStyle w:val="Normal"/>
        <w:widowControl w:val="false"/>
        <w:shd w:val="clear" w:color="auto" w:fill="FFFFFF"/>
        <w:spacing w:lineRule="exact" w:line="340" w:before="60" w:after="60"/>
        <w:ind w:firstLine="720"/>
        <w:jc w:val="both"/>
        <w:rPr>
          <w:rFonts w:ascii="Times New Roman" w:hAnsi="Times New Roman" w:eastAsia="Times New Roman"/>
          <w:sz w:val="28"/>
          <w:szCs w:val="28"/>
          <w:lang w:val="pt-PT"/>
        </w:rPr>
      </w:pPr>
      <w:r>
        <w:rPr>
          <w:rFonts w:eastAsia="Times New Roman" w:ascii="Times New Roman" w:hAnsi="Times New Roman"/>
          <w:sz w:val="28"/>
          <w:szCs w:val="28"/>
          <w:lang w:val="pt-PT"/>
        </w:rPr>
        <w:t>Ví dụ: Thuốc đáp ứng tiêu chí tại nhóm 3 và đồng thời đáp ứng tiêu chí nhóm 4 thì được dự thầu vào nhóm 3, nhóm 4 và nhóm 5; Thuốc đáp ứng tiêu chí tại nhóm 2 và đồng thời đáp ứng tiêu chí nhóm 3 được dự thầu vào nhóm 2, nhóm 3 và nhóm 5.</w:t>
      </w:r>
    </w:p>
    <w:p>
      <w:pPr>
        <w:pStyle w:val="Normal"/>
        <w:widowControl w:val="false"/>
        <w:shd w:val="clear" w:color="auto" w:fill="FFFFFF"/>
        <w:spacing w:lineRule="exact" w:line="340" w:before="60" w:after="60"/>
        <w:ind w:firstLine="720"/>
        <w:jc w:val="both"/>
        <w:rPr>
          <w:rFonts w:ascii="Times New Roman" w:hAnsi="Times New Roman" w:eastAsia="Times New Roman"/>
          <w:iCs/>
          <w:sz w:val="28"/>
          <w:szCs w:val="28"/>
          <w:lang w:val="pt-PT"/>
        </w:rPr>
      </w:pPr>
      <w:r>
        <w:rPr>
          <w:rFonts w:eastAsia="Times New Roman" w:ascii="Times New Roman" w:hAnsi="Times New Roman"/>
          <w:iCs/>
          <w:sz w:val="28"/>
          <w:szCs w:val="28"/>
          <w:lang w:val="pt-PT"/>
        </w:rPr>
        <w:t xml:space="preserve">3. Gói thầu thuốc dược </w:t>
      </w:r>
      <w:r>
        <w:rPr>
          <w:rFonts w:ascii="Times New Roman" w:hAnsi="Times New Roman"/>
          <w:bCs/>
          <w:sz w:val="28"/>
          <w:szCs w:val="28"/>
          <w:lang w:val="pt-PT"/>
        </w:rPr>
        <w:t>liệu</w:t>
      </w:r>
      <w:r>
        <w:rPr>
          <w:rFonts w:eastAsia="Times New Roman" w:ascii="Times New Roman" w:hAnsi="Times New Roman"/>
          <w:iCs/>
          <w:sz w:val="28"/>
          <w:szCs w:val="28"/>
          <w:lang w:val="pt-PT"/>
        </w:rPr>
        <w:t xml:space="preserve">, </w:t>
      </w:r>
      <w:r>
        <w:rPr>
          <w:rFonts w:ascii="Times New Roman" w:hAnsi="Times New Roman"/>
          <w:sz w:val="28"/>
          <w:szCs w:val="28"/>
          <w:lang w:val="pt-PT"/>
        </w:rPr>
        <w:t>thuốc có kết hợp dược chất với các dược liệu</w:t>
      </w:r>
      <w:r>
        <w:rPr>
          <w:rFonts w:eastAsia="Times New Roman" w:ascii="Times New Roman" w:hAnsi="Times New Roman"/>
          <w:iCs/>
          <w:sz w:val="28"/>
          <w:szCs w:val="28"/>
          <w:lang w:val="pt-PT"/>
        </w:rPr>
        <w:t>, thuốc cổ truyền:</w:t>
      </w:r>
    </w:p>
    <w:p>
      <w:pPr>
        <w:pStyle w:val="Normal"/>
        <w:widowControl w:val="false"/>
        <w:shd w:val="clear" w:color="auto" w:fill="FFFFFF"/>
        <w:spacing w:lineRule="exact" w:line="340" w:before="60" w:after="60"/>
        <w:ind w:firstLine="720"/>
        <w:jc w:val="both"/>
        <w:rPr>
          <w:rFonts w:ascii="Times New Roman" w:hAnsi="Times New Roman" w:eastAsia="Times New Roman"/>
          <w:iCs/>
          <w:color w:val="FF0000"/>
          <w:sz w:val="28"/>
          <w:szCs w:val="28"/>
          <w:lang w:val="pt-PT"/>
        </w:rPr>
      </w:pPr>
      <w:r>
        <w:rPr>
          <w:rFonts w:eastAsia="Times New Roman" w:ascii="Times New Roman" w:hAnsi="Times New Roman"/>
          <w:iCs/>
          <w:color w:val="FF0000"/>
          <w:sz w:val="28"/>
          <w:szCs w:val="28"/>
          <w:lang w:val="vi-VN"/>
        </w:rPr>
        <w:t xml:space="preserve">a) Thuốc đáp ứng </w:t>
      </w:r>
      <w:r>
        <w:rPr>
          <w:rFonts w:ascii="Times New Roman" w:hAnsi="Times New Roman"/>
          <w:bCs/>
          <w:color w:val="FF0000"/>
          <w:sz w:val="28"/>
          <w:szCs w:val="28"/>
          <w:lang w:val="pt-PT"/>
        </w:rPr>
        <w:t>tiêu</w:t>
      </w:r>
      <w:r>
        <w:rPr>
          <w:rFonts w:eastAsia="Times New Roman" w:ascii="Times New Roman" w:hAnsi="Times New Roman"/>
          <w:iCs/>
          <w:color w:val="FF0000"/>
          <w:sz w:val="28"/>
          <w:szCs w:val="28"/>
          <w:lang w:val="vi-VN"/>
        </w:rPr>
        <w:t xml:space="preserve"> chí tại </w:t>
      </w:r>
      <w:r>
        <w:rPr>
          <w:rFonts w:eastAsia="Times New Roman" w:ascii="Times New Roman" w:hAnsi="Times New Roman"/>
          <w:iCs/>
          <w:color w:val="FF0000"/>
          <w:sz w:val="28"/>
          <w:szCs w:val="28"/>
          <w:lang w:val="pt-PT"/>
        </w:rPr>
        <w:t>n</w:t>
      </w:r>
      <w:r>
        <w:rPr>
          <w:rFonts w:eastAsia="Times New Roman" w:ascii="Times New Roman" w:hAnsi="Times New Roman"/>
          <w:iCs/>
          <w:color w:val="FF0000"/>
          <w:sz w:val="28"/>
          <w:szCs w:val="28"/>
          <w:lang w:val="vi-VN"/>
        </w:rPr>
        <w:t xml:space="preserve">hóm 1 được dự thầu vào </w:t>
      </w:r>
      <w:r>
        <w:rPr>
          <w:rFonts w:eastAsia="Times New Roman" w:ascii="Times New Roman" w:hAnsi="Times New Roman"/>
          <w:iCs/>
          <w:color w:val="FF0000"/>
          <w:sz w:val="28"/>
          <w:szCs w:val="28"/>
          <w:lang w:val="pt-PT"/>
        </w:rPr>
        <w:t>n</w:t>
      </w:r>
      <w:r>
        <w:rPr>
          <w:rFonts w:eastAsia="Times New Roman" w:ascii="Times New Roman" w:hAnsi="Times New Roman"/>
          <w:iCs/>
          <w:color w:val="FF0000"/>
          <w:sz w:val="28"/>
          <w:szCs w:val="28"/>
          <w:lang w:val="vi-VN"/>
        </w:rPr>
        <w:t xml:space="preserve">hóm 1, </w:t>
      </w:r>
      <w:r>
        <w:rPr>
          <w:rFonts w:eastAsia="Times New Roman" w:ascii="Times New Roman" w:hAnsi="Times New Roman"/>
          <w:iCs/>
          <w:color w:val="FF0000"/>
          <w:sz w:val="28"/>
          <w:szCs w:val="28"/>
          <w:lang w:val="pt-PT"/>
        </w:rPr>
        <w:t>n</w:t>
      </w:r>
      <w:r>
        <w:rPr>
          <w:rFonts w:eastAsia="Times New Roman" w:ascii="Times New Roman" w:hAnsi="Times New Roman"/>
          <w:iCs/>
          <w:color w:val="FF0000"/>
          <w:sz w:val="28"/>
          <w:szCs w:val="28"/>
          <w:lang w:val="vi-VN"/>
        </w:rPr>
        <w:t>hóm 2</w:t>
      </w:r>
      <w:r>
        <w:rPr>
          <w:rFonts w:eastAsia="Times New Roman" w:ascii="Times New Roman" w:hAnsi="Times New Roman"/>
          <w:iCs/>
          <w:color w:val="FF0000"/>
          <w:sz w:val="28"/>
          <w:szCs w:val="28"/>
          <w:lang w:val="pt-PT"/>
        </w:rPr>
        <w:t>,</w:t>
      </w:r>
      <w:r>
        <w:rPr>
          <w:rFonts w:eastAsia="Times New Roman" w:ascii="Times New Roman" w:hAnsi="Times New Roman"/>
          <w:iCs/>
          <w:color w:val="FF0000"/>
          <w:sz w:val="28"/>
          <w:szCs w:val="28"/>
          <w:lang w:val="vi-VN"/>
        </w:rPr>
        <w:t xml:space="preserve"> </w:t>
      </w:r>
      <w:r>
        <w:rPr>
          <w:rFonts w:eastAsia="Times New Roman" w:ascii="Times New Roman" w:hAnsi="Times New Roman"/>
          <w:iCs/>
          <w:color w:val="FF0000"/>
          <w:sz w:val="28"/>
          <w:szCs w:val="28"/>
          <w:lang w:val="pt-PT"/>
        </w:rPr>
        <w:t>n</w:t>
      </w:r>
      <w:r>
        <w:rPr>
          <w:rFonts w:eastAsia="Times New Roman" w:ascii="Times New Roman" w:hAnsi="Times New Roman"/>
          <w:iCs/>
          <w:color w:val="FF0000"/>
          <w:sz w:val="28"/>
          <w:szCs w:val="28"/>
          <w:lang w:val="vi-VN"/>
        </w:rPr>
        <w:t>hóm 3</w:t>
      </w:r>
      <w:r>
        <w:rPr>
          <w:rFonts w:eastAsia="Times New Roman" w:ascii="Times New Roman" w:hAnsi="Times New Roman"/>
          <w:iCs/>
          <w:color w:val="FF0000"/>
          <w:sz w:val="28"/>
          <w:szCs w:val="28"/>
          <w:lang w:val="pt-PT"/>
        </w:rPr>
        <w:t xml:space="preserve"> và nhóm 4</w:t>
      </w:r>
      <w:r>
        <w:rPr>
          <w:rFonts w:eastAsia="Times New Roman" w:ascii="Times New Roman" w:hAnsi="Times New Roman"/>
          <w:iCs/>
          <w:color w:val="FF0000"/>
          <w:sz w:val="28"/>
          <w:szCs w:val="28"/>
          <w:lang w:val="vi-VN"/>
        </w:rPr>
        <w:t>;</w:t>
      </w:r>
    </w:p>
    <w:p>
      <w:pPr>
        <w:pStyle w:val="Normal"/>
        <w:widowControl w:val="false"/>
        <w:shd w:val="clear" w:color="auto" w:fill="FFFFFF"/>
        <w:spacing w:lineRule="exact" w:line="340" w:before="60" w:after="60"/>
        <w:ind w:firstLine="720"/>
        <w:jc w:val="both"/>
        <w:rPr>
          <w:rFonts w:ascii="Times New Roman" w:hAnsi="Times New Roman" w:eastAsia="Times New Roman"/>
          <w:iCs/>
          <w:color w:val="FF0000"/>
          <w:sz w:val="28"/>
          <w:szCs w:val="28"/>
          <w:lang w:val="vi-VN"/>
        </w:rPr>
      </w:pPr>
      <w:r>
        <w:rPr>
          <w:rFonts w:eastAsia="Times New Roman" w:ascii="Times New Roman" w:hAnsi="Times New Roman"/>
          <w:iCs/>
          <w:color w:val="FF0000"/>
          <w:sz w:val="28"/>
          <w:szCs w:val="28"/>
          <w:lang w:val="vi-VN"/>
        </w:rPr>
        <w:t xml:space="preserve">b) Thuốc đáp ứng tiêu chí tại </w:t>
      </w:r>
      <w:r>
        <w:rPr>
          <w:rFonts w:eastAsia="Times New Roman" w:ascii="Times New Roman" w:hAnsi="Times New Roman"/>
          <w:iCs/>
          <w:color w:val="FF0000"/>
          <w:sz w:val="28"/>
          <w:szCs w:val="28"/>
          <w:lang w:val="pt-PT"/>
        </w:rPr>
        <w:t>n</w:t>
      </w:r>
      <w:r>
        <w:rPr>
          <w:rFonts w:eastAsia="Times New Roman" w:ascii="Times New Roman" w:hAnsi="Times New Roman"/>
          <w:iCs/>
          <w:color w:val="FF0000"/>
          <w:sz w:val="28"/>
          <w:szCs w:val="28"/>
          <w:lang w:val="vi-VN"/>
        </w:rPr>
        <w:t xml:space="preserve">hóm 2 được dự thầu vào </w:t>
      </w:r>
      <w:r>
        <w:rPr>
          <w:rFonts w:eastAsia="Times New Roman" w:ascii="Times New Roman" w:hAnsi="Times New Roman"/>
          <w:iCs/>
          <w:color w:val="FF0000"/>
          <w:sz w:val="28"/>
          <w:szCs w:val="28"/>
          <w:lang w:val="pt-PT"/>
        </w:rPr>
        <w:t>n</w:t>
      </w:r>
      <w:r>
        <w:rPr>
          <w:rFonts w:eastAsia="Times New Roman" w:ascii="Times New Roman" w:hAnsi="Times New Roman"/>
          <w:iCs/>
          <w:color w:val="FF0000"/>
          <w:sz w:val="28"/>
          <w:szCs w:val="28"/>
          <w:lang w:val="vi-VN"/>
        </w:rPr>
        <w:t>hóm 2</w:t>
      </w:r>
      <w:r>
        <w:rPr>
          <w:rFonts w:eastAsia="Times New Roman" w:ascii="Times New Roman" w:hAnsi="Times New Roman"/>
          <w:iCs/>
          <w:color w:val="FF0000"/>
          <w:sz w:val="28"/>
          <w:szCs w:val="28"/>
          <w:lang w:val="pt-PT"/>
        </w:rPr>
        <w:t>,</w:t>
      </w:r>
      <w:r>
        <w:rPr>
          <w:rFonts w:eastAsia="Times New Roman" w:ascii="Times New Roman" w:hAnsi="Times New Roman"/>
          <w:iCs/>
          <w:color w:val="FF0000"/>
          <w:sz w:val="28"/>
          <w:szCs w:val="28"/>
          <w:lang w:val="vi-VN"/>
        </w:rPr>
        <w:t xml:space="preserve"> </w:t>
      </w:r>
      <w:r>
        <w:rPr>
          <w:rFonts w:eastAsia="Times New Roman" w:ascii="Times New Roman" w:hAnsi="Times New Roman"/>
          <w:iCs/>
          <w:color w:val="FF0000"/>
          <w:sz w:val="28"/>
          <w:szCs w:val="28"/>
          <w:lang w:val="pt-PT"/>
        </w:rPr>
        <w:t>n</w:t>
      </w:r>
      <w:r>
        <w:rPr>
          <w:rFonts w:eastAsia="Times New Roman" w:ascii="Times New Roman" w:hAnsi="Times New Roman"/>
          <w:iCs/>
          <w:color w:val="FF0000"/>
          <w:sz w:val="28"/>
          <w:szCs w:val="28"/>
          <w:lang w:val="vi-VN"/>
        </w:rPr>
        <w:t>hóm 3</w:t>
      </w:r>
      <w:r>
        <w:rPr>
          <w:rFonts w:eastAsia="Times New Roman" w:ascii="Times New Roman" w:hAnsi="Times New Roman"/>
          <w:iCs/>
          <w:color w:val="FF0000"/>
          <w:sz w:val="28"/>
          <w:szCs w:val="28"/>
          <w:lang w:val="pt-PT"/>
        </w:rPr>
        <w:t xml:space="preserve"> và nhóm 4</w:t>
      </w:r>
      <w:r>
        <w:rPr>
          <w:rFonts w:eastAsia="Times New Roman" w:ascii="Times New Roman" w:hAnsi="Times New Roman"/>
          <w:iCs/>
          <w:color w:val="FF0000"/>
          <w:sz w:val="28"/>
          <w:szCs w:val="28"/>
          <w:lang w:val="vi-VN"/>
        </w:rPr>
        <w:t>;</w:t>
      </w:r>
    </w:p>
    <w:p>
      <w:pPr>
        <w:pStyle w:val="Normal"/>
        <w:widowControl w:val="false"/>
        <w:shd w:val="clear" w:color="auto" w:fill="FFFFFF"/>
        <w:spacing w:lineRule="exact" w:line="340" w:before="60" w:after="60"/>
        <w:ind w:firstLine="720"/>
        <w:jc w:val="both"/>
        <w:rPr>
          <w:rFonts w:ascii="Times New Roman" w:hAnsi="Times New Roman" w:eastAsia="Times New Roman"/>
          <w:iCs/>
          <w:color w:val="FF0000"/>
          <w:spacing w:val="-2"/>
          <w:sz w:val="28"/>
          <w:szCs w:val="28"/>
          <w:lang w:val="vi-VN"/>
        </w:rPr>
      </w:pPr>
      <w:r>
        <w:rPr>
          <w:rFonts w:eastAsia="Times New Roman" w:ascii="Times New Roman" w:hAnsi="Times New Roman"/>
          <w:iCs/>
          <w:color w:val="FF0000"/>
          <w:spacing w:val="-2"/>
          <w:sz w:val="28"/>
          <w:szCs w:val="28"/>
          <w:lang w:val="vi-VN"/>
        </w:rPr>
        <w:t xml:space="preserve">c) Thuốc đáp </w:t>
      </w:r>
      <w:r>
        <w:rPr>
          <w:rFonts w:ascii="Times New Roman" w:hAnsi="Times New Roman"/>
          <w:bCs/>
          <w:color w:val="FF0000"/>
          <w:sz w:val="28"/>
          <w:szCs w:val="28"/>
          <w:lang w:val="vi-VN"/>
        </w:rPr>
        <w:t>ứng</w:t>
      </w:r>
      <w:r>
        <w:rPr>
          <w:rFonts w:eastAsia="Times New Roman" w:ascii="Times New Roman" w:hAnsi="Times New Roman"/>
          <w:iCs/>
          <w:color w:val="FF0000"/>
          <w:spacing w:val="-2"/>
          <w:sz w:val="28"/>
          <w:szCs w:val="28"/>
          <w:lang w:val="vi-VN"/>
        </w:rPr>
        <w:t xml:space="preserve"> </w:t>
      </w:r>
      <w:r>
        <w:rPr>
          <w:rFonts w:ascii="Times New Roman" w:hAnsi="Times New Roman"/>
          <w:bCs/>
          <w:color w:val="FF0000"/>
          <w:sz w:val="28"/>
          <w:szCs w:val="28"/>
          <w:lang w:val="vi-VN"/>
        </w:rPr>
        <w:t>tiêu</w:t>
      </w:r>
      <w:r>
        <w:rPr>
          <w:rFonts w:eastAsia="Times New Roman" w:ascii="Times New Roman" w:hAnsi="Times New Roman"/>
          <w:iCs/>
          <w:color w:val="FF0000"/>
          <w:spacing w:val="-2"/>
          <w:sz w:val="28"/>
          <w:szCs w:val="28"/>
          <w:lang w:val="vi-VN"/>
        </w:rPr>
        <w:t xml:space="preserve"> chí tại nhóm 3 được dự thầu vào nhóm 3 và nhóm 4;</w:t>
      </w:r>
    </w:p>
    <w:p>
      <w:pPr>
        <w:pStyle w:val="Normal"/>
        <w:widowControl w:val="false"/>
        <w:shd w:val="clear" w:color="auto" w:fill="FFFFFF"/>
        <w:spacing w:lineRule="exact" w:line="340" w:before="60" w:after="60"/>
        <w:ind w:firstLine="720"/>
        <w:jc w:val="both"/>
        <w:rPr>
          <w:rFonts w:ascii="Times New Roman" w:hAnsi="Times New Roman" w:eastAsia="Times New Roman"/>
          <w:iCs/>
          <w:color w:val="FF0000"/>
          <w:sz w:val="28"/>
          <w:szCs w:val="28"/>
          <w:lang w:val="vi-VN"/>
        </w:rPr>
      </w:pPr>
      <w:r>
        <w:rPr>
          <w:rFonts w:eastAsia="Times New Roman" w:ascii="Times New Roman" w:hAnsi="Times New Roman"/>
          <w:iCs/>
          <w:color w:val="FF0000"/>
          <w:sz w:val="28"/>
          <w:szCs w:val="28"/>
          <w:lang w:val="vi-VN"/>
        </w:rPr>
        <w:t xml:space="preserve">d) Thuốc không </w:t>
      </w:r>
      <w:r>
        <w:rPr>
          <w:rFonts w:ascii="Times New Roman" w:hAnsi="Times New Roman"/>
          <w:bCs/>
          <w:color w:val="FF0000"/>
          <w:sz w:val="28"/>
          <w:szCs w:val="28"/>
          <w:lang w:val="vi-VN"/>
        </w:rPr>
        <w:t>đáp</w:t>
      </w:r>
      <w:r>
        <w:rPr>
          <w:rFonts w:eastAsia="Times New Roman" w:ascii="Times New Roman" w:hAnsi="Times New Roman"/>
          <w:iCs/>
          <w:color w:val="FF0000"/>
          <w:sz w:val="28"/>
          <w:szCs w:val="28"/>
          <w:lang w:val="vi-VN"/>
        </w:rPr>
        <w:t xml:space="preserve"> ứng tiêu chí tại nhóm 1, nhóm 2 và nhóm 3 chỉ được dự thầu vào nhóm 4.</w:t>
      </w:r>
    </w:p>
    <w:p>
      <w:pPr>
        <w:pStyle w:val="Normal"/>
        <w:widowControl w:val="false"/>
        <w:shd w:val="clear" w:color="auto" w:fill="FFFFFF"/>
        <w:spacing w:lineRule="exact" w:line="340" w:before="60" w:after="60"/>
        <w:ind w:firstLine="720"/>
        <w:jc w:val="both"/>
        <w:rPr>
          <w:rFonts w:ascii="Times New Roman" w:hAnsi="Times New Roman" w:eastAsia="Times New Roman"/>
          <w:iCs/>
          <w:spacing w:val="-4"/>
          <w:sz w:val="28"/>
          <w:szCs w:val="28"/>
          <w:lang w:val="vi-VN"/>
        </w:rPr>
      </w:pPr>
      <w:r>
        <w:rPr>
          <w:rFonts w:eastAsia="Times New Roman" w:ascii="Times New Roman" w:hAnsi="Times New Roman"/>
          <w:iCs/>
          <w:spacing w:val="-4"/>
          <w:sz w:val="28"/>
          <w:szCs w:val="28"/>
          <w:lang w:val="vi-VN"/>
        </w:rPr>
        <w:t xml:space="preserve">4. Gói thầu </w:t>
      </w:r>
      <w:r>
        <w:rPr>
          <w:rFonts w:eastAsia="Times New Roman" w:ascii="Times New Roman" w:hAnsi="Times New Roman"/>
          <w:iCs/>
          <w:spacing w:val="-4"/>
          <w:sz w:val="28"/>
          <w:szCs w:val="28"/>
        </w:rPr>
        <w:t xml:space="preserve">dược liệu, </w:t>
      </w:r>
      <w:r>
        <w:rPr>
          <w:rFonts w:eastAsia="Times New Roman" w:ascii="Times New Roman" w:hAnsi="Times New Roman"/>
          <w:iCs/>
          <w:spacing w:val="-4"/>
          <w:sz w:val="28"/>
          <w:szCs w:val="28"/>
          <w:lang w:val="vi-VN"/>
        </w:rPr>
        <w:t>vị thuốc cổ truyền:</w:t>
      </w:r>
    </w:p>
    <w:p>
      <w:pPr>
        <w:pStyle w:val="Normal"/>
        <w:widowControl w:val="false"/>
        <w:shd w:val="clear" w:color="auto" w:fill="FFFFFF"/>
        <w:spacing w:lineRule="exact" w:line="340" w:before="60" w:after="60"/>
        <w:ind w:firstLine="720"/>
        <w:jc w:val="both"/>
        <w:rPr>
          <w:rFonts w:ascii="Times New Roman" w:hAnsi="Times New Roman" w:eastAsia="Times New Roman"/>
          <w:iCs/>
          <w:color w:val="FF0000"/>
          <w:sz w:val="28"/>
          <w:szCs w:val="28"/>
          <w:lang w:val="vi-VN"/>
        </w:rPr>
      </w:pPr>
      <w:r>
        <w:rPr>
          <w:rFonts w:eastAsia="Times New Roman" w:ascii="Times New Roman" w:hAnsi="Times New Roman"/>
          <w:iCs/>
          <w:color w:val="FF0000"/>
          <w:sz w:val="28"/>
          <w:szCs w:val="28"/>
          <w:lang w:val="vi-VN"/>
        </w:rPr>
        <w:t>a) Dược liệu, vị thuốc cổ truyền đáp ứng tiêu chí tại nhóm 1 được dự thầu vào nhóm 1, nhóm 2 và nhóm 3;</w:t>
      </w:r>
    </w:p>
    <w:p>
      <w:pPr>
        <w:pStyle w:val="Normal"/>
        <w:widowControl w:val="false"/>
        <w:shd w:val="clear" w:color="auto" w:fill="FFFFFF"/>
        <w:spacing w:lineRule="exact" w:line="340" w:before="60" w:after="60"/>
        <w:ind w:firstLine="720"/>
        <w:jc w:val="both"/>
        <w:rPr>
          <w:rFonts w:ascii="Times New Roman" w:hAnsi="Times New Roman" w:eastAsia="Times New Roman"/>
          <w:iCs/>
          <w:color w:val="FF0000"/>
          <w:sz w:val="28"/>
          <w:szCs w:val="28"/>
          <w:lang w:val="vi-VN"/>
        </w:rPr>
      </w:pPr>
      <w:r>
        <w:rPr>
          <w:rFonts w:eastAsia="Times New Roman" w:ascii="Times New Roman" w:hAnsi="Times New Roman"/>
          <w:iCs/>
          <w:color w:val="FF0000"/>
          <w:sz w:val="28"/>
          <w:szCs w:val="28"/>
          <w:lang w:val="vi-VN"/>
        </w:rPr>
        <w:t>b) Dược liệu, vị thuốc cổ truyền đáp ứng tiêu chí tại nhóm 2 được dự thầu vào nhóm 2 và nhóm 3;</w:t>
      </w:r>
    </w:p>
    <w:p>
      <w:pPr>
        <w:pStyle w:val="Normal"/>
        <w:widowControl w:val="false"/>
        <w:shd w:val="clear" w:color="auto" w:fill="FFFFFF"/>
        <w:spacing w:lineRule="exact" w:line="340" w:before="60" w:after="60"/>
        <w:ind w:firstLine="720"/>
        <w:jc w:val="both"/>
        <w:rPr>
          <w:rFonts w:ascii="Times New Roman" w:hAnsi="Times New Roman" w:eastAsia="Times New Roman"/>
          <w:iCs/>
          <w:color w:val="FF0000"/>
          <w:sz w:val="28"/>
          <w:szCs w:val="28"/>
          <w:lang w:val="vi-VN"/>
        </w:rPr>
      </w:pPr>
      <w:r>
        <w:rPr>
          <w:rFonts w:eastAsia="Times New Roman" w:ascii="Times New Roman" w:hAnsi="Times New Roman"/>
          <w:iCs/>
          <w:color w:val="FF0000"/>
          <w:sz w:val="28"/>
          <w:szCs w:val="28"/>
          <w:lang w:val="vi-VN"/>
        </w:rPr>
        <w:t>c) Dược liệu, vị thuốc cổ truyền không đáp ứng tiêu chí tại nhóm 1 và nhóm 2 chỉ được dự thầu vào nhóm 3.</w:t>
      </w:r>
    </w:p>
    <w:p>
      <w:pPr>
        <w:pStyle w:val="Normal"/>
        <w:widowControl w:val="false"/>
        <w:shd w:val="clear" w:color="auto" w:fill="FFFFFF"/>
        <w:spacing w:lineRule="exact" w:line="340" w:before="60" w:after="60"/>
        <w:ind w:firstLine="720"/>
        <w:jc w:val="both"/>
        <w:rPr>
          <w:rFonts w:ascii="Times New Roman" w:hAnsi="Times New Roman" w:eastAsia="Times New Roman"/>
          <w:iCs/>
          <w:sz w:val="28"/>
          <w:szCs w:val="28"/>
          <w:lang w:val="vi-VN"/>
        </w:rPr>
      </w:pPr>
      <w:r>
        <w:rPr>
          <w:rFonts w:eastAsia="Times New Roman" w:ascii="Times New Roman" w:hAnsi="Times New Roman"/>
          <w:iCs/>
          <w:sz w:val="28"/>
          <w:szCs w:val="28"/>
          <w:lang w:val="vi-VN"/>
        </w:rPr>
        <w:t>5. Gói thầu bán thành phẩm dược liệu, vị thuốc cổ truyền có dạng bào chế cao, cốm, bột, dịch chiết, tinh dầu, nhựa, gôm, thạch đã được tiêu chuẩn hóa:</w:t>
      </w:r>
    </w:p>
    <w:p>
      <w:pPr>
        <w:pStyle w:val="Normal"/>
        <w:widowControl w:val="false"/>
        <w:shd w:val="clear" w:color="auto" w:fill="FFFFFF"/>
        <w:spacing w:lineRule="exact" w:line="340" w:before="100" w:after="100"/>
        <w:ind w:firstLine="720"/>
        <w:jc w:val="both"/>
        <w:rPr>
          <w:rFonts w:ascii="Times New Roman" w:hAnsi="Times New Roman" w:eastAsia="Times New Roman"/>
          <w:iCs/>
          <w:color w:val="FF0000"/>
          <w:sz w:val="28"/>
          <w:szCs w:val="28"/>
          <w:lang w:val="vi-VN"/>
        </w:rPr>
      </w:pPr>
      <w:r>
        <w:rPr>
          <w:rFonts w:eastAsia="Times New Roman" w:ascii="Times New Roman" w:hAnsi="Times New Roman"/>
          <w:iCs/>
          <w:color w:val="FF0000"/>
          <w:sz w:val="28"/>
          <w:szCs w:val="28"/>
          <w:lang w:val="vi-VN"/>
        </w:rPr>
        <w:t>a) Bán thành phẩm dược liệu, vị thuốc cổ truyền đáp ứng tiêu chí tại nhóm 1 được dự thầu vào nhóm 1, nhóm 2 và nhóm 3;</w:t>
      </w:r>
    </w:p>
    <w:p>
      <w:pPr>
        <w:pStyle w:val="Normal"/>
        <w:widowControl w:val="false"/>
        <w:shd w:val="clear" w:color="auto" w:fill="FFFFFF"/>
        <w:spacing w:lineRule="exact" w:line="340" w:before="100" w:after="100"/>
        <w:ind w:firstLine="720"/>
        <w:jc w:val="both"/>
        <w:rPr>
          <w:rFonts w:ascii="Times New Roman" w:hAnsi="Times New Roman" w:eastAsia="Times New Roman"/>
          <w:iCs/>
          <w:color w:val="FF0000"/>
          <w:sz w:val="28"/>
          <w:szCs w:val="28"/>
          <w:lang w:val="vi-VN"/>
        </w:rPr>
      </w:pPr>
      <w:r>
        <w:rPr>
          <w:rFonts w:eastAsia="Times New Roman" w:ascii="Times New Roman" w:hAnsi="Times New Roman"/>
          <w:iCs/>
          <w:color w:val="FF0000"/>
          <w:sz w:val="28"/>
          <w:szCs w:val="28"/>
          <w:lang w:val="vi-VN"/>
        </w:rPr>
        <w:t>b) Bán thành phẩm dược liệu, vị thuốc cổ truyền đáp ứng tiêu chí tại nhóm 2 được dự thầu vào nhóm 2 và nhóm 3;</w:t>
      </w:r>
    </w:p>
    <w:p>
      <w:pPr>
        <w:pStyle w:val="Normal"/>
        <w:widowControl w:val="false"/>
        <w:shd w:val="clear" w:color="auto" w:fill="FFFFFF"/>
        <w:spacing w:lineRule="exact" w:line="340" w:before="80" w:after="80"/>
        <w:ind w:firstLine="720"/>
        <w:jc w:val="both"/>
        <w:rPr>
          <w:rFonts w:ascii="Times New Roman" w:hAnsi="Times New Roman" w:eastAsia="Times New Roman"/>
          <w:iCs/>
          <w:color w:val="FF0000"/>
          <w:sz w:val="28"/>
          <w:szCs w:val="28"/>
          <w:lang w:val="vi-VN"/>
        </w:rPr>
      </w:pPr>
      <w:r>
        <w:rPr>
          <w:rFonts w:eastAsia="Times New Roman" w:ascii="Times New Roman" w:hAnsi="Times New Roman"/>
          <w:iCs/>
          <w:color w:val="FF0000"/>
          <w:sz w:val="28"/>
          <w:szCs w:val="28"/>
          <w:lang w:val="vi-VN"/>
        </w:rPr>
        <w:t>c) Bán thành phẩm dược liệu, vị tthuốc cổ truyền không đáp ứng tiêu chí tại nhóm 1 và nhóm 2 chỉ được dự thầu vào nhóm 3.</w:t>
      </w:r>
    </w:p>
    <w:p>
      <w:pPr>
        <w:pStyle w:val="Normal"/>
        <w:spacing w:lineRule="exact" w:line="340" w:before="120" w:after="120"/>
        <w:ind w:firstLine="709"/>
        <w:jc w:val="both"/>
        <w:rPr>
          <w:rFonts w:ascii="Times New Roman" w:hAnsi="Times New Roman"/>
          <w:sz w:val="28"/>
          <w:szCs w:val="28"/>
          <w:highlight w:val="yellow"/>
          <w:lang w:val="vi-VN"/>
        </w:rPr>
      </w:pPr>
      <w:r>
        <w:rPr>
          <w:rFonts w:ascii="Times New Roman" w:hAnsi="Times New Roman"/>
          <w:sz w:val="28"/>
          <w:szCs w:val="28"/>
          <w:highlight w:val="yellow"/>
        </w:rPr>
        <w:t xml:space="preserve">6. </w:t>
      </w:r>
      <w:r>
        <w:rPr>
          <w:rFonts w:ascii="Times New Roman" w:hAnsi="Times New Roman"/>
          <w:sz w:val="28"/>
          <w:szCs w:val="28"/>
          <w:highlight w:val="yellow"/>
          <w:lang w:val="vi-VN"/>
        </w:rPr>
        <w:t>Việc dự thầu của thuốc nước ngoài sản xuất gia công, chuyển giao công nghệ tại Việt Nam vào gói thầu thuốc generic và gói thầu thuốc biệt dược gốc thực hiện như sau:</w:t>
      </w:r>
    </w:p>
    <w:p>
      <w:pPr>
        <w:pStyle w:val="Normal"/>
        <w:spacing w:lineRule="exact" w:line="340" w:before="120" w:after="120"/>
        <w:ind w:firstLine="709"/>
        <w:jc w:val="both"/>
        <w:rPr>
          <w:rFonts w:ascii="Times New Roman" w:hAnsi="Times New Roman"/>
          <w:sz w:val="28"/>
          <w:szCs w:val="28"/>
          <w:highlight w:val="yellow"/>
        </w:rPr>
      </w:pPr>
      <w:r>
        <w:rPr>
          <w:rFonts w:ascii="Times New Roman" w:hAnsi="Times New Roman"/>
          <w:sz w:val="28"/>
          <w:szCs w:val="28"/>
          <w:highlight w:val="yellow"/>
        </w:rPr>
        <w:t>a) Thuốc nước ngoài sản xuất gia công, chuyển giao công nghệ tại Việt Nam được dự thầu vào các nhóm thuốc theo quy định tại điểm b khoản này khi đáp ứng đồng thời các tiêu chí sau đây:</w:t>
      </w:r>
    </w:p>
    <w:p>
      <w:pPr>
        <w:pStyle w:val="Normal"/>
        <w:widowControl w:val="false"/>
        <w:spacing w:lineRule="exact" w:line="340" w:before="120" w:after="120"/>
        <w:ind w:firstLine="709"/>
        <w:jc w:val="both"/>
        <w:rPr>
          <w:rFonts w:ascii="Times New Roman" w:hAnsi="Times New Roman"/>
          <w:color w:themeColor="text1" w:val="000000"/>
          <w:kern w:val="2"/>
          <w:sz w:val="28"/>
          <w:szCs w:val="28"/>
          <w:highlight w:val="yellow"/>
          <w:lang w:val="vi-VN"/>
        </w:rPr>
      </w:pPr>
      <w:r>
        <w:rPr>
          <w:rFonts w:ascii="Times New Roman" w:hAnsi="Times New Roman"/>
          <w:sz w:val="28"/>
          <w:szCs w:val="28"/>
          <w:highlight w:val="yellow"/>
        </w:rPr>
        <w:t xml:space="preserve">- Thuốc được Bộ Y tế công bố trong danh mục các thuốc gia công (có chuyển giao công nghệ sản xuất thuốc) hoặc danh mục thuốc chuyển giao công nghệ được cấp hoặc gia hạn giấy đăng ký lưu hành đáp ứng quy định tại </w:t>
      </w:r>
      <w:r>
        <w:rPr>
          <w:rFonts w:ascii="Times New Roman" w:hAnsi="Times New Roman"/>
          <w:bCs/>
          <w:sz w:val="28"/>
          <w:szCs w:val="28"/>
          <w:highlight w:val="yellow"/>
        </w:rPr>
        <w:t>khoản 1 Điều 9 Thông tư số 12/2025/TT-BYT ngày 16/5/2025 quy định việc đăng ký lưu hành thuốc, nguyên liệu làm thuốc (Sau đây gọi tắt là Thông tư số 12/2025/TT-BYT)</w:t>
      </w:r>
      <w:r>
        <w:rPr>
          <w:rFonts w:ascii="Times New Roman" w:hAnsi="Times New Roman"/>
          <w:sz w:val="28"/>
          <w:szCs w:val="28"/>
          <w:highlight w:val="yellow"/>
        </w:rPr>
        <w:t>.</w:t>
      </w:r>
    </w:p>
    <w:p>
      <w:pPr>
        <w:pStyle w:val="Normal"/>
        <w:widowControl w:val="false"/>
        <w:spacing w:lineRule="exact" w:line="340" w:before="120" w:after="120"/>
        <w:ind w:firstLine="720"/>
        <w:jc w:val="both"/>
        <w:rPr>
          <w:rFonts w:ascii="Times New Roman" w:hAnsi="Times New Roman"/>
          <w:color w:themeColor="text1" w:val="000000"/>
          <w:kern w:val="2"/>
          <w:sz w:val="28"/>
          <w:szCs w:val="28"/>
          <w:highlight w:val="yellow"/>
          <w:lang w:val="vi-VN"/>
        </w:rPr>
      </w:pPr>
      <w:r>
        <w:rPr>
          <w:rFonts w:ascii="Times New Roman" w:hAnsi="Times New Roman"/>
          <w:color w:themeColor="text1" w:val="000000"/>
          <w:kern w:val="2"/>
          <w:sz w:val="28"/>
          <w:szCs w:val="28"/>
          <w:highlight w:val="yellow"/>
          <w:lang w:val="vi-VN"/>
        </w:rPr>
        <w:t xml:space="preserve">- Thuốc không thuộc danh mục thuốc do Bộ Y tế công bố theo quy định tại khoản 2 Điều 56 của Luật Đấu thầu </w:t>
      </w:r>
      <w:r>
        <w:rPr>
          <w:rFonts w:ascii="Times New Roman" w:hAnsi="Times New Roman"/>
          <w:color w:themeColor="text1" w:val="000000"/>
          <w:kern w:val="2"/>
          <w:sz w:val="28"/>
          <w:szCs w:val="28"/>
          <w:highlight w:val="yellow"/>
        </w:rPr>
        <w:t xml:space="preserve">năm 2023 </w:t>
      </w:r>
      <w:r>
        <w:rPr>
          <w:rFonts w:ascii="Times New Roman" w:hAnsi="Times New Roman"/>
          <w:color w:themeColor="text1" w:val="000000"/>
          <w:kern w:val="2"/>
          <w:sz w:val="28"/>
          <w:szCs w:val="28"/>
          <w:highlight w:val="yellow"/>
          <w:lang w:val="vi-VN"/>
        </w:rPr>
        <w:t>(trừ trường hợp sản xuất toàn bộ tại Việt Nam khi cấp giấy đăng ký lưu hành tại Việt Nam);</w:t>
      </w:r>
    </w:p>
    <w:p>
      <w:pPr>
        <w:pStyle w:val="Normal"/>
        <w:widowControl w:val="false"/>
        <w:spacing w:lineRule="exact" w:line="340" w:before="120" w:after="120"/>
        <w:ind w:firstLine="720"/>
        <w:jc w:val="both"/>
        <w:rPr>
          <w:rFonts w:ascii="Times New Roman" w:hAnsi="Times New Roman"/>
          <w:color w:themeColor="text1" w:val="000000"/>
          <w:kern w:val="2"/>
          <w:sz w:val="28"/>
          <w:szCs w:val="28"/>
          <w:highlight w:val="yellow"/>
          <w:lang w:val="vi-VN"/>
        </w:rPr>
      </w:pPr>
      <w:r>
        <w:rPr>
          <w:rFonts w:ascii="Times New Roman" w:hAnsi="Times New Roman"/>
          <w:color w:themeColor="text1" w:val="000000"/>
          <w:kern w:val="2"/>
          <w:sz w:val="28"/>
          <w:szCs w:val="28"/>
          <w:highlight w:val="yellow"/>
          <w:lang w:val="vi-VN"/>
        </w:rPr>
        <w:t>b) Việc dự thầu của thuốc nước ngoài sản xuất gia công, chuyển giao công nghệ tại Việt Nam đáp ứng quy định tại điểm a khoản này thực hiện như sau:</w:t>
      </w:r>
    </w:p>
    <w:p>
      <w:pPr>
        <w:pStyle w:val="Normal"/>
        <w:widowControl w:val="false"/>
        <w:spacing w:lineRule="exact" w:line="340" w:before="120" w:after="120"/>
        <w:ind w:firstLine="720"/>
        <w:jc w:val="both"/>
        <w:rPr>
          <w:rFonts w:ascii="Times New Roman" w:hAnsi="Times New Roman"/>
          <w:color w:themeColor="text1" w:val="000000"/>
          <w:kern w:val="2"/>
          <w:sz w:val="28"/>
          <w:szCs w:val="28"/>
          <w:highlight w:val="yellow"/>
          <w:lang w:val="vi-VN"/>
        </w:rPr>
      </w:pPr>
      <w:r>
        <w:rPr>
          <w:rFonts w:ascii="Times New Roman" w:hAnsi="Times New Roman"/>
          <w:color w:themeColor="text1" w:val="000000"/>
          <w:kern w:val="2"/>
          <w:sz w:val="28"/>
          <w:szCs w:val="28"/>
          <w:highlight w:val="yellow"/>
          <w:lang w:val="vi-VN"/>
        </w:rPr>
        <w:t xml:space="preserve">- </w:t>
      </w:r>
      <w:r>
        <w:rPr>
          <w:rFonts w:eastAsia="Arial" w:ascii="Times New Roman" w:hAnsi="Times New Roman"/>
          <w:bCs/>
          <w:iCs/>
          <w:sz w:val="28"/>
          <w:szCs w:val="28"/>
          <w:highlight w:val="yellow"/>
        </w:rPr>
        <w:t xml:space="preserve">Thuốc được dự thầu vào gói thầu thuốc biệt dược gốc nếu thuốc chuyển giao công nghệ hoặc thuốc gia công được Bộ Y tế công bố trong danh mục thuốc biệt dược gốc, sinh phẩm tham chiếu và </w:t>
      </w:r>
      <w:r>
        <w:rPr>
          <w:rFonts w:eastAsia="Arial" w:ascii="Times New Roman" w:hAnsi="Times New Roman"/>
          <w:iCs/>
          <w:sz w:val="28"/>
          <w:szCs w:val="28"/>
          <w:highlight w:val="yellow"/>
        </w:rPr>
        <w:t>thuốc trước chuyển giao công nghệ hoặc thuốc đặt gia công được sản xuất toàn bộ tại các nước thuộc danh sách SRA hoặc EMA.</w:t>
      </w:r>
      <w:r>
        <w:rPr>
          <w:rFonts w:eastAsia="Arial" w:ascii="Times New Roman" w:hAnsi="Times New Roman"/>
          <w:bCs/>
          <w:iCs/>
          <w:sz w:val="28"/>
          <w:szCs w:val="28"/>
          <w:highlight w:val="yellow"/>
        </w:rPr>
        <w:t xml:space="preserve"> Trường hợp thuốc thuộc danh mục được áp dụng hình thức đàm phán giá do Bộ Y tế ban hành thì việc mua sắm các thuốc này áp dụng theo hình thức đàm phán giá;</w:t>
      </w:r>
    </w:p>
    <w:p>
      <w:pPr>
        <w:pStyle w:val="Normal"/>
        <w:widowControl w:val="false"/>
        <w:spacing w:lineRule="exact" w:line="340" w:before="120" w:after="120"/>
        <w:ind w:firstLine="720"/>
        <w:jc w:val="both"/>
        <w:rPr>
          <w:rFonts w:ascii="Times New Roman" w:hAnsi="Times New Roman"/>
          <w:color w:themeColor="text1" w:val="000000"/>
          <w:kern w:val="2"/>
          <w:sz w:val="28"/>
          <w:szCs w:val="28"/>
          <w:highlight w:val="yellow"/>
          <w:lang w:val="vi-VN"/>
        </w:rPr>
      </w:pPr>
      <w:r>
        <w:rPr>
          <w:rFonts w:ascii="Times New Roman" w:hAnsi="Times New Roman"/>
          <w:color w:themeColor="text1" w:val="000000"/>
          <w:kern w:val="2"/>
          <w:sz w:val="28"/>
          <w:szCs w:val="28"/>
          <w:highlight w:val="yellow"/>
          <w:lang w:val="vi-VN"/>
        </w:rPr>
        <w:t>- Thuốc được dự thầu vào nhóm 1, nhóm 2, nhóm 4 và nhóm 5 nếu đáp ứng đồng thời các tiêu chí sau đây: Thuốc có thuốc trước chuyển giao công nghệ hoặc thuốc đặt gia công đáp ứng quy định tại điểm a khoản 1 Điều 4 Thông tư này; thuốc chuyển giao công nghệ hoặc thuốc gia công tại Việt Nam được sản xuất toàn bộ trên dây chuyền sản xuất thuốc đạt nguyên tắc, tiêu chuẩn EU-GMP hoặc tương đương EU-GMP và được cơ quan quản lý dược Việt Nam công bố đáp ứng nguyên tắc, tiêu chuẩn EU-GMP hoặc tương đương EU-GMP.</w:t>
      </w:r>
    </w:p>
    <w:p>
      <w:pPr>
        <w:pStyle w:val="Normal"/>
        <w:widowControl w:val="false"/>
        <w:spacing w:lineRule="exact" w:line="340" w:before="120" w:after="120"/>
        <w:ind w:firstLine="720"/>
        <w:jc w:val="both"/>
        <w:rPr>
          <w:rFonts w:ascii="Times New Roman" w:hAnsi="Times New Roman"/>
          <w:color w:themeColor="text1" w:val="000000"/>
          <w:kern w:val="2"/>
          <w:sz w:val="28"/>
          <w:szCs w:val="28"/>
          <w:highlight w:val="yellow"/>
          <w:lang w:val="vi-VN"/>
        </w:rPr>
      </w:pPr>
      <w:r>
        <w:rPr>
          <w:rFonts w:ascii="Times New Roman" w:hAnsi="Times New Roman"/>
          <w:color w:themeColor="text1" w:val="000000"/>
          <w:kern w:val="2"/>
          <w:sz w:val="28"/>
          <w:szCs w:val="28"/>
          <w:highlight w:val="yellow"/>
          <w:lang w:val="vi-VN"/>
        </w:rPr>
        <w:t>- Thuốc được dự thầu vào nhóm 2, nhóm 4 và nhóm 5 nếu đáp ứng đồng thời các tiêu chí sau đây: Thuốc có thuốc trước chuyển giao công nghệ hoặc thuốc đặt gia công đáp ứng quy định tại khoản 2 Điều 4 Thông tư này; thuốc chuyển giao công nghệ hoặc thuốc gia công tại Việt Nam được sản xuất toàn bộ trên dây chuyền sản xuất thuốc đạt nguyên tắc, tiêu chuẩn EU-GMP hoặc tương đương EU-GMP và được cơ quan quản lý dược Việt Nam công bố đáp ứng nguyên tắc, tiêu chuẩn EU-GMP hoặc tương đương EU-GMP.</w:t>
      </w:r>
    </w:p>
    <w:p>
      <w:pPr>
        <w:pStyle w:val="Normal"/>
        <w:widowControl w:val="false"/>
        <w:spacing w:lineRule="exact" w:line="340" w:before="120" w:after="120"/>
        <w:ind w:firstLine="720"/>
        <w:jc w:val="both"/>
        <w:rPr>
          <w:rFonts w:ascii="Times New Roman" w:hAnsi="Times New Roman"/>
          <w:color w:themeColor="text1" w:val="000000"/>
          <w:kern w:val="2"/>
          <w:sz w:val="28"/>
          <w:szCs w:val="28"/>
          <w:highlight w:val="yellow"/>
          <w:lang w:val="vi-VN"/>
        </w:rPr>
      </w:pPr>
      <w:r>
        <w:rPr>
          <w:rFonts w:ascii="Times New Roman" w:hAnsi="Times New Roman"/>
          <w:color w:themeColor="text1" w:val="000000"/>
          <w:kern w:val="2"/>
          <w:sz w:val="28"/>
          <w:szCs w:val="28"/>
          <w:highlight w:val="yellow"/>
          <w:lang w:val="vi-VN"/>
        </w:rPr>
        <w:t>- Các trường hợp còn lại được dự thầu vào nhóm 4 và nhóm 5.</w:t>
      </w:r>
    </w:p>
    <w:p>
      <w:pPr>
        <w:pStyle w:val="Normal"/>
        <w:widowControl w:val="false"/>
        <w:spacing w:lineRule="exact" w:line="340" w:before="120" w:after="120"/>
        <w:ind w:firstLine="720"/>
        <w:jc w:val="both"/>
        <w:rPr>
          <w:rFonts w:ascii="Times New Roman" w:hAnsi="Times New Roman"/>
          <w:color w:themeColor="text1" w:val="000000"/>
          <w:sz w:val="16"/>
          <w:szCs w:val="28"/>
          <w:lang w:val="vi-VN"/>
        </w:rPr>
      </w:pPr>
      <w:r>
        <w:rPr>
          <w:rFonts w:ascii="Times New Roman" w:hAnsi="Times New Roman"/>
          <w:color w:themeColor="text1" w:val="000000"/>
          <w:kern w:val="2"/>
          <w:sz w:val="28"/>
          <w:szCs w:val="28"/>
          <w:highlight w:val="yellow"/>
          <w:lang w:val="vi-VN"/>
        </w:rPr>
        <w:t>c) Trường hợp thuốc nước ngoài gia công, chuyển giao công nghệ không đáp ứng các tiêu chí quy định tại điểm a khoản này thì việc dự thầu thực hiện theo quy định tại khoản 1 và khoản 2 Điều này.</w:t>
      </w:r>
    </w:p>
    <w:p>
      <w:pPr>
        <w:pStyle w:val="Normal"/>
        <w:spacing w:before="0" w:after="0"/>
        <w:ind w:firstLine="709"/>
        <w:jc w:val="both"/>
        <w:rPr>
          <w:rFonts w:ascii="Times New Roman" w:hAnsi="Times New Roman"/>
          <w:b/>
          <w:sz w:val="28"/>
          <w:szCs w:val="28"/>
        </w:rPr>
      </w:pPr>
      <w:r>
        <w:rPr>
          <w:rFonts w:ascii="Times New Roman" w:hAnsi="Times New Roman"/>
          <w:b/>
          <w:sz w:val="28"/>
          <w:szCs w:val="28"/>
        </w:rPr>
        <w:t>Điều 10. Cách tính ưu đãi</w:t>
      </w:r>
    </w:p>
    <w:p>
      <w:pPr>
        <w:pStyle w:val="BodyText"/>
        <w:numPr>
          <w:ilvl w:val="0"/>
          <w:numId w:val="1"/>
        </w:numPr>
        <w:tabs>
          <w:tab w:val="clear" w:pos="720"/>
          <w:tab w:val="left" w:pos="993" w:leader="none"/>
        </w:tabs>
        <w:spacing w:before="120" w:after="0"/>
        <w:ind w:firstLine="709" w:left="0" w:right="143"/>
        <w:rPr>
          <w:rFonts w:ascii="Times New Roman" w:hAnsi="Times New Roman"/>
          <w:sz w:val="28"/>
          <w:szCs w:val="28"/>
        </w:rPr>
      </w:pPr>
      <w:r>
        <w:rPr>
          <w:rFonts w:ascii="Times New Roman" w:hAnsi="Times New Roman"/>
          <w:sz w:val="28"/>
          <w:szCs w:val="28"/>
        </w:rPr>
        <w:t xml:space="preserve">Công thức tính ưu đãi: </w:t>
      </w:r>
    </w:p>
    <w:p>
      <w:pPr>
        <w:pStyle w:val="BodyText"/>
        <w:tabs>
          <w:tab w:val="clear" w:pos="720"/>
          <w:tab w:val="left" w:pos="905" w:leader="none"/>
        </w:tabs>
        <w:spacing w:before="120" w:after="120"/>
        <w:ind w:firstLine="709" w:right="143"/>
        <w:rPr>
          <w:rFonts w:ascii="Times New Roman" w:hAnsi="Times New Roman"/>
          <w:sz w:val="28"/>
          <w:szCs w:val="28"/>
        </w:rPr>
      </w:pPr>
      <w:r>
        <w:rPr>
          <w:rFonts w:ascii="Times New Roman" w:hAnsi="Times New Roman"/>
          <w:sz w:val="28"/>
          <w:szCs w:val="28"/>
        </w:rPr>
        <w:t xml:space="preserve">Việc xác định hàng hóa sản xuất tại Việt Nam có thể áp dụng công thức trực tiếp hoặc công thức gián tiếp sau: </w:t>
      </w:r>
    </w:p>
    <w:p>
      <w:pPr>
        <w:pStyle w:val="BodyText"/>
        <w:tabs>
          <w:tab w:val="clear" w:pos="720"/>
          <w:tab w:val="left" w:pos="905" w:leader="none"/>
        </w:tabs>
        <w:spacing w:before="120" w:after="120"/>
        <w:ind w:firstLine="709" w:right="143"/>
        <w:rPr>
          <w:rFonts w:ascii="Times New Roman" w:hAnsi="Times New Roman"/>
          <w:sz w:val="28"/>
          <w:szCs w:val="28"/>
        </w:rPr>
      </w:pPr>
      <w:r>
        <w:rPr>
          <w:rFonts w:ascii="Times New Roman" w:hAnsi="Times New Roman"/>
          <w:sz w:val="28"/>
          <w:szCs w:val="28"/>
        </w:rPr>
        <w:t xml:space="preserve">Công thức trực tiếp: D (%) = G*/G x 100% </w:t>
      </w:r>
    </w:p>
    <w:p>
      <w:pPr>
        <w:pStyle w:val="BodyText"/>
        <w:tabs>
          <w:tab w:val="clear" w:pos="720"/>
          <w:tab w:val="left" w:pos="905" w:leader="none"/>
        </w:tabs>
        <w:spacing w:before="120" w:after="120"/>
        <w:ind w:firstLine="709" w:right="143"/>
        <w:rPr>
          <w:rFonts w:ascii="Times New Roman" w:hAnsi="Times New Roman"/>
          <w:sz w:val="28"/>
          <w:szCs w:val="28"/>
        </w:rPr>
      </w:pPr>
      <w:r>
        <w:rPr>
          <w:rFonts w:ascii="Times New Roman" w:hAnsi="Times New Roman"/>
          <w:sz w:val="28"/>
          <w:szCs w:val="28"/>
        </w:rPr>
        <w:t>Công thức gián tiếp: D (%) = (G - C)/G x 100% Trong đó: G*: Là chi phí sản xuất trong nước; G: Là giá chào của hàng hóa trong hồ sơ dự thầu, hồ sơ đề xuất trừ đi giá trị thuế; đối với nhà thầu là nhà sản xuất thì G là giá xuất xưởng (giá EXW) của hàng hóa; C: Là giá trị của các chi phí nhập ngoại, không bao gồm thuế, phí liên quan đến nhập khẩu; D: Là tỷ lệ % chi phí sản xuất trong nước của hàng hóa. D ≥ 30% thì hàng hóa đó được hưởng ưu đãi theo quy định tại Điều này và các Điều 7, 8, 9, 10 và 11 của Nghị định 214. Đối với sản phẩm quy định tại điểm i khoản 1 Điều 10 của Luật Đấu thầu.</w:t>
      </w:r>
    </w:p>
    <w:p>
      <w:pPr>
        <w:pStyle w:val="BodyText"/>
        <w:tabs>
          <w:tab w:val="clear" w:pos="720"/>
          <w:tab w:val="left" w:pos="905" w:leader="none"/>
        </w:tabs>
        <w:spacing w:before="120" w:after="120"/>
        <w:ind w:firstLine="709" w:right="143"/>
        <w:rPr>
          <w:rFonts w:ascii="Times New Roman" w:hAnsi="Times New Roman"/>
          <w:sz w:val="28"/>
          <w:szCs w:val="28"/>
        </w:rPr>
      </w:pPr>
      <w:r>
        <w:rPr>
          <w:rFonts w:ascii="Times New Roman" w:hAnsi="Times New Roman"/>
          <w:sz w:val="28"/>
          <w:szCs w:val="28"/>
        </w:rPr>
        <w:t>2. Ưu đãi đối với thuốc có xuất xứ Việt Nam có tỷ lệ chi phí sản xuất trong nước dưới 50% và không có thuốc nào có chi phí sản xuất trong nước từ 50% trở lên được xác định như sau:</w:t>
      </w:r>
    </w:p>
    <w:p>
      <w:pPr>
        <w:pStyle w:val="BodyText"/>
        <w:tabs>
          <w:tab w:val="clear" w:pos="720"/>
          <w:tab w:val="left" w:pos="920" w:leader="none"/>
        </w:tabs>
        <w:spacing w:before="120" w:after="120"/>
        <w:ind w:firstLine="709" w:right="143"/>
        <w:rPr>
          <w:rFonts w:ascii="Times New Roman" w:hAnsi="Times New Roman"/>
          <w:sz w:val="28"/>
          <w:szCs w:val="28"/>
        </w:rPr>
      </w:pPr>
      <w:r>
        <w:rPr>
          <w:rFonts w:ascii="Times New Roman" w:hAnsi="Times New Roman"/>
          <w:sz w:val="28"/>
          <w:szCs w:val="28"/>
        </w:rPr>
        <w:t>a) [- Chọn phương pháp giá thấp nhất thì trích xuất]: thuốc không thuộc đối tượng được hưởng ưu đãi phải cộng thêm một khoản tiền bằng 7,5% giá dự thầu sau sửa lỗi, hiệu chỉnh sai lệch, trừ đi giá trị giảm giá (nếu có) của thuốc đó vào giá dự thầu sau sửa lỗi, hiệu chỉnh sai lệch, trừ đi giá trị giảm giá (nếu có) của nhà thầu để so sánh, xếp hạng;</w:t>
      </w:r>
    </w:p>
    <w:p>
      <w:pPr>
        <w:pStyle w:val="BodyText"/>
        <w:tabs>
          <w:tab w:val="clear" w:pos="720"/>
          <w:tab w:val="left" w:pos="931" w:leader="none"/>
        </w:tabs>
        <w:spacing w:before="120" w:after="120"/>
        <w:ind w:firstLine="709" w:right="143"/>
        <w:rPr>
          <w:rFonts w:ascii="Times New Roman" w:hAnsi="Times New Roman"/>
          <w:sz w:val="28"/>
          <w:szCs w:val="28"/>
        </w:rPr>
      </w:pPr>
      <w:r>
        <w:rPr>
          <w:rFonts w:ascii="Times New Roman" w:hAnsi="Times New Roman"/>
          <w:sz w:val="28"/>
          <w:szCs w:val="28"/>
        </w:rPr>
        <w:t>b) [- Chọn phương pháp giá đánh giá thì trích xuất]: thuốc không thuộc đối tượng được hưởng ưu đãi phải cộng thêm một khoản tiền bằng 7,5% giá dự thầu sau sửa lỗi, hiệu chỉnh sai lệch, trừ đi giá trị giảm giá (nếu có) của thuốc đó vào giá đánh giá của nhà thầu để so sánh, xếp hạng;</w:t>
      </w:r>
    </w:p>
    <w:p>
      <w:pPr>
        <w:pStyle w:val="BodyText"/>
        <w:tabs>
          <w:tab w:val="clear" w:pos="720"/>
          <w:tab w:val="left" w:pos="925" w:leader="none"/>
        </w:tabs>
        <w:spacing w:before="120" w:after="120"/>
        <w:ind w:firstLine="709" w:right="143"/>
        <w:rPr>
          <w:rFonts w:ascii="Times New Roman" w:hAnsi="Times New Roman"/>
          <w:sz w:val="28"/>
          <w:szCs w:val="28"/>
        </w:rPr>
      </w:pPr>
      <w:r>
        <w:rPr>
          <w:rFonts w:ascii="Times New Roman" w:hAnsi="Times New Roman"/>
          <w:sz w:val="28"/>
          <w:szCs w:val="28"/>
        </w:rPr>
        <w:t>Đối với các trường hợp quy định tại các điểm a, b khoản này, nhà thầu chào thuốc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được hưởng hệ số ưu đãi 10% thay cho hệ số ưu đãi 7,5%.</w:t>
      </w:r>
    </w:p>
    <w:p>
      <w:pPr>
        <w:pStyle w:val="BodyText"/>
        <w:tabs>
          <w:tab w:val="clear" w:pos="720"/>
          <w:tab w:val="left" w:pos="889" w:leader="none"/>
        </w:tabs>
        <w:spacing w:before="120" w:after="120"/>
        <w:ind w:firstLine="709" w:right="143"/>
        <w:rPr>
          <w:rFonts w:ascii="Times New Roman" w:hAnsi="Times New Roman"/>
          <w:sz w:val="28"/>
          <w:szCs w:val="28"/>
        </w:rPr>
      </w:pPr>
      <w:r>
        <w:rPr>
          <w:rFonts w:ascii="Times New Roman" w:hAnsi="Times New Roman"/>
          <w:sz w:val="28"/>
          <w:szCs w:val="28"/>
        </w:rPr>
        <w:t>2. Ưu đãi đối với thuốc có xuất xứ Việt Nam có tỷ lệ chi phí sản xuất trong nước từ 50% trở lên được xác định như sau:</w:t>
      </w:r>
    </w:p>
    <w:p>
      <w:pPr>
        <w:pStyle w:val="BodyText"/>
        <w:tabs>
          <w:tab w:val="clear" w:pos="720"/>
          <w:tab w:val="left" w:pos="918" w:leader="none"/>
        </w:tabs>
        <w:spacing w:before="120" w:after="120"/>
        <w:ind w:firstLine="709" w:right="143"/>
        <w:rPr>
          <w:rFonts w:ascii="Times New Roman" w:hAnsi="Times New Roman"/>
          <w:sz w:val="28"/>
          <w:szCs w:val="28"/>
        </w:rPr>
      </w:pPr>
      <w:r>
        <w:rPr>
          <w:rFonts w:ascii="Times New Roman" w:hAnsi="Times New Roman"/>
          <w:sz w:val="28"/>
          <w:szCs w:val="28"/>
        </w:rPr>
        <w:t>a) [- Chọn phương pháp giá thấp nhất thì trích xuất, thuốc không thuộc đối tượng được hưởng ưu đãi phải cộng thêm một khoản tiền bằng 10% giá dự thầu sau sửa lỗi, hiệu chỉnh sai lệch, trừ đi giá trị giảm giá (nếu có) của thuốc đó vào giá dự thầu sau sửa lỗi, hiệu chỉnh sai lệch, trừ đi giá trị giảm giá (nếu có) của nhà thầu để so sánh, xếp hạng; thuốc thuộc đối tượng ưu đãi mà có tỷ lệ chi phí sản xuất trong nước dưới 50% phải cộng thêm một khoản tiền bằng 2,5% giá dự thầu sau sửa lỗi, hiệu chỉnh sai lệch, trừ đi giá trị giảm giá (nếu có) của thuốc đó vào giá dự thầu sau sửa lỗi, hiệu chỉnh sai lệch, trừ đi giá trị giảm giá (nếu có) của nhà thầu để so sánh, xếp hạng; thuốc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dự thầu của nhà thầu để so sánh, xếp hạng;</w:t>
      </w:r>
    </w:p>
    <w:p>
      <w:pPr>
        <w:pStyle w:val="BodyText"/>
        <w:tabs>
          <w:tab w:val="clear" w:pos="720"/>
          <w:tab w:val="left" w:pos="921" w:leader="none"/>
        </w:tabs>
        <w:spacing w:before="120" w:after="120"/>
        <w:ind w:firstLine="709" w:right="143"/>
        <w:rPr>
          <w:rFonts w:ascii="Times New Roman" w:hAnsi="Times New Roman"/>
          <w:sz w:val="28"/>
          <w:szCs w:val="28"/>
        </w:rPr>
      </w:pPr>
      <w:r>
        <w:rPr>
          <w:rFonts w:ascii="Times New Roman" w:hAnsi="Times New Roman"/>
          <w:sz w:val="28"/>
          <w:szCs w:val="28"/>
        </w:rPr>
        <w:t>b) [- Chọn phương pháp giá đánh giá thì trích xuất]: thuốc không thuộc đối tượng được hưởng ưu đãi phải cộng thêm một khoản tiền bằng 10% giá dự thầu sau sửa lỗi, hiệu chỉnh sai lệch, trừ đi giá trị giảm giá (nếu có) của thuốc đó vào giá đánh giá của nhà thầu để so sánh, xếp hạng; thuốc thuộc đối tượng ưu đãi mà có tỷ lệ chi phí sản xuất trong nước dưới 50% phải cộng thêm một khoản tiền bằng 2,5% giá dự thầu sau sửa lỗi, hiệu chỉnh sai lệch, trừ đi giá trị giảm giá (nếu có) của thuốc đó vào giá đánh giá của nhà thầu để so sánh, xếp hạng; thuốc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p>
    <w:p>
      <w:pPr>
        <w:pStyle w:val="Normal"/>
        <w:widowControl w:val="false"/>
        <w:spacing w:lineRule="exact" w:line="340" w:before="100" w:after="100"/>
        <w:ind w:firstLine="709"/>
        <w:jc w:val="both"/>
        <w:rPr>
          <w:rFonts w:ascii="Times New Roman" w:hAnsi="Times New Roman"/>
          <w:sz w:val="28"/>
          <w:szCs w:val="28"/>
        </w:rPr>
      </w:pPr>
      <w:r>
        <w:rPr>
          <w:rFonts w:ascii="Times New Roman" w:hAnsi="Times New Roman"/>
          <w:sz w:val="28"/>
          <w:szCs w:val="28"/>
        </w:rPr>
        <w:t>Đối với các trường hợp quy định tại các điểm a, b khoản này, nhà thầu chào thuốc có xuất xứ Việt Nam có tỷ lệ chi phí sản xuất trong nước từ 50% trở lên mà cơ sở sản xuất có từ 50% lao động là người khuyết tật, thương binh, dân tộc thiểu số có hợp đồng lao động với thời gian thực hiện hợp đồng từ 03 tháng trở lên, đến thời điểm đóng thầu hợp đồng vẫn còn hiệu lực thì được hưởng hệ số ưu đãi 12% thay cho hệ số ưu đãi 10%.</w:t>
      </w:r>
    </w:p>
    <w:p>
      <w:pPr>
        <w:pStyle w:val="Heading1"/>
        <w:spacing w:lineRule="exact" w:line="340" w:before="0" w:after="0"/>
        <w:ind w:hanging="0"/>
        <w:rPr>
          <w:kern w:val="2"/>
          <w:szCs w:val="28"/>
          <w:lang w:val="vi-VN"/>
        </w:rPr>
      </w:pPr>
      <w:r>
        <w:rPr>
          <w:szCs w:val="28"/>
          <w:lang w:val="vi-VN"/>
        </w:rPr>
        <w:t>Chương III</w:t>
        <w:br/>
        <w:t>QUY TRÌNH, THỦ TỤC LỰA CHỌN NHÀ THẦU CUNG CẤP THUỐC</w:t>
      </w:r>
    </w:p>
    <w:p>
      <w:pPr>
        <w:pStyle w:val="Body"/>
        <w:widowControl w:val="false"/>
        <w:spacing w:lineRule="exact" w:line="340" w:before="0" w:after="0"/>
        <w:ind w:firstLine="720" w:left="0"/>
        <w:rPr>
          <w:rFonts w:ascii="Times New Roman" w:hAnsi="Times New Roman" w:cs="Times New Roman"/>
          <w:b/>
          <w:bCs/>
          <w:color w:val="auto"/>
          <w:spacing w:val="-2"/>
          <w:sz w:val="28"/>
          <w:szCs w:val="28"/>
          <w:lang w:val="vi-VN"/>
        </w:rPr>
      </w:pPr>
      <w:r>
        <w:rPr>
          <w:rFonts w:cs="Times New Roman" w:ascii="Times New Roman" w:hAnsi="Times New Roman"/>
          <w:b/>
          <w:bCs/>
          <w:color w:val="auto"/>
          <w:spacing w:val="-2"/>
          <w:sz w:val="28"/>
          <w:szCs w:val="28"/>
          <w:lang w:val="vi-VN"/>
        </w:rPr>
      </w:r>
    </w:p>
    <w:p>
      <w:pPr>
        <w:pStyle w:val="Heading3"/>
        <w:spacing w:lineRule="exact" w:line="340" w:before="100" w:after="100"/>
        <w:ind w:firstLine="720"/>
        <w:rPr>
          <w:szCs w:val="28"/>
          <w:lang w:val="vi-VN"/>
        </w:rPr>
      </w:pPr>
      <w:r>
        <w:rPr>
          <w:szCs w:val="28"/>
          <w:lang w:val="vi-VN"/>
        </w:rPr>
        <w:t>Điều 1</w:t>
      </w:r>
      <w:r>
        <w:rPr>
          <w:szCs w:val="28"/>
        </w:rPr>
        <w:t>1</w:t>
      </w:r>
      <w:r>
        <w:rPr>
          <w:szCs w:val="28"/>
          <w:lang w:val="vi-VN"/>
        </w:rPr>
        <w:t xml:space="preserve">. Kế hoạch lựa chọn nhà thầu </w:t>
      </w:r>
    </w:p>
    <w:p>
      <w:pPr>
        <w:pStyle w:val="Normal"/>
        <w:widowControl w:val="false"/>
        <w:spacing w:lineRule="exact" w:line="340" w:before="120" w:after="120"/>
        <w:ind w:firstLine="720"/>
        <w:jc w:val="both"/>
        <w:rPr>
          <w:rFonts w:ascii="Times New Roman" w:hAnsi="Times New Roman"/>
          <w:bCs/>
          <w:sz w:val="28"/>
          <w:szCs w:val="28"/>
          <w:lang w:val="vi-VN"/>
        </w:rPr>
      </w:pPr>
      <w:bookmarkStart w:id="4" w:name="_Hlk524427530"/>
      <w:r>
        <w:rPr>
          <w:rFonts w:eastAsia="Times New Roman" w:ascii="Times New Roman" w:hAnsi="Times New Roman"/>
          <w:spacing w:val="-4"/>
          <w:sz w:val="28"/>
          <w:szCs w:val="28"/>
          <w:lang w:val="vi-VN" w:eastAsia="vi-VN"/>
        </w:rPr>
        <w:t xml:space="preserve"> </w:t>
      </w:r>
      <w:r>
        <w:rPr>
          <w:rFonts w:ascii="Times New Roman" w:hAnsi="Times New Roman"/>
          <w:bCs/>
          <w:sz w:val="28"/>
          <w:szCs w:val="28"/>
          <w:lang w:val="vi-VN"/>
        </w:rPr>
        <w:t>Nội dung của kế hoạch lựa chọn nhà thầu thực hiện theo quy định tại Điều 39 của Luật Đấu thầu</w:t>
      </w:r>
      <w:r>
        <w:rPr>
          <w:rFonts w:ascii="Times New Roman" w:hAnsi="Times New Roman"/>
          <w:bCs/>
          <w:sz w:val="28"/>
          <w:szCs w:val="28"/>
        </w:rPr>
        <w:t xml:space="preserve"> </w:t>
      </w:r>
      <w:r>
        <w:rPr>
          <w:rStyle w:val="fontstyle01"/>
          <w:color w:val="auto"/>
        </w:rPr>
        <w:t xml:space="preserve">(đã được sửa đổi, bổ sung tại </w:t>
      </w:r>
      <w:r>
        <w:rPr>
          <w:rFonts w:ascii="Times New Roman" w:hAnsi="Times New Roman"/>
          <w:sz w:val="28"/>
          <w:szCs w:val="28"/>
          <w:lang w:val="vi-VN"/>
        </w:rPr>
        <w:t xml:space="preserve">khoản </w:t>
      </w:r>
      <w:r>
        <w:rPr>
          <w:rFonts w:ascii="Times New Roman" w:hAnsi="Times New Roman"/>
          <w:sz w:val="28"/>
          <w:szCs w:val="28"/>
        </w:rPr>
        <w:t>21</w:t>
      </w:r>
      <w:r>
        <w:rPr>
          <w:rFonts w:ascii="Times New Roman" w:hAnsi="Times New Roman"/>
          <w:sz w:val="28"/>
          <w:szCs w:val="28"/>
          <w:lang w:val="vi-VN"/>
        </w:rPr>
        <w:t xml:space="preserve"> Điều</w:t>
      </w:r>
      <w:r>
        <w:rPr>
          <w:rFonts w:ascii="Times New Roman" w:hAnsi="Times New Roman"/>
          <w:sz w:val="28"/>
          <w:szCs w:val="28"/>
        </w:rPr>
        <w:t xml:space="preserve"> 4 </w:t>
      </w:r>
      <w:r>
        <w:rPr>
          <w:rStyle w:val="fontstyle01"/>
          <w:color w:val="auto"/>
        </w:rPr>
        <w:t xml:space="preserve">Luật số 57/2024/QH15 và </w:t>
      </w:r>
      <w:r>
        <w:rPr>
          <w:rFonts w:ascii="Times New Roman" w:hAnsi="Times New Roman"/>
          <w:sz w:val="28"/>
          <w:szCs w:val="28"/>
          <w:lang w:val="vi-VN"/>
        </w:rPr>
        <w:t>tại</w:t>
      </w:r>
      <w:r>
        <w:rPr>
          <w:rFonts w:ascii="Times New Roman" w:hAnsi="Times New Roman"/>
          <w:sz w:val="28"/>
          <w:szCs w:val="28"/>
        </w:rPr>
        <w:t xml:space="preserve"> </w:t>
      </w:r>
      <w:r>
        <w:rPr>
          <w:rFonts w:ascii="Times New Roman" w:hAnsi="Times New Roman"/>
          <w:sz w:val="28"/>
          <w:szCs w:val="28"/>
          <w:lang w:val="vi-VN"/>
        </w:rPr>
        <w:t xml:space="preserve">khoản </w:t>
      </w:r>
      <w:r>
        <w:rPr>
          <w:rFonts w:ascii="Times New Roman" w:hAnsi="Times New Roman"/>
          <w:sz w:val="28"/>
          <w:szCs w:val="28"/>
        </w:rPr>
        <w:t>45</w:t>
      </w:r>
      <w:r>
        <w:rPr>
          <w:rFonts w:ascii="Times New Roman" w:hAnsi="Times New Roman"/>
          <w:sz w:val="28"/>
          <w:szCs w:val="28"/>
          <w:lang w:val="vi-VN"/>
        </w:rPr>
        <w:t xml:space="preserve"> Điều</w:t>
      </w:r>
      <w:r>
        <w:rPr>
          <w:rFonts w:ascii="Times New Roman" w:hAnsi="Times New Roman"/>
          <w:sz w:val="28"/>
          <w:szCs w:val="28"/>
        </w:rPr>
        <w:t xml:space="preserve"> 1 Luật số 90/2025/QH15</w:t>
      </w:r>
      <w:r>
        <w:rPr>
          <w:rStyle w:val="fontstyle01"/>
          <w:color w:val="auto"/>
        </w:rPr>
        <w:t>)</w:t>
      </w:r>
      <w:r>
        <w:rPr>
          <w:rFonts w:ascii="Times New Roman" w:hAnsi="Times New Roman"/>
          <w:bCs/>
          <w:sz w:val="28"/>
          <w:szCs w:val="28"/>
          <w:lang w:val="vi-VN"/>
        </w:rPr>
        <w:t>, trong đó:</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 xml:space="preserve">1. Tên gói thầu: </w:t>
      </w:r>
    </w:p>
    <w:p>
      <w:pPr>
        <w:pStyle w:val="Body"/>
        <w:spacing w:lineRule="exact" w:line="340" w:before="120" w:after="120"/>
        <w:ind w:firstLine="720" w:left="0"/>
        <w:rPr>
          <w:rFonts w:ascii="Times New Roman" w:hAnsi="Times New Roman" w:eastAsia="Times New Roman" w:cs="Times New Roman"/>
          <w:color w:val="auto"/>
          <w:spacing w:val="-2"/>
          <w:sz w:val="28"/>
          <w:szCs w:val="28"/>
          <w:lang w:val="vi-VN"/>
        </w:rPr>
      </w:pPr>
      <w:r>
        <w:rPr>
          <w:rFonts w:cs="Times New Roman" w:ascii="Times New Roman" w:hAnsi="Times New Roman"/>
          <w:color w:val="auto"/>
          <w:spacing w:val="-2"/>
          <w:sz w:val="28"/>
          <w:szCs w:val="28"/>
          <w:lang w:val="vi-VN"/>
        </w:rPr>
        <w:t xml:space="preserve">Việc </w:t>
      </w:r>
      <w:r>
        <w:rPr>
          <w:rFonts w:eastAsia="Times New Roman" w:cs="Times New Roman" w:ascii="Times New Roman" w:hAnsi="Times New Roman"/>
          <w:color w:val="auto"/>
          <w:spacing w:val="-2"/>
          <w:sz w:val="28"/>
          <w:szCs w:val="28"/>
          <w:lang w:val="vi-VN" w:eastAsia="vi-VN"/>
        </w:rPr>
        <w:t xml:space="preserve">ghi tên gói thầu thực hiện theo </w:t>
      </w:r>
      <w:r>
        <w:rPr>
          <w:rFonts w:cs="Times New Roman" w:ascii="Times New Roman" w:hAnsi="Times New Roman"/>
          <w:color w:val="auto"/>
          <w:spacing w:val="-2"/>
          <w:sz w:val="28"/>
          <w:szCs w:val="28"/>
          <w:lang w:val="vi-VN"/>
        </w:rPr>
        <w:t xml:space="preserve">phân chia gói thầu và nhóm thuốc phù hợp với quy định từ Điều 4 đến Điều 10 Thông tư này. Trường hợp gói thầu được phân chia thành nhiều phần thì tên của mỗi phần phải phù hợp với nội dung của phần đó. Các thông tin về gói thầu trong kế hoạch lựa chọn nhà thầu tối thiểu gồm các thông tin sau đây: </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a) Mỗi phần trong gói thầu thuốc generic bao gồm các thông tin: tên hoạt chất (hoặc tên thành phần đối với thuốc là vắc xin); nồng độ hoặc hàm lượng; đường dùng, dạng bào chế; nhóm thuốc; đơn vị tính; số lượng; đơn giá và tổng giá trị của thuốc đó;</w:t>
      </w:r>
    </w:p>
    <w:p>
      <w:pPr>
        <w:pStyle w:val="Body"/>
        <w:widowControl w:val="false"/>
        <w:spacing w:lineRule="exact" w:line="340" w:before="120" w:after="120"/>
        <w:ind w:firstLine="720" w:left="0"/>
        <w:rPr>
          <w:rFonts w:ascii="Times New Roman" w:hAnsi="Times New Roman" w:eastAsia="Times New Roman" w:cs="Times New Roman"/>
          <w:color w:val="auto"/>
          <w:sz w:val="28"/>
          <w:szCs w:val="28"/>
          <w:lang w:val="vi-VN"/>
        </w:rPr>
      </w:pPr>
      <w:r>
        <w:rPr>
          <w:rFonts w:cs="Times New Roman" w:ascii="Times New Roman" w:hAnsi="Times New Roman"/>
          <w:color w:val="auto"/>
          <w:sz w:val="28"/>
          <w:szCs w:val="28"/>
          <w:lang w:val="vi-VN"/>
        </w:rPr>
        <w:t xml:space="preserve">b) Mỗi phần trong gói thầu thuốc biệt dược gốc bao gồm các thông tin: tên thuốc kèm theo cụm từ “hoặc tương đương” theo quy định tại điểm c khoản 9 Điều 26 Nghị định số 214/2025/NĐ-CP </w:t>
      </w:r>
      <w:r>
        <w:rPr>
          <w:rFonts w:eastAsia="Times New Roman" w:cs="Times New Roman" w:ascii="Times New Roman" w:hAnsi="Times New Roman"/>
          <w:color w:val="auto"/>
          <w:spacing w:val="-6"/>
          <w:sz w:val="28"/>
          <w:szCs w:val="28"/>
          <w:lang w:val="vi-VN" w:eastAsia="vi-VN"/>
        </w:rPr>
        <w:t xml:space="preserve">ngày 04 tháng 8 năm 2025 của Chính phủ quy định chi tiết một số điều và biện pháp thi hành Luật Đấu thầu về lựa chọn nhà thầu (sau đây viết tắt là Nghị </w:t>
      </w:r>
      <w:r>
        <w:rPr>
          <w:rFonts w:cs="Times New Roman" w:ascii="Times New Roman" w:hAnsi="Times New Roman"/>
          <w:color w:val="auto"/>
          <w:sz w:val="28"/>
          <w:szCs w:val="28"/>
          <w:lang w:val="vi-VN"/>
        </w:rPr>
        <w:t>định số 214/2025/NĐ-CP); tên hoạt chất (hoặc tên thành phần đối với thuốc là vắc xin); nồng độ hoặc hàm lượng; đường dùng, dạng bào chế; đơn vị tính; số lượng; đơn giá và tổng giá trị của thuốc đó. Trường hợp một hoạt chất có nhiều tên biệt dược gốc hoặc sinh phẩm tham chiếu đã được Bộ Y tế công bố tại danh mục thuốc biệt dược gốc, sinh phẩm tham chiếu thì mục tên thuốc cần ghi đủ tên các biệt dược gốc hoặc sinh phẩm tham chiếu;</w:t>
      </w:r>
    </w:p>
    <w:p>
      <w:pPr>
        <w:pStyle w:val="Normal"/>
        <w:widowControl w:val="false"/>
        <w:shd w:val="clear" w:color="auto" w:fill="FFFFFF"/>
        <w:spacing w:lineRule="exact" w:line="340" w:before="120" w:after="120"/>
        <w:ind w:firstLine="720"/>
        <w:jc w:val="both"/>
        <w:rPr>
          <w:rFonts w:ascii="Times New Roman" w:hAnsi="Times New Roman"/>
          <w:sz w:val="28"/>
          <w:szCs w:val="28"/>
          <w:lang w:val="vi-VN"/>
        </w:rPr>
      </w:pPr>
      <w:r>
        <w:rPr>
          <w:rFonts w:ascii="Times New Roman" w:hAnsi="Times New Roman"/>
          <w:sz w:val="28"/>
          <w:szCs w:val="28"/>
          <w:lang w:val="vi-VN"/>
        </w:rPr>
        <w:t xml:space="preserve">c) Mỗi phần trong gói thầu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gồm các thông tin: tên thuốc hoặc tên bán thành phẩm dược liệu hoặc vị thuốc cổ truyền có dạng bào chế cao, cốm, bột, dịch chiết, tinh dầu, nhựa, gôm, thạch đã được tiêu chuẩn hóa; đường dùng, dạng bào chế; đơn vị tính; số lượng; nhóm thuốc; đơn giá. Việc ghi tên 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w:t>
      </w:r>
      <w:r>
        <w:rPr>
          <w:rFonts w:ascii="Times New Roman" w:hAnsi="Times New Roman"/>
          <w:kern w:val="2"/>
          <w:sz w:val="28"/>
          <w:szCs w:val="28"/>
          <w:lang w:val="vi-VN"/>
        </w:rPr>
        <w:t xml:space="preserve">trong gói thầu </w:t>
      </w:r>
      <w:r>
        <w:rPr>
          <w:rFonts w:ascii="Times New Roman" w:hAnsi="Times New Roman"/>
          <w:sz w:val="28"/>
          <w:szCs w:val="28"/>
          <w:lang w:val="vi-VN"/>
        </w:rPr>
        <w:t>thực hiện theo quy định tại khoản 3 Điều này;</w:t>
      </w:r>
    </w:p>
    <w:p>
      <w:pPr>
        <w:pStyle w:val="Normal"/>
        <w:spacing w:lineRule="auto" w:line="240" w:before="120" w:after="0"/>
        <w:ind w:firstLine="709"/>
        <w:jc w:val="both"/>
        <w:rPr>
          <w:rFonts w:ascii="Times New Roman" w:hAnsi="Times New Roman" w:eastAsia="Times New Roman"/>
          <w:sz w:val="28"/>
          <w:szCs w:val="28"/>
          <w:lang w:val="vi-VN"/>
        </w:rPr>
      </w:pPr>
      <w:r>
        <w:rPr>
          <w:rFonts w:eastAsia="Times New Roman" w:ascii="Times New Roman" w:hAnsi="Times New Roman"/>
          <w:sz w:val="28"/>
          <w:szCs w:val="28"/>
          <w:lang w:val="vi-VN"/>
        </w:rPr>
        <w:t xml:space="preserve">d) Mỗi phần trong gói thầu dược liệu, vị thuốc cổ truyền bao gồm các thông tin: tên dược liệu hoặc vị thuốc cổ truyền; tên khoa học; tiêu chuẩn chất lượng; bộ phận dùng; dạng sơ chế hoặc phương pháp chế biến; nhóm; đơn vị tính; số lượng; đơn giá và tổng giá trị </w:t>
      </w:r>
      <w:r>
        <w:rPr>
          <w:rFonts w:eastAsia="Times New Roman" w:ascii="Times New Roman" w:hAnsi="Times New Roman"/>
          <w:sz w:val="28"/>
          <w:szCs w:val="28"/>
        </w:rPr>
        <w:t xml:space="preserve">dược liệu, vị </w:t>
      </w:r>
      <w:r>
        <w:rPr>
          <w:rFonts w:eastAsia="Times New Roman" w:ascii="Times New Roman" w:hAnsi="Times New Roman"/>
          <w:sz w:val="28"/>
          <w:szCs w:val="28"/>
          <w:lang w:val="vi-VN"/>
        </w:rPr>
        <w:t>thuốc</w:t>
      </w:r>
      <w:r>
        <w:rPr>
          <w:rFonts w:eastAsia="Times New Roman" w:ascii="Times New Roman" w:hAnsi="Times New Roman"/>
          <w:sz w:val="28"/>
          <w:szCs w:val="28"/>
        </w:rPr>
        <w:t xml:space="preserve"> cổ truyền đó</w:t>
      </w:r>
      <w:r>
        <w:rPr>
          <w:rFonts w:eastAsia="Times New Roman" w:ascii="Times New Roman" w:hAnsi="Times New Roman"/>
          <w:sz w:val="28"/>
          <w:szCs w:val="28"/>
          <w:lang w:val="vi-VN"/>
        </w:rPr>
        <w:t>.</w:t>
      </w:r>
    </w:p>
    <w:p>
      <w:pPr>
        <w:pStyle w:val="Normal"/>
        <w:widowControl w:val="false"/>
        <w:shd w:val="clear" w:color="auto" w:fill="FFFFFF" w:themeFill="background1"/>
        <w:spacing w:lineRule="exact" w:line="340" w:before="120" w:after="120"/>
        <w:ind w:firstLine="709"/>
        <w:jc w:val="both"/>
        <w:rPr>
          <w:rFonts w:ascii="Times New Roman" w:hAnsi="Times New Roman"/>
          <w:kern w:val="2"/>
          <w:sz w:val="28"/>
          <w:szCs w:val="28"/>
          <w:lang w:val="vi-VN"/>
        </w:rPr>
      </w:pPr>
      <w:r>
        <w:rPr>
          <w:rFonts w:eastAsia="Times New Roman" w:ascii="Times New Roman" w:hAnsi="Times New Roman"/>
          <w:sz w:val="28"/>
          <w:szCs w:val="28"/>
          <w:lang w:val="vi-VN"/>
        </w:rPr>
        <w:t>đ) Trường hợp cơ sở y tế công lập bổ sung thêm các thông tin khác về gói thầu quy định tại khoản này thì đơn vị chịu trách nhiệm giải trình về các thông tin bổ sung này</w:t>
      </w:r>
      <w:r>
        <w:rPr>
          <w:rFonts w:ascii="Times New Roman" w:hAnsi="Times New Roman"/>
          <w:sz w:val="28"/>
          <w:szCs w:val="28"/>
          <w:lang w:val="vi-VN"/>
        </w:rPr>
        <w:t>.</w:t>
      </w:r>
    </w:p>
    <w:p>
      <w:pPr>
        <w:pStyle w:val="Normal"/>
        <w:widowControl w:val="false"/>
        <w:shd w:val="clear" w:color="auto" w:fill="FFFFFF"/>
        <w:spacing w:lineRule="exact" w:line="340" w:before="120" w:after="120"/>
        <w:ind w:firstLine="720"/>
        <w:jc w:val="both"/>
        <w:rPr>
          <w:rFonts w:ascii="Times New Roman" w:hAnsi="Times New Roman"/>
          <w:kern w:val="2"/>
          <w:sz w:val="28"/>
          <w:szCs w:val="28"/>
          <w:u w:val="none" w:color="000000"/>
          <w:lang w:val="vi-VN"/>
        </w:rPr>
      </w:pPr>
      <w:r>
        <w:rPr>
          <w:rFonts w:ascii="Times New Roman" w:hAnsi="Times New Roman"/>
          <w:kern w:val="2"/>
          <w:sz w:val="28"/>
          <w:szCs w:val="28"/>
          <w:u w:val="none" w:color="000000"/>
          <w:lang w:val="vi-VN"/>
        </w:rPr>
        <w:t xml:space="preserve">2. Việc ghi dạng bào chế thuốc thuộc gói thầu thuốc generic, gói thầu thuốc </w:t>
      </w:r>
      <w:r>
        <w:rPr>
          <w:rFonts w:ascii="Times New Roman" w:hAnsi="Times New Roman"/>
          <w:sz w:val="28"/>
          <w:szCs w:val="28"/>
          <w:u w:val="none" w:color="000000"/>
          <w:lang w:val="vi-VN"/>
        </w:rPr>
        <w:t xml:space="preserve">dược liệu, </w:t>
      </w:r>
      <w:r>
        <w:rPr>
          <w:rFonts w:ascii="Times New Roman" w:hAnsi="Times New Roman"/>
          <w:sz w:val="28"/>
          <w:szCs w:val="28"/>
          <w:lang w:val="vi-VN"/>
        </w:rPr>
        <w:t>thuốc có kết hợp dược chất với các dược liệu</w:t>
      </w:r>
      <w:r>
        <w:rPr>
          <w:rFonts w:ascii="Times New Roman" w:hAnsi="Times New Roman"/>
          <w:sz w:val="28"/>
          <w:szCs w:val="28"/>
          <w:u w:val="none" w:color="000000"/>
          <w:lang w:val="vi-VN"/>
        </w:rPr>
        <w:t>, thuốc cổ truyền</w:t>
      </w:r>
      <w:r>
        <w:rPr>
          <w:rFonts w:ascii="Times New Roman" w:hAnsi="Times New Roman"/>
          <w:kern w:val="2"/>
          <w:sz w:val="28"/>
          <w:szCs w:val="28"/>
          <w:u w:val="none" w:color="000000"/>
          <w:lang w:val="vi-VN"/>
        </w:rPr>
        <w:t xml:space="preserve"> tại kế hoạch lựa chọn nhà thầu thực hiện theo quy định tại Phụ lục I ban hành kèm theo Thông tư này. Các dạng bào chế (có dấu </w:t>
      </w:r>
      <w:r>
        <w:rPr>
          <w:rFonts w:ascii="Times New Roman" w:hAnsi="Times New Roman"/>
          <w:kern w:val="2"/>
          <w:sz w:val="28"/>
          <w:szCs w:val="28"/>
          <w:u w:val="none" w:color="000000"/>
          <w:vertAlign w:val="superscript"/>
          <w:lang w:val="vi-VN"/>
        </w:rPr>
        <w:t>(</w:t>
      </w:r>
      <w:r>
        <w:rPr>
          <w:rFonts w:ascii="Times New Roman" w:hAnsi="Times New Roman"/>
          <w:kern w:val="2"/>
          <w:sz w:val="28"/>
          <w:szCs w:val="28"/>
          <w:u w:val="none" w:color="000000"/>
          <w:lang w:val="vi-VN"/>
        </w:rPr>
        <w:t>*</w:t>
      </w:r>
      <w:r>
        <w:rPr>
          <w:rFonts w:ascii="Times New Roman" w:hAnsi="Times New Roman"/>
          <w:kern w:val="2"/>
          <w:sz w:val="28"/>
          <w:szCs w:val="28"/>
          <w:u w:val="none" w:color="000000"/>
          <w:vertAlign w:val="superscript"/>
          <w:lang w:val="vi-VN"/>
        </w:rPr>
        <w:t>)</w:t>
      </w:r>
      <w:r>
        <w:rPr>
          <w:rFonts w:ascii="Times New Roman" w:hAnsi="Times New Roman"/>
          <w:kern w:val="2"/>
          <w:sz w:val="28"/>
          <w:szCs w:val="28"/>
          <w:u w:val="none" w:color="000000"/>
          <w:lang w:val="vi-VN"/>
        </w:rPr>
        <w:t>) được ghi tách riêng tại kế hoạch lựa chọn nhà thầu theo nguyên tắc sau đây:</w:t>
      </w:r>
    </w:p>
    <w:p>
      <w:pPr>
        <w:pStyle w:val="Normal"/>
        <w:widowControl w:val="false"/>
        <w:spacing w:lineRule="exact" w:line="340" w:before="120" w:after="120"/>
        <w:ind w:firstLine="720"/>
        <w:jc w:val="both"/>
        <w:rPr>
          <w:rFonts w:ascii="Times New Roman" w:hAnsi="Times New Roman"/>
          <w:kern w:val="2"/>
          <w:sz w:val="28"/>
          <w:szCs w:val="28"/>
          <w:u w:val="none" w:color="000000"/>
          <w:lang w:val="vi-VN"/>
        </w:rPr>
      </w:pPr>
      <w:r>
        <w:rPr>
          <w:rFonts w:ascii="Times New Roman" w:hAnsi="Times New Roman"/>
          <w:kern w:val="2"/>
          <w:sz w:val="28"/>
          <w:szCs w:val="28"/>
          <w:u w:val="none" w:color="000000"/>
          <w:lang w:val="vi-VN"/>
        </w:rPr>
        <w:t>a) Chỉ được tách riêng khi có cùng dạng bào chế với thuốc biệt dược gốc hoặc sinh phẩm tham chiếu</w:t>
      </w:r>
      <w:r>
        <w:rPr>
          <w:rFonts w:eastAsia="Times New Roman" w:ascii="Times New Roman" w:hAnsi="Times New Roman"/>
          <w:sz w:val="28"/>
          <w:szCs w:val="28"/>
          <w:u w:val="none" w:color="000000"/>
          <w:lang w:val="vi-VN"/>
        </w:rPr>
        <w:t xml:space="preserve"> có cùng hoạt chất, đường dùng hoặc thuốc có </w:t>
      </w:r>
      <w:r>
        <w:rPr>
          <w:rFonts w:ascii="Times New Roman" w:hAnsi="Times New Roman"/>
          <w:kern w:val="2"/>
          <w:sz w:val="28"/>
          <w:szCs w:val="28"/>
          <w:u w:val="none" w:color="000000"/>
          <w:lang w:val="vi-VN"/>
        </w:rPr>
        <w:t>cùng hoạt chất, đường dùng đã</w:t>
      </w:r>
      <w:r>
        <w:rPr>
          <w:rFonts w:eastAsia="Times New Roman" w:ascii="Times New Roman" w:hAnsi="Times New Roman"/>
          <w:sz w:val="28"/>
          <w:szCs w:val="28"/>
          <w:u w:val="none" w:color="000000"/>
          <w:lang w:val="vi-VN"/>
        </w:rPr>
        <w:t xml:space="preserve"> được cấp phép lưu hành tại nước SRA </w:t>
      </w:r>
      <w:r>
        <w:rPr>
          <w:rFonts w:eastAsia="Times New Roman" w:ascii="Times New Roman" w:hAnsi="Times New Roman"/>
          <w:bCs/>
          <w:sz w:val="28"/>
          <w:szCs w:val="28"/>
          <w:u w:val="none" w:color="000000"/>
          <w:lang w:val="vi-VN"/>
        </w:rPr>
        <w:t>hoặc EMA</w:t>
      </w:r>
      <w:r>
        <w:rPr>
          <w:rFonts w:eastAsia="Times New Roman" w:ascii="Times New Roman" w:hAnsi="Times New Roman"/>
          <w:sz w:val="28"/>
          <w:szCs w:val="28"/>
          <w:u w:val="none" w:color="000000"/>
          <w:lang w:val="vi-VN"/>
        </w:rPr>
        <w:t>;</w:t>
      </w:r>
    </w:p>
    <w:p>
      <w:pPr>
        <w:pStyle w:val="Normal"/>
        <w:spacing w:lineRule="exact" w:line="340" w:before="120" w:after="120"/>
        <w:ind w:firstLine="720"/>
        <w:jc w:val="both"/>
        <w:rPr>
          <w:rFonts w:ascii="Times New Roman" w:hAnsi="Times New Roman"/>
          <w:sz w:val="28"/>
          <w:szCs w:val="28"/>
          <w:lang w:val="vi-VN"/>
        </w:rPr>
      </w:pPr>
      <w:r>
        <w:rPr>
          <w:rFonts w:ascii="Times New Roman" w:hAnsi="Times New Roman"/>
          <w:kern w:val="2"/>
          <w:sz w:val="28"/>
          <w:szCs w:val="28"/>
          <w:u w:val="none" w:color="000000"/>
          <w:lang w:val="vi-VN"/>
        </w:rPr>
        <w:t xml:space="preserve">b) Trường hợp thuốc không thuộc điểm a khoản này, cơ sở y tế phải thuyết minh rõ về </w:t>
      </w:r>
      <w:r>
        <w:rPr>
          <w:rFonts w:eastAsia="Times New Roman" w:ascii="Times New Roman" w:hAnsi="Times New Roman"/>
          <w:sz w:val="28"/>
          <w:szCs w:val="28"/>
          <w:lang w:val="vi-VN" w:eastAsia="vi-VN"/>
        </w:rPr>
        <w:t>tính cần thiết</w:t>
      </w:r>
      <w:r>
        <w:rPr>
          <w:rFonts w:ascii="Times New Roman" w:hAnsi="Times New Roman"/>
          <w:kern w:val="2"/>
          <w:sz w:val="28"/>
          <w:szCs w:val="28"/>
          <w:u w:val="none" w:color="000000"/>
          <w:lang w:val="vi-VN"/>
        </w:rPr>
        <w:t xml:space="preserve">, nhu cầu sử dụng đối với dạng bào chế này </w:t>
      </w:r>
      <w:r>
        <w:rPr>
          <w:rFonts w:ascii="Times New Roman" w:hAnsi="Times New Roman"/>
          <w:kern w:val="2"/>
          <w:sz w:val="28"/>
          <w:szCs w:val="28"/>
          <w:lang w:val="vi-VN"/>
        </w:rPr>
        <w:t>và chỉ sử dụng trong trường hợp cần thiết khi không thể sử dụng dạng bào chế khác hoặc sử dụng dạng bào chế khác nhưng không đáp ứng điều trị.</w:t>
      </w:r>
    </w:p>
    <w:p>
      <w:pPr>
        <w:pStyle w:val="Normal"/>
        <w:widowControl w:val="false"/>
        <w:spacing w:lineRule="exact" w:line="340" w:before="120" w:after="120"/>
        <w:ind w:firstLine="720"/>
        <w:jc w:val="both"/>
        <w:rPr>
          <w:rFonts w:ascii="Times New Roman" w:hAnsi="Times New Roman"/>
          <w:kern w:val="2"/>
          <w:sz w:val="28"/>
          <w:szCs w:val="28"/>
          <w:lang w:val="vi-VN"/>
        </w:rPr>
      </w:pPr>
      <w:r>
        <w:rPr>
          <w:rFonts w:ascii="Times New Roman" w:hAnsi="Times New Roman"/>
          <w:kern w:val="2"/>
          <w:sz w:val="28"/>
          <w:szCs w:val="28"/>
          <w:lang w:val="vi-VN"/>
        </w:rPr>
        <w:t xml:space="preserve">3. Việc ghi tên </w:t>
      </w:r>
      <w:r>
        <w:rPr>
          <w:rFonts w:ascii="Times New Roman" w:hAnsi="Times New Roman"/>
          <w:sz w:val="28"/>
          <w:szCs w:val="28"/>
          <w:lang w:val="vi-VN"/>
        </w:rPr>
        <w:t>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w:t>
      </w:r>
      <w:r>
        <w:rPr>
          <w:rFonts w:ascii="Times New Roman" w:hAnsi="Times New Roman"/>
          <w:kern w:val="2"/>
          <w:sz w:val="28"/>
          <w:szCs w:val="28"/>
          <w:lang w:val="vi-VN"/>
        </w:rPr>
        <w:t xml:space="preserve"> trong gói thầu thực hiện như sau:</w:t>
      </w:r>
    </w:p>
    <w:p>
      <w:pPr>
        <w:pStyle w:val="Normal"/>
        <w:widowControl w:val="false"/>
        <w:spacing w:lineRule="exact" w:line="340" w:before="120" w:after="120"/>
        <w:ind w:firstLine="720"/>
        <w:jc w:val="both"/>
        <w:rPr>
          <w:rFonts w:ascii="Times New Roman" w:hAnsi="Times New Roman"/>
          <w:kern w:val="2"/>
          <w:sz w:val="28"/>
          <w:szCs w:val="28"/>
          <w:lang w:val="vi-VN"/>
        </w:rPr>
      </w:pPr>
      <w:r>
        <w:rPr>
          <w:rFonts w:ascii="Times New Roman" w:hAnsi="Times New Roman"/>
          <w:kern w:val="2"/>
          <w:sz w:val="28"/>
          <w:szCs w:val="28"/>
          <w:lang w:val="vi-VN"/>
        </w:rPr>
        <w:t xml:space="preserve">a) Chỉ ghi tên thành phần của </w:t>
      </w:r>
      <w:r>
        <w:rPr>
          <w:rFonts w:ascii="Times New Roman" w:hAnsi="Times New Roman"/>
          <w:sz w:val="28"/>
          <w:szCs w:val="28"/>
          <w:lang w:val="vi-VN"/>
        </w:rPr>
        <w:t xml:space="preserve">thuốc dược liệu, thuốc có kết hợp dược chất với các dược liệu, thuốc cổ truyền, bán thành phẩm dược liệu, vị thuốc cổ truyền có dạng bào chế cao, cốm, bột, dịch chiết, tinh dầu, nhựa, gôm, thạch đã được tiêu chuẩn hóa; </w:t>
      </w:r>
      <w:r>
        <w:rPr>
          <w:rFonts w:ascii="Times New Roman" w:hAnsi="Times New Roman"/>
          <w:kern w:val="2"/>
          <w:sz w:val="28"/>
          <w:szCs w:val="28"/>
          <w:lang w:val="vi-VN"/>
        </w:rPr>
        <w:t>không được ghi tên thương mại;</w:t>
      </w:r>
    </w:p>
    <w:p>
      <w:pPr>
        <w:pStyle w:val="Body"/>
        <w:widowControl w:val="false"/>
        <w:spacing w:lineRule="exact" w:line="340" w:before="120" w:after="120"/>
        <w:ind w:firstLine="720" w:left="0"/>
        <w:rPr>
          <w:rFonts w:ascii="Times New Roman" w:hAnsi="Times New Roman" w:cs="Times New Roman"/>
          <w:color w:val="auto"/>
          <w:kern w:val="2"/>
          <w:sz w:val="28"/>
          <w:szCs w:val="28"/>
          <w:lang w:val="vi-VN"/>
        </w:rPr>
      </w:pPr>
      <w:r>
        <w:rPr>
          <w:rFonts w:cs="Times New Roman" w:ascii="Times New Roman" w:hAnsi="Times New Roman"/>
          <w:color w:val="auto"/>
          <w:kern w:val="2"/>
          <w:sz w:val="28"/>
          <w:szCs w:val="28"/>
          <w:lang w:val="vi-VN"/>
        </w:rPr>
        <w:t xml:space="preserve">b) Trường hợp </w:t>
      </w:r>
      <w:r>
        <w:rPr>
          <w:rFonts w:cs="Times New Roman" w:ascii="Times New Roman" w:hAnsi="Times New Roman"/>
          <w:color w:val="auto"/>
          <w:sz w:val="28"/>
          <w:szCs w:val="28"/>
          <w:lang w:val="vi-VN"/>
        </w:rPr>
        <w:t xml:space="preserve">thuốc dược liệu, thuốc có kết hợp dược chất với các dược liệu, thuốc cổ truyền, bán thành phẩm dược liệu, vị thuốc cổ truyền có dạng bào chế cao, cốm, bột, dịch chiết, tinh dầu, nhựa, </w:t>
      </w:r>
      <w:r>
        <w:rPr>
          <w:rFonts w:ascii="Times New Roman" w:hAnsi="Times New Roman"/>
          <w:color w:val="auto"/>
          <w:sz w:val="28"/>
          <w:szCs w:val="28"/>
          <w:lang w:val="vi-VN"/>
        </w:rPr>
        <w:t>gôm</w:t>
      </w:r>
      <w:r>
        <w:rPr>
          <w:rFonts w:cs="Times New Roman" w:ascii="Times New Roman" w:hAnsi="Times New Roman"/>
          <w:color w:val="auto"/>
          <w:sz w:val="28"/>
          <w:szCs w:val="28"/>
          <w:lang w:val="vi-VN"/>
        </w:rPr>
        <w:t>, thạch đã được tiêu chuẩn hóa</w:t>
      </w:r>
      <w:r>
        <w:rPr>
          <w:rFonts w:cs="Times New Roman" w:ascii="Times New Roman" w:hAnsi="Times New Roman"/>
          <w:color w:val="auto"/>
          <w:kern w:val="2"/>
          <w:sz w:val="28"/>
          <w:szCs w:val="28"/>
          <w:lang w:val="vi-VN"/>
        </w:rPr>
        <w:t xml:space="preserve"> có cùng thành phần, cùng dạng bào chế: chỉ ghi nồng độ, hàm lượng của thành phần khi sự khác nhau về nồng độ, hàm lượng dẫn tới sự khác nhau về liều dùng, chỉ định điều trị và phải có ý kiến tư vấn của Hội đồng.</w:t>
      </w:r>
    </w:p>
    <w:p>
      <w:pPr>
        <w:pStyle w:val="Body"/>
        <w:widowControl w:val="false"/>
        <w:spacing w:lineRule="exact" w:line="340" w:before="120" w:after="120"/>
        <w:ind w:firstLine="720" w:left="0"/>
        <w:rPr>
          <w:rFonts w:ascii="Times New Roman" w:hAnsi="Times New Roman" w:eastAsia="Times New Roman" w:cs="Times New Roman"/>
          <w:color w:val="auto"/>
          <w:sz w:val="28"/>
          <w:szCs w:val="28"/>
          <w:lang w:val="vi-VN"/>
        </w:rPr>
      </w:pPr>
      <w:r>
        <w:rPr>
          <w:rFonts w:cs="Times New Roman" w:ascii="Times New Roman" w:hAnsi="Times New Roman"/>
          <w:color w:val="auto"/>
          <w:sz w:val="28"/>
          <w:szCs w:val="28"/>
          <w:lang w:val="vi-VN"/>
        </w:rPr>
        <w:t xml:space="preserve">4. Giá gói thầu: </w:t>
      </w:r>
    </w:p>
    <w:p>
      <w:pPr>
        <w:pStyle w:val="Normal"/>
        <w:widowControl w:val="false"/>
        <w:shd w:val="clear" w:color="auto" w:fill="FFFFFF"/>
        <w:spacing w:lineRule="exact" w:line="340" w:before="120" w:after="120"/>
        <w:ind w:firstLine="720"/>
        <w:jc w:val="both"/>
        <w:rPr>
          <w:rFonts w:ascii="Times New Roman" w:hAnsi="Times New Roman"/>
          <w:sz w:val="28"/>
          <w:szCs w:val="28"/>
          <w:lang w:val="vi-VN"/>
        </w:rPr>
      </w:pPr>
      <w:r>
        <w:rPr>
          <w:rFonts w:ascii="Times New Roman" w:hAnsi="Times New Roman"/>
          <w:sz w:val="28"/>
          <w:szCs w:val="28"/>
          <w:lang w:val="vi-VN"/>
        </w:rPr>
        <w:t xml:space="preserve">a) Giá gói thầu thực hiện theo quy định tại khoản 1 Điều 18 Nghị định số 214/2025/NĐ-CP; </w:t>
      </w:r>
    </w:p>
    <w:p>
      <w:pPr>
        <w:pStyle w:val="Normal"/>
        <w:widowControl w:val="false"/>
        <w:shd w:val="clear" w:color="auto" w:fill="FFFFFF"/>
        <w:spacing w:lineRule="exact" w:line="340" w:before="120" w:after="120"/>
        <w:ind w:firstLine="720"/>
        <w:jc w:val="both"/>
        <w:rPr>
          <w:rFonts w:ascii="Times New Roman" w:hAnsi="Times New Roman"/>
          <w:sz w:val="28"/>
          <w:szCs w:val="28"/>
          <w:lang w:val="vi-VN"/>
        </w:rPr>
      </w:pPr>
      <w:r>
        <w:rPr>
          <w:rFonts w:ascii="Times New Roman" w:hAnsi="Times New Roman"/>
          <w:sz w:val="28"/>
          <w:szCs w:val="28"/>
          <w:lang w:val="vi-VN"/>
        </w:rPr>
        <w:t>b) Trường hợp gói thầu chia làm nhiều phần thì mỗi phần đều phải ghi rõ đơn giá và tổng giá trị của phần đó theo quy định tại khoản 1 Điều này. Đơn giá thuốc trong kế hoạch lựa chọn nhà thầu do cơ sở y tế công lập lập kế hoạch đề xuất và chịu trách nhiệm;</w:t>
      </w:r>
    </w:p>
    <w:p>
      <w:pPr>
        <w:pStyle w:val="Normal"/>
        <w:widowControl w:val="false"/>
        <w:spacing w:lineRule="exact" w:line="340" w:before="120" w:after="120"/>
        <w:ind w:firstLine="720"/>
        <w:jc w:val="both"/>
        <w:rPr>
          <w:rFonts w:ascii="Times New Roman" w:hAnsi="Times New Roman"/>
          <w:bCs/>
          <w:spacing w:val="-2"/>
          <w:sz w:val="28"/>
          <w:szCs w:val="28"/>
          <w:lang w:val="vi-VN"/>
        </w:rPr>
      </w:pPr>
      <w:r>
        <w:rPr>
          <w:rFonts w:eastAsia="Times New Roman" w:ascii="Times New Roman" w:hAnsi="Times New Roman"/>
          <w:spacing w:val="-2"/>
          <w:sz w:val="28"/>
          <w:szCs w:val="28"/>
          <w:lang w:val="vi-VN" w:eastAsia="vi-VN"/>
        </w:rPr>
        <w:t>c) Căn cứ xác định g</w:t>
      </w:r>
      <w:r>
        <w:rPr>
          <w:rFonts w:ascii="Times New Roman" w:hAnsi="Times New Roman"/>
          <w:bCs/>
          <w:spacing w:val="-2"/>
          <w:sz w:val="28"/>
          <w:szCs w:val="28"/>
          <w:lang w:val="vi-VN"/>
        </w:rPr>
        <w:t xml:space="preserve">iá gói thầu thực hiện theo quy định tại khoản 2 Điều </w:t>
      </w:r>
      <w:r>
        <w:rPr>
          <w:rFonts w:ascii="Times New Roman" w:hAnsi="Times New Roman"/>
          <w:spacing w:val="-2"/>
          <w:sz w:val="28"/>
          <w:szCs w:val="28"/>
          <w:lang w:val="vi-VN"/>
        </w:rPr>
        <w:t xml:space="preserve">18 </w:t>
      </w:r>
      <w:r>
        <w:rPr>
          <w:rFonts w:ascii="Times New Roman" w:hAnsi="Times New Roman"/>
          <w:bCs/>
          <w:spacing w:val="-2"/>
          <w:sz w:val="28"/>
          <w:szCs w:val="28"/>
          <w:lang w:val="vi-VN"/>
        </w:rPr>
        <w:t xml:space="preserve">Nghị định số 214/2025/NĐ-CP. Ngoài ra, cơ sở y tế công lập có thể căn cứ thông tin giá thuốc, dược liệu, vị thuốc cổ truyền trúng thầu theo nhóm tiêu chí kỹ thuật của các cơ sở y tế công lập hoặc trúng thầu tập trung cấp địa phương trong thời gian 12 tháng trước </w:t>
      </w:r>
      <w:r>
        <w:rPr>
          <w:rFonts w:eastAsia="Times New Roman" w:ascii="Times New Roman" w:hAnsi="Times New Roman"/>
          <w:spacing w:val="-2"/>
          <w:sz w:val="28"/>
          <w:szCs w:val="28"/>
          <w:lang w:val="vi-VN"/>
        </w:rPr>
        <w:t>ngày trình phê duyệt kế hoạch lựa chọn nhà thầu</w:t>
      </w:r>
      <w:r>
        <w:rPr>
          <w:rFonts w:ascii="Times New Roman" w:hAnsi="Times New Roman"/>
          <w:bCs/>
          <w:spacing w:val="-2"/>
          <w:sz w:val="28"/>
          <w:szCs w:val="28"/>
          <w:lang w:val="vi-VN"/>
        </w:rPr>
        <w:t xml:space="preserve"> hoặc trúng thầu tập trung cấp quốc gia, đàm phán giá còn hiệu lực của thỏa thuận khung được đăng tải trên Cổng thông tin điện tử của Bộ Y tế; </w:t>
      </w:r>
      <w:r>
        <w:rPr>
          <w:rFonts w:ascii="Times New Roman" w:hAnsi="Times New Roman"/>
          <w:spacing w:val="-2"/>
          <w:sz w:val="28"/>
          <w:szCs w:val="28"/>
          <w:lang w:val="vi-VN"/>
        </w:rPr>
        <w:t>Trang Thông tin điện tử Đơn vị mua sắm tập trung cấp quốc gia</w:t>
      </w:r>
      <w:r>
        <w:rPr>
          <w:rFonts w:ascii="Times New Roman" w:hAnsi="Times New Roman"/>
          <w:bCs/>
          <w:spacing w:val="-2"/>
          <w:sz w:val="28"/>
          <w:szCs w:val="28"/>
          <w:lang w:val="vi-VN"/>
        </w:rPr>
        <w:t xml:space="preserve">; trích xuất từ </w:t>
      </w:r>
      <w:r>
        <w:rPr>
          <w:rFonts w:eastAsia="Times New Roman" w:ascii="Times New Roman" w:hAnsi="Times New Roman"/>
          <w:spacing w:val="-2"/>
          <w:sz w:val="28"/>
          <w:szCs w:val="28"/>
          <w:lang w:val="vi-VN" w:eastAsia="vi-VN"/>
        </w:rPr>
        <w:t>Hệ thống mạng đấu thầu quốc gia hoặc các thông tin khác làm căn cứ xác định giá gói thầu</w:t>
      </w:r>
      <w:r>
        <w:rPr>
          <w:rFonts w:ascii="Times New Roman" w:hAnsi="Times New Roman"/>
          <w:bCs/>
          <w:spacing w:val="-2"/>
          <w:sz w:val="28"/>
          <w:szCs w:val="28"/>
          <w:lang w:val="vi-VN"/>
        </w:rPr>
        <w:t>;</w:t>
      </w:r>
    </w:p>
    <w:p>
      <w:pPr>
        <w:pStyle w:val="Normal"/>
        <w:widowControl w:val="false"/>
        <w:spacing w:lineRule="exact" w:line="340" w:before="120" w:after="120"/>
        <w:ind w:firstLine="720"/>
        <w:jc w:val="both"/>
        <w:rPr>
          <w:rFonts w:ascii="Times New Roman" w:hAnsi="Times New Roman"/>
          <w:bCs/>
          <w:color w:val="FF0000"/>
          <w:spacing w:val="-2"/>
          <w:sz w:val="28"/>
          <w:szCs w:val="28"/>
        </w:rPr>
      </w:pPr>
      <w:r>
        <w:rPr>
          <w:rFonts w:ascii="Times New Roman" w:hAnsi="Times New Roman"/>
          <w:bCs/>
          <w:color w:val="FF0000"/>
          <w:spacing w:val="-2"/>
          <w:sz w:val="28"/>
          <w:szCs w:val="28"/>
        </w:rPr>
        <w:t xml:space="preserve">Trường hợp hồ sơ mời thầu quy định nhiều quy cách đóng gói hoặc quy cách tương đương, việc xác định giá kế hoạch được thực hiện trên cơ sở quy đổi về đơn vị sử dụng chung (ml, gam, viên...) hoặc đơn vị tính kỹ thuật phù hợp; giá tham khảo được tổng hợp từ quy cách đóng gói thuộc phạm vi được phép tham dự. </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d) Việc xây dựng giá kế hoạch của các mặt hàng cùng hoạt chất, nồng độ hoặc hàm lượng, đường dùng, dạng bào chế tại gói thầu thuốc generic phải bảo đảm nguyên tắc sau đây:</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 Giá kế hoạch nhóm 1 không cao hơn giá kế hoạch thuốc biệt dược gốc hoặc sinh phẩm tham chiếu;</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 Giá kế hoạch nhóm 2, nhóm 3 không cao hơn giá kế hoạch thuốc biệt dược gốc hoặc sinh phẩm tham chiếu và nhóm 1;</w:t>
      </w:r>
    </w:p>
    <w:p>
      <w:pPr>
        <w:pStyle w:val="Body"/>
        <w:widowControl w:val="false"/>
        <w:spacing w:lineRule="exact" w:line="340" w:before="120" w:after="120"/>
        <w:ind w:firstLine="720" w:left="0"/>
        <w:rPr>
          <w:rFonts w:ascii="Times New Roman" w:hAnsi="Times New Roman" w:cs="Times New Roman"/>
          <w:color w:val="auto"/>
          <w:spacing w:val="-2"/>
          <w:sz w:val="28"/>
          <w:szCs w:val="28"/>
          <w:lang w:val="vi-VN"/>
        </w:rPr>
      </w:pPr>
      <w:r>
        <w:rPr>
          <w:rFonts w:cs="Times New Roman" w:ascii="Times New Roman" w:hAnsi="Times New Roman"/>
          <w:color w:val="auto"/>
          <w:spacing w:val="-2"/>
          <w:sz w:val="28"/>
          <w:szCs w:val="28"/>
          <w:lang w:val="vi-VN"/>
        </w:rPr>
        <w:t xml:space="preserve">- Giá kế hoạch nhóm 4 không cao hơn giá kế hoạch thuốc biệt dược gốc hoặc sinh phẩm tham chiếu; nhóm 1; nhóm 2 </w:t>
      </w:r>
      <w:r>
        <w:rPr>
          <w:rFonts w:ascii="Times New Roman" w:hAnsi="Times New Roman"/>
          <w:color w:val="auto"/>
          <w:sz w:val="28"/>
          <w:szCs w:val="28"/>
          <w:lang w:val="vi-VN"/>
        </w:rPr>
        <w:t xml:space="preserve">sản xuất tại Việt Nam </w:t>
      </w:r>
      <w:r>
        <w:rPr>
          <w:rFonts w:cs="Times New Roman" w:ascii="Times New Roman" w:hAnsi="Times New Roman"/>
          <w:color w:val="auto"/>
          <w:spacing w:val="-2"/>
          <w:sz w:val="28"/>
          <w:szCs w:val="28"/>
          <w:lang w:val="vi-VN"/>
        </w:rPr>
        <w:t>và nhóm 3;</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 Giá kế hoạch nhóm 5 không cao hơn giá kế hoạch thuốc biệt dược gốc hoặc sinh phẩm tham chiếu; nhóm 1; nhóm 2; nhóm 3 và nhóm 4.</w:t>
      </w:r>
    </w:p>
    <w:p>
      <w:pPr>
        <w:pStyle w:val="Body"/>
        <w:widowControl w:val="false"/>
        <w:spacing w:lineRule="exact" w:line="340" w:before="120" w:after="120"/>
        <w:ind w:firstLine="720" w:left="0"/>
        <w:rPr>
          <w:rFonts w:ascii="Times New Roman" w:hAnsi="Times New Roman" w:eastAsia="Times New Roman"/>
          <w:color w:val="auto"/>
          <w:sz w:val="28"/>
          <w:szCs w:val="28"/>
          <w:lang w:val="vi-VN"/>
        </w:rPr>
      </w:pPr>
      <w:r>
        <w:rPr>
          <w:rFonts w:cs="Times New Roman" w:ascii="Times New Roman" w:hAnsi="Times New Roman"/>
          <w:color w:val="auto"/>
          <w:sz w:val="28"/>
          <w:szCs w:val="28"/>
          <w:lang w:val="vi-VN"/>
        </w:rPr>
        <w:t xml:space="preserve">5. Nguồn vốn: Ghi rõ nguồn vốn </w:t>
      </w:r>
      <w:r>
        <w:rPr>
          <w:rFonts w:eastAsia="Times New Roman" w:cs="Times New Roman" w:ascii="Times New Roman" w:hAnsi="Times New Roman"/>
          <w:color w:val="auto"/>
          <w:sz w:val="28"/>
          <w:szCs w:val="28"/>
          <w:lang w:val="vi-VN"/>
        </w:rPr>
        <w:t xml:space="preserve">theo quy định tại khoản 3 Điều 39 của Luật Đấu thầu. </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 xml:space="preserve">6. Hình thức và phương thức lựa chọn nhà thầu: </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a) Hình thức lựa chọn nhà thầu: Căn cứ giá gói thầu và tính chất của từng gói thầu để lựa chọn một trong các hình thức lựa chọn nhà thầu sau đây: đấu thầu rộng rãi, đấu thầu hạn chế, chỉ định thầu, chào hàng cạnh tranh, mua sắm trực tiếp, chào giá trực tuyến, mua sắm trực tuyến;</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b) Phương thức lựa chọn nhà thầu: Thực hiện theo quy định tại Điều 30, Điều 31 của Luật Đấu thầu (đã được sửa đổi, bổ sung tại điểm a khoản 19 Điều 1 Luật số 90/2025/QH15).</w:t>
      </w:r>
    </w:p>
    <w:p>
      <w:pPr>
        <w:pStyle w:val="Body"/>
        <w:widowControl w:val="false"/>
        <w:spacing w:lineRule="exact" w:line="340" w:before="120" w:after="12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 xml:space="preserve">7. Thời gian tổ chức lựa chọn nhà thầu: Thực hiện theo quy định tại khoản 5 Điều 39 của Luật Đấu thầu. </w:t>
      </w:r>
    </w:p>
    <w:p>
      <w:pPr>
        <w:pStyle w:val="Normal"/>
        <w:widowControl w:val="false"/>
        <w:tabs>
          <w:tab w:val="clear" w:pos="720"/>
          <w:tab w:val="left" w:pos="567" w:leader="none"/>
        </w:tabs>
        <w:spacing w:lineRule="exact" w:line="340" w:before="120" w:after="120"/>
        <w:ind w:firstLine="720"/>
        <w:jc w:val="both"/>
        <w:rPr>
          <w:rFonts w:ascii="Times New Roman" w:hAnsi="Times New Roman" w:eastAsia="Times New Roman"/>
          <w:spacing w:val="2"/>
          <w:sz w:val="28"/>
          <w:szCs w:val="28"/>
          <w:lang w:val="vi-VN" w:eastAsia="vi-VN"/>
        </w:rPr>
      </w:pPr>
      <w:r>
        <w:rPr>
          <w:rFonts w:ascii="Times New Roman" w:hAnsi="Times New Roman"/>
          <w:spacing w:val="2"/>
          <w:sz w:val="28"/>
          <w:szCs w:val="28"/>
          <w:lang w:val="vi-VN"/>
        </w:rPr>
        <w:t xml:space="preserve">8. Loại hợp đồng: </w:t>
      </w:r>
      <w:r>
        <w:rPr>
          <w:rFonts w:eastAsia="Times New Roman" w:ascii="Times New Roman" w:hAnsi="Times New Roman"/>
          <w:spacing w:val="-4"/>
          <w:sz w:val="28"/>
          <w:szCs w:val="28"/>
          <w:lang w:val="vi-VN" w:eastAsia="vi-VN"/>
        </w:rPr>
        <w:t>Thực hiện theo quy định tại khoản 6 Điều 39 của Luật Đấu thầu.</w:t>
      </w:r>
      <w:r>
        <w:rPr>
          <w:rFonts w:eastAsia="Times New Roman" w:ascii="Times New Roman" w:hAnsi="Times New Roman"/>
          <w:spacing w:val="2"/>
          <w:sz w:val="28"/>
          <w:szCs w:val="28"/>
          <w:lang w:val="vi-VN" w:eastAsia="vi-VN"/>
        </w:rPr>
        <w:t xml:space="preserve"> </w:t>
      </w:r>
    </w:p>
    <w:p>
      <w:pPr>
        <w:pStyle w:val="Normal"/>
        <w:widowControl w:val="false"/>
        <w:spacing w:lineRule="exact" w:line="340" w:before="120" w:after="120"/>
        <w:ind w:firstLine="720"/>
        <w:jc w:val="both"/>
        <w:rPr>
          <w:rFonts w:ascii="Times New Roman" w:hAnsi="Times New Roman" w:eastAsia="Times New Roman"/>
          <w:spacing w:val="-4"/>
          <w:sz w:val="28"/>
          <w:szCs w:val="28"/>
          <w:lang w:val="vi-VN" w:eastAsia="vi-VN"/>
        </w:rPr>
      </w:pPr>
      <w:r>
        <w:rPr>
          <w:rFonts w:eastAsia="Times New Roman" w:ascii="Times New Roman" w:hAnsi="Times New Roman"/>
          <w:spacing w:val="-4"/>
          <w:sz w:val="28"/>
          <w:szCs w:val="28"/>
          <w:lang w:val="vi-VN" w:eastAsia="vi-VN"/>
        </w:rPr>
        <w:t>9. Thời gian thực hiện gói thầu: Thời gian thực hiện gói thầu thực hiện theo quy định tại khoản 7 Điều 39 của Luật Đấu thầu nhưng tối đa không quá 36 tháng.</w:t>
      </w:r>
    </w:p>
    <w:p>
      <w:pPr>
        <w:pStyle w:val="Normal"/>
        <w:widowControl w:val="false"/>
        <w:spacing w:lineRule="exact" w:line="340" w:before="80" w:after="80"/>
        <w:ind w:firstLine="720"/>
        <w:jc w:val="both"/>
        <w:rPr>
          <w:rFonts w:ascii="Times New Roman" w:hAnsi="Times New Roman" w:eastAsia="Times New Roman"/>
          <w:sz w:val="28"/>
          <w:szCs w:val="28"/>
          <w:lang w:val="vi-VN" w:eastAsia="vi-VN"/>
        </w:rPr>
      </w:pPr>
      <w:r>
        <w:rPr>
          <w:rFonts w:eastAsia="Times New Roman" w:ascii="Times New Roman" w:hAnsi="Times New Roman"/>
          <w:sz w:val="28"/>
          <w:szCs w:val="28"/>
          <w:lang w:val="vi-VN" w:eastAsia="vi-VN"/>
        </w:rPr>
        <w:t xml:space="preserve">10. Tùy chọn mua thêm (nếu có): </w:t>
      </w:r>
      <w:r>
        <w:rPr>
          <w:rFonts w:eastAsia="Times New Roman" w:ascii="Times New Roman" w:hAnsi="Times New Roman"/>
          <w:spacing w:val="-4"/>
          <w:sz w:val="28"/>
          <w:szCs w:val="28"/>
          <w:lang w:val="vi-VN" w:eastAsia="vi-VN"/>
        </w:rPr>
        <w:t>Thực hiện theo quy định tại khoản 8 Điều 39 của Luật Đấu thầu.</w:t>
      </w:r>
      <w:bookmarkEnd w:id="4"/>
    </w:p>
    <w:p>
      <w:pPr>
        <w:pStyle w:val="Heading3"/>
        <w:spacing w:lineRule="exact" w:line="340"/>
        <w:ind w:firstLine="720"/>
        <w:rPr>
          <w:szCs w:val="28"/>
          <w:lang w:val="vi-VN"/>
        </w:rPr>
      </w:pPr>
      <w:bookmarkStart w:id="5" w:name="_Hlk162011443"/>
      <w:r>
        <w:rPr>
          <w:szCs w:val="28"/>
          <w:lang w:val="vi-VN"/>
        </w:rPr>
        <w:t>Điều 1</w:t>
      </w:r>
      <w:r>
        <w:rPr>
          <w:szCs w:val="28"/>
        </w:rPr>
        <w:t>2</w:t>
      </w:r>
      <w:r>
        <w:rPr>
          <w:szCs w:val="28"/>
          <w:lang w:val="vi-VN"/>
        </w:rPr>
        <w:t xml:space="preserve">. </w:t>
      </w:r>
      <w:r>
        <w:rPr>
          <w:szCs w:val="28"/>
        </w:rPr>
        <w:t>P</w:t>
      </w:r>
      <w:r>
        <w:rPr>
          <w:szCs w:val="28"/>
          <w:lang w:val="vi-VN"/>
        </w:rPr>
        <w:t>hê duyệt kế hoạch lựa chọn nhà thầu</w:t>
      </w:r>
      <w:bookmarkEnd w:id="5"/>
    </w:p>
    <w:p>
      <w:pPr>
        <w:pStyle w:val="Body"/>
        <w:widowControl w:val="false"/>
        <w:spacing w:lineRule="exact" w:line="340" w:before="60" w:after="60"/>
        <w:ind w:firstLine="720" w:left="0"/>
        <w:rPr>
          <w:rFonts w:ascii="Times New Roman" w:hAnsi="Times New Roman" w:eastAsia="Times New Roman" w:cs="Times New Roman"/>
          <w:color w:val="auto"/>
          <w:sz w:val="28"/>
          <w:szCs w:val="28"/>
          <w:lang w:val="vi-VN" w:eastAsia="vi-VN"/>
        </w:rPr>
      </w:pPr>
      <w:r>
        <w:rPr>
          <w:rFonts w:cs="Times New Roman" w:ascii="Times New Roman" w:hAnsi="Times New Roman"/>
          <w:color w:val="auto"/>
          <w:sz w:val="28"/>
          <w:szCs w:val="28"/>
        </w:rPr>
        <w:t>1</w:t>
      </w:r>
      <w:r>
        <w:rPr>
          <w:rFonts w:cs="Times New Roman" w:ascii="Times New Roman" w:hAnsi="Times New Roman"/>
          <w:color w:val="auto"/>
          <w:sz w:val="28"/>
          <w:szCs w:val="28"/>
          <w:lang w:val="vi-VN"/>
        </w:rPr>
        <w:t xml:space="preserve">. Việc </w:t>
      </w:r>
      <w:r>
        <w:rPr>
          <w:rFonts w:cs="Times New Roman" w:ascii="Times New Roman" w:hAnsi="Times New Roman"/>
          <w:color w:val="auto"/>
          <w:sz w:val="28"/>
          <w:szCs w:val="28"/>
        </w:rPr>
        <w:t>p</w:t>
      </w:r>
      <w:r>
        <w:rPr>
          <w:rFonts w:cs="Times New Roman" w:ascii="Times New Roman" w:hAnsi="Times New Roman"/>
          <w:color w:val="auto"/>
          <w:sz w:val="28"/>
          <w:szCs w:val="28"/>
          <w:lang w:val="vi-VN"/>
        </w:rPr>
        <w:t>hê duyệt kế hoạch lựa chọn nhà thầu</w:t>
      </w:r>
      <w:r>
        <w:rPr>
          <w:rFonts w:cs="Times New Roman" w:ascii="Times New Roman" w:hAnsi="Times New Roman"/>
          <w:color w:val="auto"/>
          <w:sz w:val="28"/>
          <w:szCs w:val="28"/>
        </w:rPr>
        <w:t xml:space="preserve"> thuộc trách nhiệm của Chủ đầu tư và</w:t>
      </w:r>
      <w:r>
        <w:rPr>
          <w:rFonts w:cs="Times New Roman" w:ascii="Times New Roman" w:hAnsi="Times New Roman"/>
          <w:color w:val="auto"/>
          <w:sz w:val="28"/>
          <w:szCs w:val="28"/>
          <w:lang w:val="vi-VN"/>
        </w:rPr>
        <w:t xml:space="preserve"> t</w:t>
      </w:r>
      <w:r>
        <w:rPr>
          <w:rFonts w:eastAsia="Times New Roman" w:cs="Times New Roman" w:ascii="Times New Roman" w:hAnsi="Times New Roman"/>
          <w:color w:val="auto"/>
          <w:sz w:val="28"/>
          <w:szCs w:val="28"/>
          <w:lang w:val="vi-VN" w:eastAsia="vi-VN"/>
        </w:rPr>
        <w:t xml:space="preserve">hực hiện theo quy định tại Điều 40 và </w:t>
      </w:r>
      <w:r>
        <w:rPr>
          <w:rFonts w:eastAsia="Times New Roman" w:cs="Times New Roman" w:ascii="Times New Roman" w:hAnsi="Times New Roman"/>
          <w:color w:val="auto"/>
          <w:spacing w:val="-2"/>
          <w:sz w:val="28"/>
          <w:szCs w:val="28"/>
          <w:lang w:val="vi-VN" w:eastAsia="vi-VN"/>
        </w:rPr>
        <w:t>Điều 41 của Luật Đấu thầu</w:t>
      </w:r>
      <w:r>
        <w:rPr>
          <w:rFonts w:eastAsia="Times New Roman" w:cs="Times New Roman" w:ascii="Times New Roman" w:hAnsi="Times New Roman"/>
          <w:color w:val="auto"/>
          <w:spacing w:val="-2"/>
          <w:sz w:val="28"/>
          <w:szCs w:val="28"/>
          <w:lang w:eastAsia="vi-VN"/>
        </w:rPr>
        <w:t xml:space="preserve"> (đã được sửa đổi, bổ sung tại các </w:t>
      </w:r>
      <w:r>
        <w:rPr>
          <w:rFonts w:cs="Times New Roman" w:ascii="Times New Roman" w:hAnsi="Times New Roman"/>
          <w:color w:val="auto"/>
          <w:sz w:val="28"/>
          <w:szCs w:val="28"/>
        </w:rPr>
        <w:t xml:space="preserve">điểm a, b, c khoản 22 và </w:t>
      </w:r>
      <w:r>
        <w:rPr>
          <w:rFonts w:cs="Times New Roman" w:ascii="Times New Roman" w:hAnsi="Times New Roman"/>
          <w:color w:val="auto"/>
          <w:sz w:val="28"/>
          <w:szCs w:val="28"/>
          <w:lang w:val="vi-VN"/>
        </w:rPr>
        <w:t>tại</w:t>
      </w:r>
      <w:r>
        <w:rPr>
          <w:rFonts w:cs="Times New Roman" w:ascii="Times New Roman" w:hAnsi="Times New Roman"/>
          <w:color w:val="auto"/>
          <w:sz w:val="28"/>
          <w:szCs w:val="28"/>
        </w:rPr>
        <w:t xml:space="preserve"> các điểm a, b, c khoản 23 Điều 1 Luật số 90/2025/QH15)</w:t>
      </w:r>
      <w:r>
        <w:rPr>
          <w:rFonts w:eastAsia="Times New Roman" w:cs="Times New Roman" w:ascii="Times New Roman" w:hAnsi="Times New Roman"/>
          <w:color w:val="auto"/>
          <w:sz w:val="28"/>
          <w:szCs w:val="28"/>
          <w:lang w:val="vi-VN" w:eastAsia="vi-VN"/>
        </w:rPr>
        <w:t>.</w:t>
      </w:r>
    </w:p>
    <w:p>
      <w:pPr>
        <w:pStyle w:val="Body"/>
        <w:widowControl w:val="false"/>
        <w:spacing w:lineRule="exact" w:line="340" w:before="60" w:after="60"/>
        <w:ind w:firstLine="720" w:left="0"/>
        <w:rPr>
          <w:rFonts w:ascii="Times New Roman" w:hAnsi="Times New Roman" w:cs="Times New Roman"/>
          <w:color w:val="auto"/>
          <w:sz w:val="28"/>
          <w:szCs w:val="28"/>
          <w:lang w:val="vi-VN"/>
        </w:rPr>
      </w:pPr>
      <w:r>
        <w:rPr>
          <w:rFonts w:eastAsia="Times New Roman" w:cs="Times New Roman" w:ascii="Times New Roman" w:hAnsi="Times New Roman"/>
          <w:color w:val="auto"/>
          <w:sz w:val="28"/>
          <w:szCs w:val="28"/>
          <w:lang w:eastAsia="vi-VN"/>
        </w:rPr>
        <w:t>2</w:t>
      </w:r>
      <w:r>
        <w:rPr>
          <w:rFonts w:eastAsia="Times New Roman" w:cs="Times New Roman" w:ascii="Times New Roman" w:hAnsi="Times New Roman"/>
          <w:color w:val="auto"/>
          <w:sz w:val="28"/>
          <w:szCs w:val="28"/>
          <w:lang w:val="vi-VN" w:eastAsia="vi-VN"/>
        </w:rPr>
        <w:t xml:space="preserve">. Đối với trường hợp mua sắm theo quy định tại </w:t>
      </w:r>
      <w:r>
        <w:rPr>
          <w:rFonts w:eastAsia="Times New Roman" w:ascii="Times New Roman" w:hAnsi="Times New Roman"/>
          <w:color w:val="auto"/>
          <w:sz w:val="28"/>
          <w:szCs w:val="28"/>
          <w:lang w:val="vi-VN" w:eastAsia="vi-VN"/>
        </w:rPr>
        <w:t>khoản 3 Điều 3 Thông tư này</w:t>
      </w:r>
      <w:r>
        <w:rPr>
          <w:rFonts w:eastAsia="Times New Roman" w:cs="Times New Roman" w:ascii="Times New Roman" w:hAnsi="Times New Roman"/>
          <w:color w:val="auto"/>
          <w:sz w:val="28"/>
          <w:szCs w:val="28"/>
          <w:lang w:val="vi-VN" w:eastAsia="vi-VN"/>
        </w:rPr>
        <w:t xml:space="preserve">, </w:t>
      </w:r>
      <w:r>
        <w:rPr>
          <w:rFonts w:eastAsia="Times New Roman" w:ascii="Times New Roman" w:hAnsi="Times New Roman"/>
          <w:color w:val="auto"/>
          <w:sz w:val="28"/>
          <w:szCs w:val="28"/>
          <w:lang w:val="vi-VN" w:eastAsia="vi-VN"/>
        </w:rPr>
        <w:t xml:space="preserve">người đứng đầu </w:t>
      </w:r>
      <w:r>
        <w:rPr>
          <w:rFonts w:cs="Times New Roman" w:ascii="Times New Roman" w:hAnsi="Times New Roman"/>
          <w:color w:val="auto"/>
          <w:spacing w:val="2"/>
          <w:sz w:val="28"/>
          <w:szCs w:val="28"/>
          <w:lang w:val="pt-PT"/>
        </w:rPr>
        <w:t>đơn vị làm đầu mối thực hiện việc mua sắm</w:t>
      </w:r>
      <w:r>
        <w:rPr>
          <w:color w:val="auto"/>
          <w:spacing w:val="2"/>
          <w:sz w:val="28"/>
          <w:szCs w:val="28"/>
          <w:lang w:val="pt-PT"/>
        </w:rPr>
        <w:t xml:space="preserve"> </w:t>
      </w:r>
      <w:r>
        <w:rPr>
          <w:rFonts w:eastAsia="Times New Roman" w:ascii="Times New Roman" w:hAnsi="Times New Roman"/>
          <w:color w:val="auto"/>
          <w:sz w:val="28"/>
          <w:szCs w:val="28"/>
          <w:lang w:val="vi-VN" w:eastAsia="vi-VN"/>
        </w:rPr>
        <w:t xml:space="preserve">hoặc đơn vị được giao thực hiện nhiệm vụ mua sắm tổ chức </w:t>
      </w:r>
      <w:r>
        <w:rPr>
          <w:rFonts w:eastAsia="Times New Roman" w:ascii="Times New Roman" w:hAnsi="Times New Roman"/>
          <w:color w:val="auto"/>
          <w:sz w:val="28"/>
          <w:szCs w:val="28"/>
          <w:lang w:eastAsia="vi-VN"/>
        </w:rPr>
        <w:t>lập,</w:t>
      </w:r>
      <w:r>
        <w:rPr>
          <w:rFonts w:eastAsia="Times New Roman" w:ascii="Times New Roman" w:hAnsi="Times New Roman"/>
          <w:color w:val="auto"/>
          <w:sz w:val="28"/>
          <w:szCs w:val="28"/>
          <w:lang w:val="vi-VN" w:eastAsia="vi-VN"/>
        </w:rPr>
        <w:t xml:space="preserve"> phê duyệt kế hoạch lựa chọn nhà thầu.</w:t>
      </w:r>
    </w:p>
    <w:p>
      <w:pPr>
        <w:pStyle w:val="Heading3"/>
        <w:spacing w:lineRule="exact" w:line="340" w:before="60" w:after="60"/>
        <w:ind w:firstLine="720"/>
        <w:rPr>
          <w:szCs w:val="28"/>
          <w:lang w:val="vi-VN"/>
        </w:rPr>
      </w:pPr>
      <w:bookmarkStart w:id="6" w:name="_Hlk162011514"/>
      <w:r>
        <w:rPr>
          <w:szCs w:val="28"/>
          <w:lang w:val="vi-VN"/>
        </w:rPr>
        <w:t>Điều 1</w:t>
      </w:r>
      <w:r>
        <w:rPr>
          <w:szCs w:val="28"/>
        </w:rPr>
        <w:t>3</w:t>
      </w:r>
      <w:r>
        <w:rPr>
          <w:szCs w:val="28"/>
          <w:lang w:val="vi-VN"/>
        </w:rPr>
        <w:t>. Lập hồ sơ mời thầu, hồ sơ yêu cầu</w:t>
      </w:r>
      <w:bookmarkEnd w:id="6"/>
    </w:p>
    <w:p>
      <w:pPr>
        <w:pStyle w:val="Normal"/>
        <w:widowControl w:val="false"/>
        <w:spacing w:lineRule="exact" w:line="340" w:before="120" w:after="120"/>
        <w:ind w:firstLine="720"/>
        <w:jc w:val="both"/>
        <w:rPr>
          <w:rFonts w:ascii="Times New Roman" w:hAnsi="Times New Roman" w:eastAsia="Times New Roman"/>
          <w:iCs/>
          <w:sz w:val="28"/>
          <w:szCs w:val="28"/>
          <w:lang w:val="vi-VN" w:eastAsia="vi-VN"/>
        </w:rPr>
      </w:pPr>
      <w:r>
        <w:rPr>
          <w:rFonts w:eastAsia="Times New Roman" w:ascii="Times New Roman" w:hAnsi="Times New Roman"/>
          <w:iCs/>
          <w:sz w:val="28"/>
          <w:szCs w:val="28"/>
          <w:lang w:val="vi-VN" w:eastAsia="vi-VN"/>
        </w:rPr>
        <w:t>1. Việc lập hồ sơ mời thầu, hồ sơ yêu cầu thực hiện như sau:</w:t>
      </w:r>
    </w:p>
    <w:p>
      <w:pPr>
        <w:pStyle w:val="Normal"/>
        <w:widowControl w:val="false"/>
        <w:spacing w:lineRule="exact" w:line="340" w:before="120" w:after="120"/>
        <w:ind w:firstLine="720"/>
        <w:jc w:val="both"/>
        <w:rPr>
          <w:rFonts w:ascii="Times New Roman" w:hAnsi="Times New Roman" w:eastAsia="Times New Roman"/>
          <w:iCs/>
          <w:spacing w:val="-2"/>
          <w:sz w:val="28"/>
          <w:szCs w:val="28"/>
          <w:lang w:val="vi-VN" w:eastAsia="vi-VN"/>
        </w:rPr>
      </w:pPr>
      <w:r>
        <w:rPr>
          <w:rFonts w:eastAsia="Times New Roman" w:ascii="Times New Roman" w:hAnsi="Times New Roman"/>
          <w:iCs/>
          <w:spacing w:val="-2"/>
          <w:sz w:val="28"/>
          <w:szCs w:val="28"/>
          <w:lang w:val="vi-VN" w:eastAsia="vi-VN"/>
        </w:rPr>
        <w:t>a) Đối với hồ sơ mời thầu gói thầu dược liệu và gói thầu vị thuốc cổ truyền áp dụng phương thức một giai đoạn một túi hồ sơ: Chủ đầu tư áp dụng theo mẫu quy định tại Phụ lục I</w:t>
      </w:r>
      <w:r>
        <w:rPr>
          <w:rFonts w:eastAsia="Times New Roman" w:ascii="Times New Roman" w:hAnsi="Times New Roman"/>
          <w:iCs/>
          <w:spacing w:val="-2"/>
          <w:sz w:val="28"/>
          <w:szCs w:val="28"/>
          <w:lang w:eastAsia="vi-VN"/>
        </w:rPr>
        <w:t>I</w:t>
      </w:r>
      <w:r>
        <w:rPr>
          <w:rFonts w:eastAsia="Times New Roman" w:ascii="Times New Roman" w:hAnsi="Times New Roman"/>
          <w:iCs/>
          <w:spacing w:val="-2"/>
          <w:sz w:val="28"/>
          <w:szCs w:val="28"/>
          <w:lang w:val="vi-VN" w:eastAsia="vi-VN"/>
        </w:rPr>
        <w:t xml:space="preserve"> ban hành kèm theo Thông tư này. Trường hợp áp dụng phương thức một giai đoạn hai túi hồ sơ, Chủ đầu tư căn cứ mẫu hồ sơ mời thầu quy định tại Phụ lục I</w:t>
      </w:r>
      <w:r>
        <w:rPr>
          <w:rFonts w:eastAsia="Times New Roman" w:ascii="Times New Roman" w:hAnsi="Times New Roman"/>
          <w:iCs/>
          <w:spacing w:val="-2"/>
          <w:sz w:val="28"/>
          <w:szCs w:val="28"/>
          <w:lang w:eastAsia="vi-VN"/>
        </w:rPr>
        <w:t>I</w:t>
      </w:r>
      <w:r>
        <w:rPr>
          <w:rFonts w:eastAsia="Times New Roman" w:ascii="Times New Roman" w:hAnsi="Times New Roman"/>
          <w:iCs/>
          <w:spacing w:val="-2"/>
          <w:sz w:val="28"/>
          <w:szCs w:val="28"/>
          <w:lang w:val="vi-VN" w:eastAsia="vi-VN"/>
        </w:rPr>
        <w:t xml:space="preserve"> ban hành kèm theo Thông tư này và Mẫu hồ sơ mời thầu mua sắm hàng hóa một giai đoạn hai túi hồ sơ ban hành kèm theo Thông tư số 79/2025/TT-BTC ngày 04/8/2025 của Bộ Tài chính </w:t>
      </w:r>
      <w:r>
        <w:rPr>
          <w:rFonts w:eastAsia=".VnTime" w:ascii="Times New Roman" w:hAnsi="Times New Roman"/>
          <w:iCs/>
          <w:sz w:val="28"/>
          <w:szCs w:val="28"/>
          <w:lang w:val="nl-NL"/>
        </w:rPr>
        <w:t>hướng dẫn việc cung cấp, đăng tải thông tin về đấu thầu và mẫu hồ sơ đấu thầu trên Hệ thống mạng đấu thầu quốc gia để xây dựng cho phù hợp;</w:t>
      </w:r>
      <w:r>
        <w:rPr>
          <w:rFonts w:eastAsia="Times New Roman" w:ascii="Times New Roman" w:hAnsi="Times New Roman"/>
          <w:iCs/>
          <w:spacing w:val="-2"/>
          <w:sz w:val="28"/>
          <w:szCs w:val="28"/>
          <w:lang w:val="vi-VN" w:eastAsia="vi-VN"/>
        </w:rPr>
        <w:t xml:space="preserve"> </w:t>
      </w:r>
    </w:p>
    <w:p>
      <w:pPr>
        <w:pStyle w:val="Normal"/>
        <w:widowControl w:val="false"/>
        <w:spacing w:lineRule="exact" w:line="340" w:before="120" w:after="120"/>
        <w:ind w:firstLine="720"/>
        <w:jc w:val="both"/>
        <w:rPr>
          <w:rFonts w:ascii="Times New Roman" w:hAnsi="Times New Roman" w:eastAsia="Times New Roman"/>
          <w:iCs/>
          <w:spacing w:val="-2"/>
          <w:sz w:val="28"/>
          <w:szCs w:val="28"/>
          <w:lang w:val="vi-VN" w:eastAsia="vi-VN"/>
        </w:rPr>
      </w:pPr>
      <w:r>
        <w:rPr>
          <w:rFonts w:eastAsia="Times New Roman" w:ascii="Times New Roman" w:hAnsi="Times New Roman"/>
          <w:iCs/>
          <w:sz w:val="28"/>
          <w:szCs w:val="28"/>
          <w:lang w:val="vi-VN" w:eastAsia="vi-VN"/>
        </w:rPr>
        <w:t xml:space="preserve">b) Đối với hồ sơ mời thầu gói thầu thuốc biệt dược gốc; gói thầu thuốc generic; gói thầu thuốc dược liệu, </w:t>
      </w:r>
      <w:r>
        <w:rPr>
          <w:rFonts w:ascii="Times New Roman" w:hAnsi="Times New Roman"/>
          <w:sz w:val="28"/>
          <w:szCs w:val="28"/>
          <w:lang w:val="vi-VN"/>
        </w:rPr>
        <w:t>thuốc có kết hợp dược chất với các dược liệu</w:t>
      </w:r>
      <w:r>
        <w:rPr>
          <w:rFonts w:eastAsia="Times New Roman" w:ascii="Times New Roman" w:hAnsi="Times New Roman"/>
          <w:iCs/>
          <w:sz w:val="28"/>
          <w:szCs w:val="28"/>
          <w:lang w:val="vi-VN" w:eastAsia="vi-VN"/>
        </w:rPr>
        <w:t xml:space="preserve">, thuốc cổ truyền; gói thầu vị thuốc cổ truyền có dạng bào chế cao, cốm, bột, dịch chiết, tinh dầu, nhựa, gôm, thạch đã được tiêu chuẩn hóa; gói thầu bán thành phẩm dược liệu có dạng bào chế cao, cốm, bột, dịch chiết, tinh dầu, nhựa, gôm, thạch đã được tiêu chuẩn hóa: </w:t>
      </w:r>
      <w:r>
        <w:rPr>
          <w:rFonts w:eastAsia="Times New Roman" w:ascii="Times New Roman" w:hAnsi="Times New Roman"/>
          <w:iCs/>
          <w:spacing w:val="-2"/>
          <w:sz w:val="28"/>
          <w:szCs w:val="28"/>
          <w:lang w:val="vi-VN" w:eastAsia="vi-VN"/>
        </w:rPr>
        <w:t>Chủ đầu tư á</w:t>
      </w:r>
      <w:r>
        <w:rPr>
          <w:rFonts w:eastAsia="Times New Roman" w:ascii="Times New Roman" w:hAnsi="Times New Roman"/>
          <w:iCs/>
          <w:sz w:val="28"/>
          <w:szCs w:val="28"/>
          <w:lang w:val="vi-VN" w:eastAsia="vi-VN"/>
        </w:rPr>
        <w:t xml:space="preserve">p dụng theo mẫu quy định tại Phụ lục </w:t>
      </w:r>
      <w:r>
        <w:rPr>
          <w:rFonts w:eastAsia="Times New Roman" w:ascii="Times New Roman" w:hAnsi="Times New Roman"/>
          <w:iCs/>
          <w:sz w:val="28"/>
          <w:szCs w:val="28"/>
          <w:lang w:eastAsia="vi-VN"/>
        </w:rPr>
        <w:t>III</w:t>
      </w:r>
      <w:r>
        <w:rPr>
          <w:rFonts w:eastAsia="Times New Roman" w:ascii="Times New Roman" w:hAnsi="Times New Roman"/>
          <w:iCs/>
          <w:sz w:val="28"/>
          <w:szCs w:val="28"/>
          <w:lang w:val="vi-VN" w:eastAsia="vi-VN"/>
        </w:rPr>
        <w:t xml:space="preserve"> ban hành kèm theo Thông tư này. </w:t>
      </w:r>
      <w:r>
        <w:rPr>
          <w:rFonts w:eastAsia="Times New Roman" w:ascii="Times New Roman" w:hAnsi="Times New Roman"/>
          <w:iCs/>
          <w:spacing w:val="-2"/>
          <w:sz w:val="28"/>
          <w:szCs w:val="28"/>
          <w:lang w:val="vi-VN" w:eastAsia="vi-VN"/>
        </w:rPr>
        <w:t xml:space="preserve">Trường hợp áp dụng phương thức một giai đoạn hai túi hồ sơ, Chủ đầu tư căn cứ mẫu hồ sơ mời thầu quy định tại Phụ lục </w:t>
      </w:r>
      <w:r>
        <w:rPr>
          <w:rFonts w:eastAsia="Times New Roman" w:ascii="Times New Roman" w:hAnsi="Times New Roman"/>
          <w:iCs/>
          <w:spacing w:val="-2"/>
          <w:sz w:val="28"/>
          <w:szCs w:val="28"/>
          <w:lang w:eastAsia="vi-VN"/>
        </w:rPr>
        <w:t>III</w:t>
      </w:r>
      <w:r>
        <w:rPr>
          <w:rFonts w:eastAsia="Times New Roman" w:ascii="Times New Roman" w:hAnsi="Times New Roman"/>
          <w:iCs/>
          <w:spacing w:val="-2"/>
          <w:sz w:val="28"/>
          <w:szCs w:val="28"/>
          <w:lang w:val="vi-VN" w:eastAsia="vi-VN"/>
        </w:rPr>
        <w:t xml:space="preserve"> ban hành kèm theo Thông tư này và Mẫu hồ sơ mời thầu mua sắm hàng hóa một giai đoạn hai túi hồ sơ ban hành kèm theo Thông tư số 79/2025/TT-BTC ngày 04/8/2025 của Bộ Tài chính </w:t>
      </w:r>
      <w:r>
        <w:rPr>
          <w:rFonts w:eastAsia=".VnTime" w:ascii="Times New Roman" w:hAnsi="Times New Roman"/>
          <w:iCs/>
          <w:sz w:val="28"/>
          <w:szCs w:val="28"/>
          <w:lang w:val="nl-NL"/>
        </w:rPr>
        <w:t>hướng dẫn việc cung cấp, đăng tải thông tin về đấu thầu và mẫu hồ sơ đấu thầu trên Hệ thống mạng đấu thầu quốc gia để xây dựng cho phù hợp;</w:t>
      </w:r>
      <w:r>
        <w:rPr>
          <w:rFonts w:eastAsia="Times New Roman" w:ascii="Times New Roman" w:hAnsi="Times New Roman"/>
          <w:iCs/>
          <w:spacing w:val="-2"/>
          <w:sz w:val="28"/>
          <w:szCs w:val="28"/>
          <w:lang w:val="vi-VN" w:eastAsia="vi-VN"/>
        </w:rPr>
        <w:t xml:space="preserve"> </w:t>
      </w:r>
    </w:p>
    <w:p>
      <w:pPr>
        <w:pStyle w:val="Normal"/>
        <w:widowControl w:val="false"/>
        <w:spacing w:lineRule="exact" w:line="340" w:before="120" w:after="120"/>
        <w:ind w:firstLine="720"/>
        <w:jc w:val="both"/>
        <w:rPr>
          <w:rFonts w:ascii="Times New Roman" w:hAnsi="Times New Roman" w:eastAsia="Times New Roman"/>
          <w:iCs/>
          <w:sz w:val="28"/>
          <w:szCs w:val="28"/>
          <w:lang w:val="vi-VN" w:eastAsia="vi-VN"/>
        </w:rPr>
      </w:pPr>
      <w:r>
        <w:rPr>
          <w:rFonts w:eastAsia="Times New Roman" w:ascii="Times New Roman" w:hAnsi="Times New Roman"/>
          <w:iCs/>
          <w:sz w:val="28"/>
          <w:szCs w:val="28"/>
          <w:lang w:val="vi-VN" w:eastAsia="vi-VN"/>
        </w:rPr>
        <w:t xml:space="preserve">c) Đối với hồ sơ mời thầu của gói thầu mua thuốc, dược liệu và vị thuốc cổ truyền theo hình thức chào hàng cạnh tranh: Chủ đầu tư sử dụng </w:t>
      </w:r>
      <w:r>
        <w:rPr>
          <w:rFonts w:eastAsia="Times New Roman" w:ascii="Times New Roman" w:hAnsi="Times New Roman"/>
          <w:sz w:val="28"/>
          <w:szCs w:val="28"/>
          <w:lang w:val="vi-VN"/>
        </w:rPr>
        <w:t>mẫu hồ sơ mời thầu quy định tại Phụ lục I</w:t>
      </w:r>
      <w:r>
        <w:rPr>
          <w:rFonts w:eastAsia="Times New Roman" w:ascii="Times New Roman" w:hAnsi="Times New Roman"/>
          <w:sz w:val="28"/>
          <w:szCs w:val="28"/>
        </w:rPr>
        <w:t>I</w:t>
      </w:r>
      <w:r>
        <w:rPr>
          <w:rFonts w:eastAsia="Times New Roman" w:ascii="Times New Roman" w:hAnsi="Times New Roman"/>
          <w:sz w:val="28"/>
          <w:szCs w:val="28"/>
          <w:lang w:val="vi-VN"/>
        </w:rPr>
        <w:t xml:space="preserve">, Phụ lục </w:t>
      </w:r>
      <w:r>
        <w:rPr>
          <w:rFonts w:eastAsia="Times New Roman" w:ascii="Times New Roman" w:hAnsi="Times New Roman"/>
          <w:sz w:val="28"/>
          <w:szCs w:val="28"/>
        </w:rPr>
        <w:t>III</w:t>
      </w:r>
      <w:r>
        <w:rPr>
          <w:rFonts w:eastAsia="Times New Roman" w:ascii="Times New Roman" w:hAnsi="Times New Roman"/>
          <w:iCs/>
          <w:sz w:val="28"/>
          <w:szCs w:val="28"/>
          <w:lang w:val="vi-VN" w:eastAsia="vi-VN"/>
        </w:rPr>
        <w:t xml:space="preserve"> ban hành kèm theo Thông tư này và các quy định tại điểm b khoản 2 Điều 81 Nghị định số 214/2025/NĐ-CP để xây dựng cho phù hợp.</w:t>
      </w:r>
    </w:p>
    <w:p>
      <w:pPr>
        <w:pStyle w:val="Normal"/>
        <w:widowControl w:val="false"/>
        <w:spacing w:lineRule="exact" w:line="340" w:before="120" w:after="120"/>
        <w:ind w:firstLine="720"/>
        <w:jc w:val="both"/>
        <w:rPr>
          <w:rFonts w:ascii="Times New Roman" w:hAnsi="Times New Roman" w:eastAsia="Times New Roman"/>
          <w:iCs/>
          <w:sz w:val="28"/>
          <w:szCs w:val="28"/>
          <w:lang w:val="vi-VN" w:eastAsia="vi-VN"/>
        </w:rPr>
      </w:pPr>
      <w:r>
        <w:rPr>
          <w:rFonts w:eastAsia="Times New Roman" w:ascii="Times New Roman" w:hAnsi="Times New Roman"/>
          <w:iCs/>
          <w:sz w:val="28"/>
          <w:szCs w:val="28"/>
          <w:lang w:val="vi-VN" w:eastAsia="vi-VN"/>
        </w:rPr>
        <w:t xml:space="preserve">d) </w:t>
      </w:r>
      <w:r>
        <w:rPr>
          <w:rFonts w:eastAsia="Times New Roman" w:ascii="Times New Roman" w:hAnsi="Times New Roman"/>
          <w:iCs/>
          <w:color w:val="FF0000"/>
          <w:sz w:val="28"/>
          <w:szCs w:val="28"/>
          <w:lang w:val="vi-VN" w:eastAsia="vi-VN"/>
        </w:rPr>
        <w:t>Đối với hồ sơ mời thầu của gói thầu mua thuốc theo hình thức mua sắm trực tiếp, chỉ định thầu theo quy trình thông thường, chào giá trực tuyến, mua sắm trực tuyến và các hồ sơ khác:</w:t>
      </w:r>
      <w:r>
        <w:rPr>
          <w:rFonts w:eastAsia="Times New Roman" w:ascii="Times New Roman" w:hAnsi="Times New Roman"/>
          <w:iCs/>
          <w:sz w:val="28"/>
          <w:szCs w:val="28"/>
          <w:lang w:val="vi-VN" w:eastAsia="vi-VN"/>
        </w:rPr>
        <w:t xml:space="preserve"> Chủ đầu tư</w:t>
      </w:r>
      <w:r>
        <w:rPr>
          <w:rFonts w:eastAsia="Times New Roman" w:ascii="Times New Roman" w:hAnsi="Times New Roman"/>
          <w:iCs/>
          <w:spacing w:val="-2"/>
          <w:sz w:val="28"/>
          <w:szCs w:val="28"/>
          <w:lang w:val="vi-VN" w:eastAsia="vi-VN"/>
        </w:rPr>
        <w:t xml:space="preserve"> </w:t>
      </w:r>
      <w:r>
        <w:rPr>
          <w:rFonts w:eastAsia="Times New Roman" w:ascii="Times New Roman" w:hAnsi="Times New Roman"/>
          <w:iCs/>
          <w:sz w:val="28"/>
          <w:szCs w:val="28"/>
          <w:lang w:val="vi-VN" w:eastAsia="vi-VN"/>
        </w:rPr>
        <w:t>tham khảo nội dung và các mẫu hồ sơ do Bộ Y tế, Bộ Tài chính ban hành để xây dựng cho phù hợp.</w:t>
      </w:r>
    </w:p>
    <w:p>
      <w:pPr>
        <w:pStyle w:val="Normal"/>
        <w:widowControl w:val="false"/>
        <w:spacing w:lineRule="exact" w:line="340" w:before="60" w:after="60"/>
        <w:ind w:firstLine="720"/>
        <w:jc w:val="both"/>
        <w:rPr>
          <w:rFonts w:ascii="Times New Roman" w:hAnsi="Times New Roman"/>
          <w:sz w:val="28"/>
          <w:szCs w:val="28"/>
          <w:lang w:val="vi-VN"/>
        </w:rPr>
      </w:pPr>
      <w:r>
        <w:rPr>
          <w:rFonts w:ascii="Times New Roman" w:hAnsi="Times New Roman"/>
          <w:sz w:val="28"/>
          <w:szCs w:val="28"/>
          <w:lang w:val="vi-VN"/>
        </w:rPr>
        <w:t>2. Căn cứ vào kế hoạch lựa chọn nhà thầu được phê duyệt, tổ chuyên gia có trách nhiệm lập hồ sơ mời thầu, hồ sơ yêu cầu trình Chủ đầu tư thẩm định (nếu có), phê duyệt.</w:t>
      </w:r>
    </w:p>
    <w:p>
      <w:pPr>
        <w:pStyle w:val="Normal"/>
        <w:widowControl w:val="false"/>
        <w:spacing w:lineRule="exact" w:line="340" w:before="60" w:after="60"/>
        <w:ind w:firstLine="720"/>
        <w:jc w:val="both"/>
        <w:rPr>
          <w:rFonts w:ascii="Times New Roman" w:hAnsi="Times New Roman"/>
          <w:bCs/>
          <w:iCs/>
          <w:sz w:val="28"/>
          <w:szCs w:val="28"/>
        </w:rPr>
      </w:pPr>
      <w:r>
        <w:rPr>
          <w:rFonts w:ascii="Times New Roman" w:hAnsi="Times New Roman"/>
          <w:bCs/>
          <w:iCs/>
          <w:sz w:val="28"/>
          <w:szCs w:val="28"/>
        </w:rPr>
        <w:t>3. Đối với các thuốc thuộc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được Bộ trưởng Bộ Y tế ban hành, khi lập hồ sơ mời thầu, hồ sơ yêu cầu phải quy định nhà thầu chỉ chào thầu thuốc xuất xứ trong nước.</w:t>
      </w:r>
    </w:p>
    <w:p>
      <w:pPr>
        <w:pStyle w:val="Normal"/>
        <w:widowControl w:val="false"/>
        <w:spacing w:lineRule="exact" w:line="360" w:before="120" w:after="120"/>
        <w:ind w:firstLine="720"/>
        <w:jc w:val="both"/>
        <w:rPr>
          <w:rFonts w:ascii="Times New Roman" w:hAnsi="Times New Roman"/>
          <w:bCs/>
          <w:iCs/>
          <w:sz w:val="28"/>
          <w:szCs w:val="28"/>
        </w:rPr>
      </w:pPr>
      <w:r>
        <w:rPr>
          <w:rFonts w:eastAsia="Times New Roman" w:ascii="Times New Roman" w:hAnsi="Times New Roman"/>
          <w:sz w:val="28"/>
          <w:szCs w:val="28"/>
          <w:lang w:eastAsia="vi-VN"/>
        </w:rPr>
        <w:t>4</w:t>
      </w:r>
      <w:r>
        <w:rPr>
          <w:rFonts w:eastAsia="Times New Roman" w:ascii="Times New Roman" w:hAnsi="Times New Roman"/>
          <w:sz w:val="28"/>
          <w:szCs w:val="28"/>
          <w:lang w:val="vi-VN" w:eastAsia="vi-VN"/>
        </w:rPr>
        <w:t>. Trường hợp cần lựa chọn nhiều hơn 01 nhà thầu trúng thầu trong 01 phần của gói thầu hoặc 01 gói thầu không chia phần, hồ sơ mời thầu, hồ sơ yêu cầu phải quy định các điều kiện chào thầu, phương pháp đánh giá, xếp hạng nhà thầu</w:t>
      </w:r>
      <w:r>
        <w:rPr>
          <w:rFonts w:ascii="Times New Roman" w:hAnsi="Times New Roman"/>
          <w:spacing w:val="-2"/>
          <w:sz w:val="28"/>
          <w:szCs w:val="28"/>
          <w:lang w:val="vi-VN"/>
        </w:rPr>
        <w:t xml:space="preserve"> bao gồm cả quy định cho phép nhà thầu chào thầu theo khả năng cung cấp phù hợp với gói thầu để các nhà thầu tính toán phương án tham dự thầu theo khả năng cung cấp của mình</w:t>
      </w:r>
      <w:r>
        <w:rPr>
          <w:rFonts w:ascii="Times New Roman" w:hAnsi="Times New Roman"/>
          <w:spacing w:val="-2"/>
          <w:sz w:val="28"/>
          <w:szCs w:val="28"/>
        </w:rPr>
        <w:t>,</w:t>
      </w:r>
      <w:r>
        <w:rPr>
          <w:rFonts w:ascii="Times New Roman" w:hAnsi="Times New Roman"/>
          <w:bCs/>
          <w:iCs/>
          <w:sz w:val="28"/>
          <w:szCs w:val="28"/>
        </w:rPr>
        <w:t xml:space="preserve"> áp dụng đối với gói thầu mua sắm tập trung.</w:t>
      </w:r>
    </w:p>
    <w:p>
      <w:pPr>
        <w:pStyle w:val="Normal"/>
        <w:widowControl w:val="false"/>
        <w:spacing w:lineRule="exact" w:line="340" w:before="100" w:after="100"/>
        <w:ind w:firstLine="709"/>
        <w:jc w:val="both"/>
        <w:rPr>
          <w:rFonts w:ascii="Times New Roman" w:hAnsi="Times New Roman"/>
          <w:sz w:val="28"/>
          <w:szCs w:val="28"/>
        </w:rPr>
      </w:pPr>
      <w:r>
        <w:rPr>
          <w:rFonts w:ascii="Times New Roman" w:hAnsi="Times New Roman"/>
          <w:bCs/>
          <w:iCs/>
          <w:sz w:val="28"/>
          <w:szCs w:val="28"/>
        </w:rPr>
        <w:t>5.</w:t>
      </w:r>
      <w:r>
        <w:rPr>
          <w:rFonts w:ascii="Times New Roman" w:hAnsi="Times New Roman"/>
          <w:sz w:val="28"/>
          <w:szCs w:val="28"/>
        </w:rPr>
        <w:t xml:space="preserve"> Đối với nhà thầu không phải là nhà sản xuất chính hãng thì phải có giấy ủy quyền chính hãng về việc phân phối thuốc tham gia dự thầu.</w:t>
      </w:r>
    </w:p>
    <w:p>
      <w:pPr>
        <w:pStyle w:val="Body"/>
        <w:spacing w:lineRule="exact" w:line="340" w:before="120" w:after="120"/>
        <w:ind w:firstLine="720" w:left="0"/>
        <w:rPr>
          <w:rFonts w:ascii="Times New Roman" w:hAnsi="Times New Roman" w:cs="Times New Roman"/>
          <w:b/>
          <w:bCs/>
          <w:color w:val="auto"/>
          <w:sz w:val="28"/>
          <w:szCs w:val="28"/>
          <w:lang w:val="vi-VN"/>
        </w:rPr>
      </w:pPr>
      <w:bookmarkStart w:id="7" w:name="_Hlk162011580"/>
      <w:r>
        <w:rPr>
          <w:rFonts w:cs="Times New Roman" w:ascii="Times New Roman" w:hAnsi="Times New Roman"/>
          <w:b/>
          <w:bCs/>
          <w:color w:val="auto"/>
          <w:sz w:val="28"/>
          <w:szCs w:val="28"/>
          <w:lang w:val="vi-VN"/>
        </w:rPr>
        <w:t>Điều 1</w:t>
      </w:r>
      <w:r>
        <w:rPr>
          <w:rFonts w:cs="Times New Roman" w:ascii="Times New Roman" w:hAnsi="Times New Roman"/>
          <w:b/>
          <w:bCs/>
          <w:color w:val="auto"/>
          <w:sz w:val="28"/>
          <w:szCs w:val="28"/>
        </w:rPr>
        <w:t>4</w:t>
      </w:r>
      <w:r>
        <w:rPr>
          <w:rFonts w:cs="Times New Roman" w:ascii="Times New Roman" w:hAnsi="Times New Roman"/>
          <w:b/>
          <w:bCs/>
          <w:color w:val="auto"/>
          <w:sz w:val="28"/>
          <w:szCs w:val="28"/>
          <w:lang w:val="vi-VN"/>
        </w:rPr>
        <w:t>. Đánh giá hồ sơ dự thầu, hồ sơ đề xuất</w:t>
      </w:r>
      <w:r>
        <w:rPr>
          <w:rFonts w:cs="Times New Roman" w:ascii="Times New Roman" w:hAnsi="Times New Roman"/>
          <w:b/>
          <w:bCs/>
          <w:color w:val="auto"/>
          <w:sz w:val="28"/>
          <w:szCs w:val="28"/>
        </w:rPr>
        <w:t xml:space="preserve"> và xét duyệt</w:t>
      </w:r>
      <w:r>
        <w:rPr>
          <w:rFonts w:cs="Times New Roman" w:ascii="Times New Roman" w:hAnsi="Times New Roman"/>
          <w:b/>
          <w:bCs/>
          <w:color w:val="auto"/>
          <w:sz w:val="28"/>
          <w:szCs w:val="28"/>
          <w:lang w:val="vi-VN"/>
        </w:rPr>
        <w:t xml:space="preserve"> trúng thầu </w:t>
      </w:r>
      <w:bookmarkEnd w:id="7"/>
      <w:r>
        <w:rPr>
          <w:rFonts w:cs="Times New Roman" w:ascii="Times New Roman" w:hAnsi="Times New Roman"/>
          <w:b/>
          <w:bCs/>
          <w:color w:val="auto"/>
          <w:sz w:val="28"/>
          <w:szCs w:val="28"/>
          <w:lang w:val="vi-VN"/>
        </w:rPr>
        <w:tab/>
      </w:r>
    </w:p>
    <w:p>
      <w:pPr>
        <w:pStyle w:val="Body"/>
        <w:spacing w:lineRule="exact" w:line="340" w:before="120" w:after="120"/>
        <w:ind w:firstLine="720" w:left="0"/>
        <w:rPr>
          <w:rFonts w:ascii="Times New Roman" w:hAnsi="Times New Roman" w:eastAsia="Times New Roman" w:cs="Times New Roman"/>
          <w:color w:val="auto"/>
          <w:spacing w:val="-2"/>
          <w:sz w:val="28"/>
          <w:szCs w:val="28"/>
          <w:lang w:val="vi-VN" w:eastAsia="vi-VN"/>
        </w:rPr>
      </w:pPr>
      <w:r>
        <w:rPr>
          <w:rFonts w:cs="Times New Roman" w:ascii="Times New Roman" w:hAnsi="Times New Roman"/>
          <w:color w:val="auto"/>
          <w:spacing w:val="-2"/>
          <w:sz w:val="28"/>
          <w:szCs w:val="28"/>
          <w:lang w:val="vi-VN"/>
        </w:rPr>
        <w:t xml:space="preserve">1. Việc đánh giá </w:t>
      </w:r>
      <w:r>
        <w:rPr>
          <w:rFonts w:eastAsia="Times New Roman" w:cs="Times New Roman" w:ascii="Times New Roman" w:hAnsi="Times New Roman"/>
          <w:color w:val="auto"/>
          <w:spacing w:val="-2"/>
          <w:sz w:val="28"/>
          <w:szCs w:val="28"/>
          <w:lang w:val="vi-VN" w:eastAsia="vi-VN"/>
        </w:rPr>
        <w:t>hồ sơ dự thầu, hồ sơ đề xuất thực hiện theo quy định của pháp luật về đấu thầu</w:t>
      </w:r>
      <w:r>
        <w:rPr>
          <w:rFonts w:eastAsia="Times New Roman" w:cs="Times New Roman" w:ascii="Times New Roman" w:hAnsi="Times New Roman"/>
          <w:color w:val="auto"/>
          <w:spacing w:val="-2"/>
          <w:sz w:val="28"/>
          <w:szCs w:val="28"/>
          <w:lang w:eastAsia="vi-VN"/>
        </w:rPr>
        <w:t>.</w:t>
      </w:r>
      <w:r>
        <w:rPr>
          <w:rFonts w:eastAsia="Times New Roman" w:cs="Times New Roman" w:ascii="Times New Roman" w:hAnsi="Times New Roman"/>
          <w:color w:val="auto"/>
          <w:spacing w:val="-2"/>
          <w:sz w:val="28"/>
          <w:szCs w:val="28"/>
          <w:lang w:val="vi-VN" w:eastAsia="vi-VN"/>
        </w:rPr>
        <w:t xml:space="preserve"> </w:t>
      </w:r>
      <w:r>
        <w:rPr>
          <w:rFonts w:eastAsia="Times New Roman" w:cs="Times New Roman" w:ascii="Times New Roman" w:hAnsi="Times New Roman"/>
          <w:color w:val="auto"/>
          <w:spacing w:val="-2"/>
          <w:sz w:val="28"/>
          <w:szCs w:val="28"/>
          <w:lang w:eastAsia="vi-VN"/>
        </w:rPr>
        <w:t>R</w:t>
      </w:r>
      <w:r>
        <w:rPr>
          <w:rFonts w:eastAsia="Times New Roman" w:cs="Times New Roman" w:ascii="Times New Roman" w:hAnsi="Times New Roman"/>
          <w:color w:val="auto"/>
          <w:spacing w:val="-2"/>
          <w:sz w:val="28"/>
          <w:szCs w:val="28"/>
          <w:lang w:val="vi-VN" w:eastAsia="vi-VN"/>
        </w:rPr>
        <w:t>iêng đối với thông tin về thuốc</w:t>
      </w:r>
      <w:r>
        <w:rPr>
          <w:rFonts w:eastAsia="Times New Roman" w:cs="Times New Roman" w:ascii="Times New Roman" w:hAnsi="Times New Roman"/>
          <w:color w:val="auto"/>
          <w:spacing w:val="-2"/>
          <w:sz w:val="28"/>
          <w:szCs w:val="28"/>
          <w:lang w:eastAsia="vi-VN"/>
        </w:rPr>
        <w:t>,</w:t>
      </w:r>
      <w:r>
        <w:rPr>
          <w:rFonts w:eastAsia="Times New Roman" w:cs="Times New Roman" w:ascii="Times New Roman" w:hAnsi="Times New Roman"/>
          <w:color w:val="auto"/>
          <w:spacing w:val="-2"/>
          <w:sz w:val="28"/>
          <w:szCs w:val="28"/>
          <w:lang w:val="vi-VN" w:eastAsia="vi-VN"/>
        </w:rPr>
        <w:t xml:space="preserve"> ngoài việc căn cứ tài liệu do nhà thầu cung cấp, </w:t>
      </w:r>
      <w:r>
        <w:rPr>
          <w:rFonts w:eastAsia="Times New Roman" w:cs="Times New Roman" w:ascii="Times New Roman" w:hAnsi="Times New Roman"/>
          <w:color w:val="auto"/>
          <w:spacing w:val="-2"/>
          <w:sz w:val="28"/>
          <w:szCs w:val="28"/>
          <w:lang w:eastAsia="vi-VN"/>
        </w:rPr>
        <w:t>Chủ đầu tư</w:t>
      </w:r>
      <w:r>
        <w:rPr>
          <w:rFonts w:eastAsia="Times New Roman" w:cs="Times New Roman" w:ascii="Times New Roman" w:hAnsi="Times New Roman"/>
          <w:color w:val="auto"/>
          <w:spacing w:val="-2"/>
          <w:sz w:val="28"/>
          <w:szCs w:val="28"/>
          <w:lang w:val="vi-VN" w:eastAsia="vi-VN"/>
        </w:rPr>
        <w:t xml:space="preserve"> được phép sử dụng thông tin về thuốc (giấy đăng ký lưu hành, giấy phép nhập khẩu), thông tin về nguyên tắc, tiêu chuẩn GMP của cơ sở sản xuất và các thông tin khác tại công văn, quyết định phê duyệt của Cục Quản lý Dược; Cục Quản lý Y, Dược cổ truyền hoặc được công bố trên Trang thông tin điện tử của Cục Quản lý Dược; Cục Quản lý Y, Dược cổ truyền.</w:t>
      </w:r>
    </w:p>
    <w:p>
      <w:pPr>
        <w:pStyle w:val="Body"/>
        <w:widowControl w:val="false"/>
        <w:spacing w:lineRule="exact" w:line="340" w:before="100" w:after="100"/>
        <w:ind w:firstLine="720" w:left="0"/>
        <w:rPr>
          <w:rFonts w:ascii="Times New Roman" w:hAnsi="Times New Roman" w:eastAsia="Times New Roman" w:cs="Times New Roman"/>
          <w:color w:val="auto"/>
          <w:spacing w:val="-2"/>
          <w:sz w:val="28"/>
          <w:szCs w:val="28"/>
          <w:lang w:val="vi-VN" w:eastAsia="vi-VN"/>
        </w:rPr>
      </w:pPr>
      <w:r>
        <w:rPr>
          <w:rFonts w:ascii="Times New Roman" w:hAnsi="Times New Roman"/>
          <w:color w:val="auto"/>
          <w:sz w:val="28"/>
          <w:szCs w:val="28"/>
        </w:rPr>
        <w:t>2</w:t>
      </w:r>
      <w:r>
        <w:rPr>
          <w:rFonts w:ascii="Times New Roman" w:hAnsi="Times New Roman"/>
          <w:color w:val="auto"/>
          <w:sz w:val="28"/>
          <w:szCs w:val="28"/>
          <w:lang w:val="vi-VN"/>
        </w:rPr>
        <w:t xml:space="preserve">. Tùy theo tính chất của gói thầu và hình thức, phương thức lựa chọn nhà thầu </w:t>
      </w:r>
      <w:r>
        <w:rPr>
          <w:rFonts w:ascii="Times New Roman" w:hAnsi="Times New Roman"/>
          <w:color w:val="auto"/>
          <w:sz w:val="28"/>
          <w:szCs w:val="28"/>
        </w:rPr>
        <w:t>Chủ đầu tư</w:t>
      </w:r>
      <w:r>
        <w:rPr>
          <w:rFonts w:ascii="Times New Roman" w:hAnsi="Times New Roman"/>
          <w:color w:val="auto"/>
          <w:sz w:val="28"/>
          <w:szCs w:val="28"/>
          <w:lang w:val="vi-VN"/>
        </w:rPr>
        <w:t xml:space="preserve"> lựa chọn phương pháp đánh giá hồ sơ dự thầu, hồ sơ đề xuất quy định tại Điều 58 của Luật Đấu thầu</w:t>
      </w:r>
      <w:r>
        <w:rPr>
          <w:rFonts w:ascii="Times New Roman" w:hAnsi="Times New Roman"/>
          <w:color w:val="auto"/>
          <w:sz w:val="28"/>
          <w:szCs w:val="28"/>
        </w:rPr>
        <w:t xml:space="preserve"> và khoản 33 Điều 1 Luật số 90/2025/QH15</w:t>
      </w:r>
      <w:r>
        <w:rPr>
          <w:rFonts w:ascii="Times New Roman" w:hAnsi="Times New Roman"/>
          <w:color w:val="auto"/>
          <w:sz w:val="28"/>
          <w:szCs w:val="28"/>
          <w:lang w:val="vi-VN"/>
        </w:rPr>
        <w:t xml:space="preserve"> cho phù hợp. Phương pháp đánh giá hồ sơ dự thầu, hồ sơ đề xuất phải được quy định cụ thể trong hồ sơ mời thầu, hồ sơ yêu cầu.</w:t>
      </w:r>
    </w:p>
    <w:p>
      <w:pPr>
        <w:pStyle w:val="Normal"/>
        <w:tabs>
          <w:tab w:val="clear" w:pos="720"/>
          <w:tab w:val="left" w:pos="567" w:leader="none"/>
        </w:tabs>
        <w:spacing w:lineRule="exact" w:line="340" w:before="120" w:after="120"/>
        <w:ind w:firstLine="720"/>
        <w:jc w:val="both"/>
        <w:rPr>
          <w:rFonts w:ascii="Times New Roman" w:hAnsi="Times New Roman" w:eastAsia="Times New Roman"/>
          <w:sz w:val="28"/>
          <w:szCs w:val="28"/>
          <w:lang w:val="vi-VN" w:eastAsia="vi-VN"/>
        </w:rPr>
      </w:pPr>
      <w:r>
        <w:rPr>
          <w:rFonts w:eastAsia="Times New Roman" w:ascii="Times New Roman" w:hAnsi="Times New Roman"/>
          <w:sz w:val="28"/>
          <w:szCs w:val="28"/>
          <w:lang w:eastAsia="vi-VN"/>
        </w:rPr>
        <w:t>3</w:t>
      </w:r>
      <w:r>
        <w:rPr>
          <w:rFonts w:eastAsia="Times New Roman" w:ascii="Times New Roman" w:hAnsi="Times New Roman"/>
          <w:sz w:val="28"/>
          <w:szCs w:val="28"/>
          <w:lang w:val="vi-VN" w:eastAsia="vi-VN"/>
        </w:rPr>
        <w:t xml:space="preserve">. Việc đánh giá hồ sơ dự thầu, hồ sơ đề xuất theo từng phần đối với gói thầu gồm nhiều phần trên cơ sở quy định của pháp luật về đấu thầu, </w:t>
      </w:r>
      <w:r>
        <w:rPr>
          <w:rFonts w:ascii="Times New Roman" w:hAnsi="Times New Roman"/>
          <w:sz w:val="28"/>
          <w:szCs w:val="28"/>
          <w:lang w:val="vi-VN"/>
        </w:rPr>
        <w:t xml:space="preserve">trừ trường hợp quy định tại điểm b khoản </w:t>
      </w:r>
      <w:r>
        <w:rPr>
          <w:rFonts w:ascii="Times New Roman" w:hAnsi="Times New Roman"/>
          <w:sz w:val="28"/>
          <w:szCs w:val="28"/>
        </w:rPr>
        <w:t>3</w:t>
      </w:r>
      <w:r>
        <w:rPr>
          <w:rFonts w:ascii="Times New Roman" w:hAnsi="Times New Roman"/>
          <w:sz w:val="28"/>
          <w:szCs w:val="28"/>
          <w:lang w:val="vi-VN"/>
        </w:rPr>
        <w:t xml:space="preserve"> Điều này</w:t>
      </w:r>
      <w:r>
        <w:rPr>
          <w:rFonts w:eastAsia="Times New Roman" w:ascii="Times New Roman" w:hAnsi="Times New Roman"/>
          <w:sz w:val="28"/>
          <w:szCs w:val="28"/>
          <w:lang w:val="vi-VN" w:eastAsia="vi-VN"/>
        </w:rPr>
        <w:t>, trong đó:</w:t>
      </w:r>
    </w:p>
    <w:p>
      <w:pPr>
        <w:pStyle w:val="Normal"/>
        <w:tabs>
          <w:tab w:val="clear" w:pos="720"/>
          <w:tab w:val="left" w:pos="567" w:leader="none"/>
        </w:tabs>
        <w:spacing w:lineRule="exact" w:line="340" w:before="120" w:after="120"/>
        <w:ind w:firstLine="720"/>
        <w:jc w:val="both"/>
        <w:rPr>
          <w:rFonts w:ascii="Times New Roman" w:hAnsi="Times New Roman" w:eastAsia="Times New Roman"/>
          <w:spacing w:val="-2"/>
          <w:sz w:val="28"/>
          <w:szCs w:val="28"/>
          <w:lang w:val="vi-VN" w:eastAsia="vi-VN"/>
        </w:rPr>
      </w:pPr>
      <w:r>
        <w:rPr>
          <w:rFonts w:eastAsia="Times New Roman" w:ascii="Times New Roman" w:hAnsi="Times New Roman"/>
          <w:spacing w:val="-2"/>
          <w:sz w:val="28"/>
          <w:szCs w:val="28"/>
          <w:lang w:val="vi-VN" w:eastAsia="vi-VN"/>
        </w:rPr>
        <w:t>a) Thông tin về thuốc căn cứ vào giấy đăng ký lưu hành hoặc giấy phép nhập khẩu; thông tin về nguyên tắc, tiêu chuẩn GMP của cơ sở sản xuất và các thông tin khác tại công văn, quyết định phê duyệt của Cục Quản lý Dược; Cục Quản lý Y, Dược cổ truyền hoặc được công bố trên Trang thông tin điện tử của Cục Quản lý Dược; Cục Quản lý Y, Dược cổ truyền, Đơn vị mua sắm tập trung cấp quốc gia (nếu có); Đơn vị mua sắm tập trung cấp địa phương (nếu có);</w:t>
      </w:r>
    </w:p>
    <w:p>
      <w:pPr>
        <w:pStyle w:val="Body"/>
        <w:widowControl w:val="false"/>
        <w:spacing w:lineRule="exact" w:line="340" w:before="100" w:after="100"/>
        <w:ind w:firstLine="720" w:left="0"/>
        <w:rPr>
          <w:rFonts w:ascii="Times New Roman" w:hAnsi="Times New Roman" w:eastAsia="Times New Roman"/>
          <w:color w:val="auto"/>
          <w:spacing w:val="-2"/>
          <w:sz w:val="28"/>
          <w:szCs w:val="28"/>
          <w:lang w:val="vi-VN" w:eastAsia="vi-VN"/>
        </w:rPr>
      </w:pPr>
      <w:r>
        <w:rPr>
          <w:rFonts w:eastAsia="Times New Roman" w:ascii="Times New Roman" w:hAnsi="Times New Roman"/>
          <w:color w:val="auto"/>
          <w:sz w:val="28"/>
          <w:szCs w:val="28"/>
          <w:lang w:val="vi-VN" w:eastAsia="vi-VN"/>
        </w:rPr>
        <w:t>b) Đối với việc đánh giá về năng lực, kinh nghiệm của nhà thầu, thực hiện theo tổng các phần trong gói thầu mà nhà thầu tham dự.</w:t>
      </w:r>
    </w:p>
    <w:p>
      <w:pPr>
        <w:pStyle w:val="Normal"/>
        <w:widowControl w:val="false"/>
        <w:spacing w:lineRule="exact" w:line="340" w:before="100" w:after="100"/>
        <w:ind w:firstLine="720"/>
        <w:jc w:val="both"/>
        <w:rPr>
          <w:rFonts w:ascii="Times New Roman" w:hAnsi="Times New Roman" w:eastAsia="Times New Roman"/>
          <w:sz w:val="28"/>
          <w:szCs w:val="28"/>
          <w:lang w:val="vi-VN" w:eastAsia="vi-VN"/>
        </w:rPr>
      </w:pPr>
      <w:r>
        <w:rPr>
          <w:rFonts w:eastAsia="Times New Roman" w:ascii="Times New Roman" w:hAnsi="Times New Roman"/>
          <w:sz w:val="28"/>
          <w:szCs w:val="28"/>
          <w:lang w:eastAsia="vi-VN"/>
        </w:rPr>
        <w:t>4</w:t>
      </w:r>
      <w:r>
        <w:rPr>
          <w:rFonts w:eastAsia="Times New Roman" w:ascii="Times New Roman" w:hAnsi="Times New Roman"/>
          <w:sz w:val="28"/>
          <w:szCs w:val="28"/>
          <w:lang w:val="vi-VN" w:eastAsia="vi-VN"/>
        </w:rPr>
        <w:t xml:space="preserve">. Điều kiện </w:t>
      </w:r>
      <w:r>
        <w:rPr>
          <w:rFonts w:eastAsia="Times New Roman" w:ascii="Times New Roman" w:hAnsi="Times New Roman"/>
          <w:sz w:val="28"/>
          <w:szCs w:val="28"/>
          <w:lang w:eastAsia="vi-VN"/>
        </w:rPr>
        <w:t>xét duyệt</w:t>
      </w:r>
      <w:r>
        <w:rPr>
          <w:rFonts w:eastAsia="Times New Roman" w:ascii="Times New Roman" w:hAnsi="Times New Roman"/>
          <w:sz w:val="28"/>
          <w:szCs w:val="28"/>
          <w:lang w:val="vi-VN" w:eastAsia="vi-VN"/>
        </w:rPr>
        <w:t xml:space="preserve"> trúng thầu thực hiện theo quy định tại Điều 61 của Luật Đấu thầu</w:t>
      </w:r>
      <w:r>
        <w:rPr>
          <w:rFonts w:eastAsia="Times New Roman" w:ascii="Times New Roman" w:hAnsi="Times New Roman"/>
          <w:sz w:val="28"/>
          <w:szCs w:val="28"/>
          <w:lang w:eastAsia="vi-VN"/>
        </w:rPr>
        <w:t xml:space="preserve"> </w:t>
      </w:r>
      <w:r>
        <w:rPr>
          <w:rFonts w:eastAsia="Times New Roman" w:ascii="Times New Roman" w:hAnsi="Times New Roman"/>
          <w:spacing w:val="-2"/>
          <w:sz w:val="28"/>
          <w:szCs w:val="28"/>
          <w:lang w:eastAsia="vi-VN"/>
        </w:rPr>
        <w:t>(đã được sửa đổi, bổ sung tại</w:t>
      </w:r>
      <w:r>
        <w:rPr>
          <w:rFonts w:ascii="Times New Roman" w:hAnsi="Times New Roman"/>
          <w:sz w:val="28"/>
          <w:szCs w:val="28"/>
        </w:rPr>
        <w:t xml:space="preserve"> khoản 34 Điều 1 Luật số 90/2025/QH15)</w:t>
      </w:r>
      <w:r>
        <w:rPr>
          <w:rFonts w:eastAsia="Times New Roman" w:ascii="Times New Roman" w:hAnsi="Times New Roman"/>
          <w:sz w:val="28"/>
          <w:szCs w:val="28"/>
          <w:lang w:val="vi-VN" w:eastAsia="vi-VN"/>
        </w:rPr>
        <w:t xml:space="preserve">, </w:t>
      </w:r>
      <w:r>
        <w:rPr>
          <w:rFonts w:eastAsia="Times New Roman" w:ascii="Times New Roman" w:hAnsi="Times New Roman"/>
          <w:iCs/>
          <w:sz w:val="28"/>
          <w:szCs w:val="28"/>
          <w:lang w:val="vi-VN" w:eastAsia="vi-VN"/>
        </w:rPr>
        <w:t>hồ sơ mời thầu, hồ sơ yêu cầu đã phát hành và các quy định sau đây:</w:t>
      </w:r>
    </w:p>
    <w:p>
      <w:pPr>
        <w:pStyle w:val="Normal"/>
        <w:widowControl w:val="false"/>
        <w:spacing w:lineRule="exact" w:line="340" w:before="100" w:after="100"/>
        <w:ind w:firstLine="720"/>
        <w:jc w:val="both"/>
        <w:rPr>
          <w:rFonts w:ascii="Times New Roman" w:hAnsi="Times New Roman" w:eastAsia="Times New Roman"/>
          <w:color w:val="FF0000"/>
          <w:sz w:val="28"/>
          <w:szCs w:val="28"/>
          <w:lang w:eastAsia="vi-VN"/>
        </w:rPr>
      </w:pPr>
      <w:r>
        <w:rPr>
          <w:rFonts w:eastAsia="Times New Roman" w:ascii="Times New Roman" w:hAnsi="Times New Roman"/>
          <w:sz w:val="28"/>
          <w:szCs w:val="28"/>
          <w:lang w:val="vi-VN" w:eastAsia="vi-VN"/>
        </w:rPr>
        <w:t xml:space="preserve">a) </w:t>
      </w:r>
      <w:r>
        <w:rPr>
          <w:rFonts w:eastAsia="Times New Roman" w:ascii="Times New Roman" w:hAnsi="Times New Roman"/>
          <w:sz w:val="28"/>
          <w:szCs w:val="28"/>
          <w:lang w:eastAsia="vi-VN"/>
        </w:rPr>
        <w:t>Chủ đầu tư</w:t>
      </w:r>
      <w:r>
        <w:rPr>
          <w:rFonts w:eastAsia="Times New Roman" w:ascii="Times New Roman" w:hAnsi="Times New Roman"/>
          <w:sz w:val="28"/>
          <w:szCs w:val="28"/>
          <w:lang w:val="vi-VN" w:eastAsia="vi-VN"/>
        </w:rPr>
        <w:t xml:space="preserve"> </w:t>
      </w:r>
      <w:r>
        <w:rPr>
          <w:rFonts w:eastAsia="Times New Roman" w:ascii="Times New Roman" w:hAnsi="Times New Roman"/>
          <w:sz w:val="28"/>
          <w:szCs w:val="28"/>
          <w:lang w:eastAsia="vi-VN"/>
        </w:rPr>
        <w:t>xét duyệt</w:t>
      </w:r>
      <w:r>
        <w:rPr>
          <w:rFonts w:eastAsia="Times New Roman" w:ascii="Times New Roman" w:hAnsi="Times New Roman"/>
          <w:sz w:val="28"/>
          <w:szCs w:val="28"/>
          <w:lang w:val="vi-VN" w:eastAsia="vi-VN"/>
        </w:rPr>
        <w:t xml:space="preserve"> trúng thầu theo từng phần trong kế hoạch lựa chọn nhà thầu đã được phê duyệt (trừ gói thầu</w:t>
      </w:r>
      <w:r>
        <w:rPr>
          <w:rFonts w:eastAsia="Times New Roman" w:ascii="Times New Roman" w:hAnsi="Times New Roman"/>
          <w:iCs/>
          <w:sz w:val="28"/>
          <w:szCs w:val="28"/>
          <w:lang w:val="vi-VN" w:eastAsia="vi-VN"/>
        </w:rPr>
        <w:t xml:space="preserve"> </w:t>
      </w:r>
      <w:r>
        <w:rPr>
          <w:rFonts w:eastAsia="Times New Roman" w:ascii="Times New Roman" w:hAnsi="Times New Roman"/>
          <w:sz w:val="28"/>
          <w:szCs w:val="28"/>
          <w:lang w:val="vi-VN" w:eastAsia="vi-VN"/>
        </w:rPr>
        <w:t xml:space="preserve">quy định tại điểm b Khoản này). Mỗi phần trong gói thầu chỉ </w:t>
      </w:r>
      <w:r>
        <w:rPr>
          <w:rFonts w:eastAsia="Times New Roman" w:ascii="Times New Roman" w:hAnsi="Times New Roman"/>
          <w:sz w:val="28"/>
          <w:szCs w:val="28"/>
          <w:lang w:eastAsia="vi-VN"/>
        </w:rPr>
        <w:t>xét duyệt</w:t>
      </w:r>
      <w:r>
        <w:rPr>
          <w:rFonts w:eastAsia="Times New Roman" w:ascii="Times New Roman" w:hAnsi="Times New Roman"/>
          <w:sz w:val="28"/>
          <w:szCs w:val="28"/>
          <w:lang w:val="vi-VN" w:eastAsia="vi-VN"/>
        </w:rPr>
        <w:t xml:space="preserve"> trúng thầu 01 thuốc hoặc dược liệu, vị thuốc cổ truyền đạt yêu cầu về kỹ thuật, chất lượng quy định trong hồ sơ mời thầu, hồ sơ yêu cầu</w:t>
      </w:r>
      <w:r>
        <w:rPr>
          <w:rFonts w:eastAsia="Times New Roman" w:ascii="Times New Roman" w:hAnsi="Times New Roman"/>
          <w:sz w:val="28"/>
          <w:szCs w:val="28"/>
          <w:lang w:eastAsia="vi-VN"/>
        </w:rPr>
        <w:t>;</w:t>
      </w:r>
      <w:r>
        <w:rPr>
          <w:rFonts w:eastAsia="Times New Roman" w:ascii="Times New Roman" w:hAnsi="Times New Roman"/>
          <w:sz w:val="28"/>
          <w:szCs w:val="28"/>
          <w:lang w:val="vi-VN" w:eastAsia="vi-VN"/>
        </w:rPr>
        <w:t xml:space="preserve"> </w:t>
      </w:r>
      <w:r>
        <w:rPr>
          <w:rFonts w:eastAsia="Times New Roman" w:ascii="Times New Roman" w:hAnsi="Times New Roman"/>
          <w:color w:val="FF0000"/>
          <w:sz w:val="28"/>
          <w:szCs w:val="28"/>
          <w:lang w:val="vi-VN" w:eastAsia="vi-VN"/>
        </w:rPr>
        <w:t xml:space="preserve">có giá dự thầu sau sửa lỗi và hiệu chỉnh sai lệch, trừ đi giá trị giảm giá (nếu có) thấp nhất trong </w:t>
      </w:r>
      <w:r>
        <w:rPr>
          <w:rFonts w:eastAsia="Times New Roman" w:ascii="Times New Roman" w:hAnsi="Times New Roman"/>
          <w:color w:val="FF0000"/>
          <w:sz w:val="28"/>
          <w:szCs w:val="28"/>
          <w:lang w:eastAsia="vi-VN"/>
        </w:rPr>
        <w:t>phần</w:t>
      </w:r>
      <w:r>
        <w:rPr>
          <w:rFonts w:eastAsia="Times New Roman" w:ascii="Times New Roman" w:hAnsi="Times New Roman"/>
          <w:color w:val="FF0000"/>
          <w:sz w:val="28"/>
          <w:szCs w:val="28"/>
          <w:lang w:val="vi-VN" w:eastAsia="vi-VN"/>
        </w:rPr>
        <w:t xml:space="preserve"> đó</w:t>
      </w:r>
      <w:r>
        <w:rPr>
          <w:rFonts w:eastAsia="Times New Roman" w:ascii="Times New Roman" w:hAnsi="Times New Roman"/>
          <w:color w:val="FF0000"/>
          <w:sz w:val="28"/>
          <w:szCs w:val="28"/>
          <w:lang w:eastAsia="vi-VN"/>
        </w:rPr>
        <w:t xml:space="preserve"> </w:t>
      </w:r>
      <w:r>
        <w:rPr>
          <w:rFonts w:eastAsia="Times New Roman" w:ascii="Times New Roman" w:hAnsi="Times New Roman"/>
          <w:color w:val="FF0000"/>
          <w:sz w:val="28"/>
          <w:szCs w:val="28"/>
          <w:lang w:val="vi-VN" w:eastAsia="vi-VN"/>
        </w:rPr>
        <w:t xml:space="preserve">đối với phương pháp giá thấp nhất; có giá đánh giá thấp nhất trong </w:t>
      </w:r>
      <w:r>
        <w:rPr>
          <w:rFonts w:eastAsia="Times New Roman" w:ascii="Times New Roman" w:hAnsi="Times New Roman"/>
          <w:color w:val="FF0000"/>
          <w:sz w:val="28"/>
          <w:szCs w:val="28"/>
          <w:lang w:eastAsia="vi-VN"/>
        </w:rPr>
        <w:t>phần</w:t>
      </w:r>
      <w:r>
        <w:rPr>
          <w:rFonts w:eastAsia="Times New Roman" w:ascii="Times New Roman" w:hAnsi="Times New Roman"/>
          <w:color w:val="FF0000"/>
          <w:sz w:val="28"/>
          <w:szCs w:val="28"/>
          <w:lang w:val="vi-VN" w:eastAsia="vi-VN"/>
        </w:rPr>
        <w:t xml:space="preserve"> đó</w:t>
      </w:r>
      <w:r>
        <w:rPr>
          <w:rFonts w:eastAsia="Times New Roman" w:ascii="Times New Roman" w:hAnsi="Times New Roman"/>
          <w:color w:val="FF0000"/>
          <w:sz w:val="28"/>
          <w:szCs w:val="28"/>
          <w:lang w:eastAsia="vi-VN"/>
        </w:rPr>
        <w:t xml:space="preserve"> </w:t>
      </w:r>
      <w:r>
        <w:rPr>
          <w:rFonts w:eastAsia="Times New Roman" w:ascii="Times New Roman" w:hAnsi="Times New Roman"/>
          <w:color w:val="FF0000"/>
          <w:sz w:val="28"/>
          <w:szCs w:val="28"/>
          <w:lang w:val="vi-VN" w:eastAsia="vi-VN"/>
        </w:rPr>
        <w:t>đối với phương pháp giá đánh giá;</w:t>
      </w:r>
      <w:r>
        <w:rPr>
          <w:rFonts w:eastAsia="Times New Roman" w:ascii="Times New Roman" w:hAnsi="Times New Roman"/>
          <w:color w:val="FF0000"/>
          <w:sz w:val="28"/>
          <w:szCs w:val="28"/>
          <w:lang w:eastAsia="vi-VN"/>
        </w:rPr>
        <w:t xml:space="preserve"> có giá đề nghị trúng thầu của từng phần không vượt giá của phần đó trong giá gói thầu.</w:t>
      </w:r>
    </w:p>
    <w:p>
      <w:pPr>
        <w:pStyle w:val="Normal"/>
        <w:widowControl w:val="false"/>
        <w:spacing w:lineRule="exact" w:line="340" w:before="100" w:after="100"/>
        <w:ind w:firstLine="720"/>
        <w:jc w:val="both"/>
        <w:rPr>
          <w:rFonts w:ascii="Times New Roman" w:hAnsi="Times New Roman" w:eastAsia="Times New Roman"/>
          <w:iCs/>
          <w:spacing w:val="-2"/>
          <w:sz w:val="28"/>
          <w:szCs w:val="28"/>
          <w:lang w:val="vi-VN" w:eastAsia="vi-VN"/>
        </w:rPr>
      </w:pPr>
      <w:r>
        <w:rPr>
          <w:rFonts w:eastAsia="Times New Roman" w:ascii="Times New Roman" w:hAnsi="Times New Roman"/>
          <w:iCs/>
          <w:spacing w:val="-2"/>
          <w:sz w:val="28"/>
          <w:szCs w:val="28"/>
          <w:lang w:val="vi-VN" w:eastAsia="vi-VN"/>
        </w:rPr>
        <w:t xml:space="preserve">b) Đối với gói thầu phục vụ công tác phòng, chống thiên tai và tìm kiếm cứu nạn, phòng, chống dịch bệnh được giao mua sắm theo cơ số và phải đóng gói theo cơ số gồm nhiều mặt hàng thuốc: </w:t>
      </w:r>
      <w:r>
        <w:rPr>
          <w:rFonts w:eastAsia="Times New Roman" w:ascii="Times New Roman" w:hAnsi="Times New Roman"/>
          <w:iCs/>
          <w:spacing w:val="-2"/>
          <w:sz w:val="28"/>
          <w:szCs w:val="28"/>
          <w:lang w:eastAsia="vi-VN"/>
        </w:rPr>
        <w:t>Chủ đầu tư</w:t>
      </w:r>
      <w:r>
        <w:rPr>
          <w:rFonts w:eastAsia="Times New Roman" w:ascii="Times New Roman" w:hAnsi="Times New Roman"/>
          <w:iCs/>
          <w:spacing w:val="-2"/>
          <w:sz w:val="28"/>
          <w:szCs w:val="28"/>
          <w:lang w:val="vi-VN" w:eastAsia="vi-VN"/>
        </w:rPr>
        <w:t xml:space="preserve"> </w:t>
      </w:r>
      <w:r>
        <w:rPr>
          <w:rFonts w:eastAsia="Times New Roman" w:ascii="Times New Roman" w:hAnsi="Times New Roman"/>
          <w:iCs/>
          <w:spacing w:val="-2"/>
          <w:sz w:val="28"/>
          <w:szCs w:val="28"/>
          <w:lang w:eastAsia="vi-VN"/>
        </w:rPr>
        <w:t>xét duyệt</w:t>
      </w:r>
      <w:r>
        <w:rPr>
          <w:rFonts w:eastAsia="Times New Roman" w:ascii="Times New Roman" w:hAnsi="Times New Roman"/>
          <w:iCs/>
          <w:spacing w:val="-2"/>
          <w:sz w:val="28"/>
          <w:szCs w:val="28"/>
          <w:lang w:val="vi-VN" w:eastAsia="vi-VN"/>
        </w:rPr>
        <w:t xml:space="preserve"> trúng thầu theo cơ</w:t>
      </w:r>
      <w:r>
        <w:rPr>
          <w:rFonts w:eastAsia="Times New Roman" w:ascii="Times New Roman" w:hAnsi="Times New Roman"/>
          <w:b/>
          <w:iCs/>
          <w:spacing w:val="-2"/>
          <w:sz w:val="28"/>
          <w:szCs w:val="28"/>
          <w:lang w:val="vi-VN" w:eastAsia="vi-VN"/>
        </w:rPr>
        <w:t xml:space="preserve"> </w:t>
      </w:r>
      <w:r>
        <w:rPr>
          <w:rFonts w:eastAsia="Times New Roman" w:ascii="Times New Roman" w:hAnsi="Times New Roman"/>
          <w:iCs/>
          <w:spacing w:val="-2"/>
          <w:sz w:val="28"/>
          <w:szCs w:val="28"/>
          <w:lang w:val="vi-VN" w:eastAsia="vi-VN"/>
        </w:rPr>
        <w:t>số (gồm nhiều phần) khi các phần trong gói thầu đáp ứng yêu cầu về kỹ thuật, chất lượng quy định trong hồ sơ mời thầu, hồ sơ yêu cầu</w:t>
      </w:r>
      <w:r>
        <w:rPr>
          <w:rFonts w:eastAsia="Times New Roman" w:ascii="Times New Roman" w:hAnsi="Times New Roman"/>
          <w:iCs/>
          <w:spacing w:val="-2"/>
          <w:sz w:val="28"/>
          <w:szCs w:val="28"/>
          <w:lang w:eastAsia="vi-VN"/>
        </w:rPr>
        <w:t>;</w:t>
      </w:r>
      <w:r>
        <w:rPr>
          <w:rFonts w:eastAsia="Times New Roman" w:ascii="Times New Roman" w:hAnsi="Times New Roman"/>
          <w:iCs/>
          <w:spacing w:val="-2"/>
          <w:sz w:val="28"/>
          <w:szCs w:val="28"/>
          <w:lang w:val="vi-VN" w:eastAsia="vi-VN"/>
        </w:rPr>
        <w:t xml:space="preserve"> có giá dự thầu </w:t>
      </w:r>
      <w:r>
        <w:rPr>
          <w:rFonts w:eastAsia="Times New Roman" w:ascii="Times New Roman" w:hAnsi="Times New Roman"/>
          <w:sz w:val="28"/>
          <w:szCs w:val="28"/>
          <w:lang w:val="vi-VN" w:eastAsia="vi-VN"/>
        </w:rPr>
        <w:t>sau sửa lỗi và hiệu chỉnh sai lệch, trừ đi giá trị giảm giá (nếu có)</w:t>
      </w:r>
      <w:r>
        <w:rPr>
          <w:rFonts w:eastAsia="Times New Roman" w:ascii="Times New Roman" w:hAnsi="Times New Roman"/>
          <w:sz w:val="28"/>
          <w:szCs w:val="28"/>
          <w:lang w:eastAsia="vi-VN"/>
        </w:rPr>
        <w:t xml:space="preserve"> của từng phần </w:t>
      </w:r>
      <w:r>
        <w:rPr>
          <w:rFonts w:eastAsia="Times New Roman" w:ascii="Times New Roman" w:hAnsi="Times New Roman"/>
          <w:iCs/>
          <w:spacing w:val="-2"/>
          <w:sz w:val="28"/>
          <w:szCs w:val="28"/>
          <w:lang w:val="vi-VN" w:eastAsia="vi-VN"/>
        </w:rPr>
        <w:t>thấp nhất</w:t>
      </w:r>
      <w:r>
        <w:rPr>
          <w:rFonts w:eastAsia="Times New Roman" w:ascii="Times New Roman" w:hAnsi="Times New Roman"/>
          <w:iCs/>
          <w:spacing w:val="-2"/>
          <w:sz w:val="28"/>
          <w:szCs w:val="28"/>
          <w:lang w:eastAsia="vi-VN"/>
        </w:rPr>
        <w:t xml:space="preserve"> trong phần đó </w:t>
      </w:r>
      <w:r>
        <w:rPr>
          <w:rFonts w:eastAsia="Times New Roman" w:ascii="Times New Roman" w:hAnsi="Times New Roman"/>
          <w:sz w:val="28"/>
          <w:szCs w:val="28"/>
          <w:lang w:val="vi-VN" w:eastAsia="vi-VN"/>
        </w:rPr>
        <w:t>đối với phương pháp giá thấp nhất</w:t>
      </w:r>
      <w:r>
        <w:rPr>
          <w:rFonts w:eastAsia="Times New Roman" w:ascii="Times New Roman" w:hAnsi="Times New Roman"/>
          <w:iCs/>
          <w:spacing w:val="-2"/>
          <w:sz w:val="28"/>
          <w:szCs w:val="28"/>
          <w:lang w:eastAsia="vi-VN"/>
        </w:rPr>
        <w:t xml:space="preserve">; </w:t>
      </w:r>
      <w:r>
        <w:rPr>
          <w:rFonts w:eastAsia="Times New Roman" w:ascii="Times New Roman" w:hAnsi="Times New Roman"/>
          <w:iCs/>
          <w:spacing w:val="-2"/>
          <w:sz w:val="28"/>
          <w:szCs w:val="28"/>
          <w:lang w:val="vi-VN" w:eastAsia="vi-VN"/>
        </w:rPr>
        <w:t xml:space="preserve">có giá đánh giá </w:t>
      </w:r>
      <w:r>
        <w:rPr>
          <w:rFonts w:eastAsia="Times New Roman" w:ascii="Times New Roman" w:hAnsi="Times New Roman"/>
          <w:iCs/>
          <w:spacing w:val="-2"/>
          <w:sz w:val="28"/>
          <w:szCs w:val="28"/>
          <w:lang w:eastAsia="vi-VN"/>
        </w:rPr>
        <w:t xml:space="preserve">của từng phần </w:t>
      </w:r>
      <w:r>
        <w:rPr>
          <w:rFonts w:eastAsia="Times New Roman" w:ascii="Times New Roman" w:hAnsi="Times New Roman"/>
          <w:iCs/>
          <w:spacing w:val="-2"/>
          <w:sz w:val="28"/>
          <w:szCs w:val="28"/>
          <w:lang w:val="vi-VN" w:eastAsia="vi-VN"/>
        </w:rPr>
        <w:t>thấp nhất</w:t>
      </w:r>
      <w:r>
        <w:rPr>
          <w:rFonts w:eastAsia="Times New Roman" w:ascii="Times New Roman" w:hAnsi="Times New Roman"/>
          <w:iCs/>
          <w:spacing w:val="-2"/>
          <w:sz w:val="28"/>
          <w:szCs w:val="28"/>
          <w:lang w:eastAsia="vi-VN"/>
        </w:rPr>
        <w:t xml:space="preserve"> trong phần đó</w:t>
      </w:r>
      <w:r>
        <w:rPr>
          <w:rFonts w:eastAsia="Times New Roman" w:ascii="Times New Roman" w:hAnsi="Times New Roman"/>
          <w:iCs/>
          <w:spacing w:val="-2"/>
          <w:sz w:val="28"/>
          <w:szCs w:val="28"/>
          <w:lang w:val="vi-VN" w:eastAsia="vi-VN"/>
        </w:rPr>
        <w:t xml:space="preserve"> đối với phương pháp giá đánh giá</w:t>
      </w:r>
      <w:r>
        <w:rPr>
          <w:rFonts w:eastAsia="Times New Roman" w:ascii="Times New Roman" w:hAnsi="Times New Roman"/>
          <w:iCs/>
          <w:spacing w:val="-2"/>
          <w:sz w:val="28"/>
          <w:szCs w:val="28"/>
          <w:lang w:eastAsia="vi-VN"/>
        </w:rPr>
        <w:t xml:space="preserve">; </w:t>
      </w:r>
      <w:r>
        <w:rPr>
          <w:rFonts w:eastAsia="Times New Roman" w:ascii="Times New Roman" w:hAnsi="Times New Roman"/>
          <w:sz w:val="28"/>
          <w:szCs w:val="28"/>
          <w:lang w:eastAsia="vi-VN"/>
        </w:rPr>
        <w:t>có giá đề nghị trúng thầu không vượt tổng giá của các phần đó trong giá gói thầu. Trong t</w:t>
      </w:r>
      <w:r>
        <w:rPr>
          <w:rFonts w:eastAsia="Times New Roman" w:ascii="Times New Roman" w:hAnsi="Times New Roman"/>
          <w:spacing w:val="-2"/>
          <w:sz w:val="28"/>
          <w:szCs w:val="28"/>
          <w:lang w:val="vi-VN" w:eastAsia="vi-VN"/>
        </w:rPr>
        <w:t>rường hợp này, giá gói thầu phải bao gồm chi phí thực hiện</w:t>
      </w:r>
      <w:r>
        <w:rPr>
          <w:rFonts w:eastAsia="Times New Roman" w:ascii="Times New Roman" w:hAnsi="Times New Roman"/>
          <w:iCs/>
          <w:spacing w:val="-2"/>
          <w:sz w:val="28"/>
          <w:szCs w:val="28"/>
          <w:lang w:val="vi-VN" w:eastAsia="vi-VN"/>
        </w:rPr>
        <w:t xml:space="preserve"> đóng gói theo cơ số.</w:t>
      </w:r>
    </w:p>
    <w:p>
      <w:pPr>
        <w:pStyle w:val="Normal"/>
        <w:widowControl w:val="false"/>
        <w:spacing w:lineRule="exact" w:line="340" w:before="100" w:after="100"/>
        <w:ind w:firstLine="720"/>
        <w:jc w:val="both"/>
        <w:rPr>
          <w:rFonts w:ascii="Times New Roman" w:hAnsi="Times New Roman"/>
          <w:sz w:val="28"/>
          <w:szCs w:val="28"/>
        </w:rPr>
      </w:pPr>
      <w:r>
        <w:rPr>
          <w:rFonts w:ascii="Times New Roman" w:hAnsi="Times New Roman"/>
          <w:sz w:val="28"/>
          <w:szCs w:val="28"/>
        </w:rPr>
        <w:t>5. Trường hợp Chủ đầu tư có thông tin nhà thầu xếp hạng thứ nhất tại gói thầu đang xét đồng thời cũng được xếp hạng thứ nhất tại gói thầu khác đối với cùng một mặt hàng thuốc nhưng có đơn giá dự thầu của mặt hàng thuốc đó cao hơn đáng kể so với gói thầu khác thì Chủ đầu tư có thể xem xét, làm rõ như sau:</w:t>
      </w:r>
    </w:p>
    <w:p>
      <w:pPr>
        <w:pStyle w:val="Normal"/>
        <w:widowControl w:val="false"/>
        <w:spacing w:lineRule="exact" w:line="340" w:before="100" w:after="100"/>
        <w:ind w:firstLine="720"/>
        <w:jc w:val="both"/>
        <w:rPr>
          <w:rFonts w:ascii="Times New Roman" w:hAnsi="Times New Roman"/>
          <w:bCs/>
          <w:sz w:val="28"/>
          <w:szCs w:val="28"/>
        </w:rPr>
      </w:pPr>
      <w:r>
        <w:rPr>
          <w:rFonts w:ascii="Times New Roman" w:hAnsi="Times New Roman"/>
          <w:bCs/>
          <w:sz w:val="28"/>
          <w:szCs w:val="28"/>
        </w:rPr>
        <w:t xml:space="preserve">a) Yêu cầu nhà thầu làm rõ </w:t>
      </w:r>
      <w:r>
        <w:rPr>
          <w:rFonts w:ascii="Times New Roman" w:hAnsi="Times New Roman"/>
          <w:bCs/>
          <w:sz w:val="28"/>
          <w:szCs w:val="28"/>
          <w:lang w:val="vi-VN"/>
        </w:rPr>
        <w:t>làm rõ bằng văn bản về các chi phí cấu thành giá dự thầu</w:t>
      </w:r>
      <w:r>
        <w:rPr>
          <w:rFonts w:ascii="Times New Roman" w:hAnsi="Times New Roman"/>
          <w:bCs/>
          <w:sz w:val="28"/>
          <w:szCs w:val="28"/>
        </w:rPr>
        <w:t>, trong đó gồm giá thuần của thuốc và giá của các yếu tố liên quan như chi phí vận chuyển, bảo quản, lãi vay, phí bảo lãnh…</w:t>
      </w:r>
      <w:r>
        <w:rPr>
          <w:rFonts w:ascii="Times New Roman" w:hAnsi="Times New Roman"/>
          <w:bCs/>
          <w:sz w:val="28"/>
          <w:szCs w:val="28"/>
          <w:lang w:val="vi-VN"/>
        </w:rPr>
        <w:t>.</w:t>
      </w:r>
      <w:r>
        <w:rPr>
          <w:rFonts w:ascii="Times New Roman" w:hAnsi="Times New Roman"/>
          <w:bCs/>
          <w:sz w:val="28"/>
          <w:szCs w:val="28"/>
        </w:rPr>
        <w:t xml:space="preserve"> </w:t>
      </w:r>
    </w:p>
    <w:p>
      <w:pPr>
        <w:pStyle w:val="Normal"/>
        <w:widowControl w:val="false"/>
        <w:spacing w:lineRule="exact" w:line="340" w:before="100" w:after="100"/>
        <w:ind w:firstLine="720"/>
        <w:jc w:val="both"/>
        <w:rPr>
          <w:rFonts w:ascii="Times New Roman" w:hAnsi="Times New Roman"/>
          <w:bCs/>
          <w:sz w:val="28"/>
          <w:szCs w:val="28"/>
        </w:rPr>
      </w:pPr>
      <w:r>
        <w:rPr>
          <w:rFonts w:ascii="Times New Roman" w:hAnsi="Times New Roman"/>
          <w:bCs/>
          <w:sz w:val="28"/>
          <w:szCs w:val="28"/>
        </w:rPr>
        <w:t>b) Nếu giá thầu của thuốc giữa các gói thầu bằng nhau, Chủ đầu tư thương thảo với nhà thầu đề nghị giảm các chi phí liên quan cho phù hợp với đặc điểm, quy mô của gói thầu. Việc nhà thầu không đồng ý giảm các chi phí liên quan không phải là là lý do loại bỏ nhà thầu.</w:t>
      </w:r>
    </w:p>
    <w:p>
      <w:pPr>
        <w:pStyle w:val="Normal"/>
        <w:widowControl w:val="false"/>
        <w:spacing w:lineRule="exact" w:line="340" w:before="100" w:after="100"/>
        <w:ind w:firstLine="720"/>
        <w:jc w:val="both"/>
        <w:rPr>
          <w:rFonts w:ascii="Times New Roman" w:hAnsi="Times New Roman"/>
          <w:sz w:val="28"/>
          <w:szCs w:val="28"/>
        </w:rPr>
      </w:pPr>
      <w:r>
        <w:rPr>
          <w:rFonts w:ascii="Times New Roman" w:hAnsi="Times New Roman"/>
          <w:sz w:val="28"/>
          <w:szCs w:val="28"/>
        </w:rPr>
        <w:t>c) Nếu giá thuần của thuốc thuộc gói thầu đang xét cao hơn đáng kể so với giá của mặt hàng thuốc đó mà nhà thầu dự thầu ở gói thầu khác, Chủ đầu tư thương thảo với nhà thầu đề nghị giảm về theo mức giá thấp nhất trong các gói thầu mà nhà thầu được xếp hạng thứ nhất. Nếu nhà thầu không chấp thuận, Chủ đầu tư xem xét, quyết định việc xét duyệt trúng thầu với nhà thầu này trên cơ sở bảo đảm hiệu quả kinh tế và nhu cầu sử dụng thuốc, khả năng thay thế thuốc, khả năng điều tiết thuốc.</w:t>
      </w:r>
    </w:p>
    <w:p>
      <w:pPr>
        <w:pStyle w:val="Body"/>
        <w:spacing w:lineRule="exact" w:line="340" w:before="120" w:after="120"/>
        <w:ind w:firstLine="720" w:left="0"/>
        <w:rPr>
          <w:rFonts w:ascii="Times New Roman" w:hAnsi="Times New Roman" w:cs="Times New Roman"/>
          <w:b/>
          <w:bCs/>
          <w:color w:val="auto"/>
          <w:sz w:val="28"/>
          <w:szCs w:val="28"/>
        </w:rPr>
      </w:pPr>
      <w:r>
        <w:rPr>
          <w:rFonts w:cs="Times New Roman" w:ascii="Times New Roman" w:hAnsi="Times New Roman"/>
          <w:b/>
          <w:bCs/>
          <w:color w:val="auto"/>
          <w:sz w:val="28"/>
          <w:szCs w:val="28"/>
          <w:lang w:val="vi-VN"/>
        </w:rPr>
        <w:t xml:space="preserve">Điều </w:t>
      </w:r>
      <w:r>
        <w:rPr>
          <w:rFonts w:cs="Times New Roman" w:ascii="Times New Roman" w:hAnsi="Times New Roman"/>
          <w:b/>
          <w:bCs/>
          <w:color w:val="auto"/>
          <w:sz w:val="28"/>
          <w:szCs w:val="28"/>
        </w:rPr>
        <w:t>15</w:t>
      </w:r>
      <w:r>
        <w:rPr>
          <w:rFonts w:cs="Times New Roman" w:ascii="Times New Roman" w:hAnsi="Times New Roman"/>
          <w:b/>
          <w:bCs/>
          <w:color w:val="auto"/>
          <w:sz w:val="28"/>
          <w:szCs w:val="28"/>
          <w:lang w:val="vi-VN"/>
        </w:rPr>
        <w:t xml:space="preserve">. </w:t>
      </w:r>
      <w:r>
        <w:rPr>
          <w:rFonts w:cs="Times New Roman" w:ascii="Times New Roman" w:hAnsi="Times New Roman"/>
          <w:b/>
          <w:bCs/>
          <w:color w:val="auto"/>
          <w:sz w:val="28"/>
          <w:szCs w:val="28"/>
        </w:rPr>
        <w:t xml:space="preserve">Thay đổi thuốc và trách nhiệm của các bên trong việc cung cấp, sử dụng thuốc </w:t>
      </w:r>
    </w:p>
    <w:p>
      <w:pPr>
        <w:pStyle w:val="Body"/>
        <w:widowControl w:val="false"/>
        <w:spacing w:lineRule="exact" w:line="340" w:before="100" w:after="100"/>
        <w:ind w:firstLine="720" w:left="0"/>
        <w:rPr>
          <w:rFonts w:ascii="Times New Roman" w:hAnsi="Times New Roman" w:eastAsia="Times New Roman" w:cs="Times New Roman"/>
          <w:color w:val="auto"/>
          <w:sz w:val="28"/>
          <w:szCs w:val="28"/>
          <w:lang w:val="vi-VN"/>
        </w:rPr>
      </w:pPr>
      <w:r>
        <w:rPr>
          <w:rFonts w:eastAsia="Times New Roman" w:cs="Times New Roman" w:ascii="Times New Roman" w:hAnsi="Times New Roman"/>
          <w:color w:val="auto"/>
          <w:sz w:val="28"/>
          <w:szCs w:val="28"/>
        </w:rPr>
        <w:t>1</w:t>
      </w:r>
      <w:r>
        <w:rPr>
          <w:rFonts w:eastAsia="Times New Roman" w:cs="Times New Roman" w:ascii="Times New Roman" w:hAnsi="Times New Roman"/>
          <w:color w:val="auto"/>
          <w:sz w:val="28"/>
          <w:szCs w:val="28"/>
          <w:lang w:val="vi-VN"/>
        </w:rPr>
        <w:t xml:space="preserve">. Trường hợp thuốc dự thầu có thay đổi trong quá trình lựa chọn nhà thầu hoặc cung ứng thuốc trúng thầu nhưng thuốc thay thế chưa được chào trong hồ sơ dự thầu, hồ sơ đề xuất, </w:t>
      </w:r>
      <w:r>
        <w:rPr>
          <w:rFonts w:eastAsia="Times New Roman" w:cs="Times New Roman" w:ascii="Times New Roman" w:hAnsi="Times New Roman"/>
          <w:color w:val="auto"/>
          <w:sz w:val="28"/>
          <w:szCs w:val="28"/>
        </w:rPr>
        <w:t>C</w:t>
      </w:r>
      <w:r>
        <w:rPr>
          <w:rFonts w:eastAsia="Times New Roman" w:cs="Times New Roman" w:ascii="Times New Roman" w:hAnsi="Times New Roman"/>
          <w:color w:val="auto"/>
          <w:sz w:val="28"/>
          <w:szCs w:val="28"/>
          <w:lang w:val="vi-VN"/>
        </w:rPr>
        <w:t>hủ đầu tư được xem xét để nhà thầu thay thế thuốc nhằm bảo đảm cung ứng đủ thuốc phục vụ kịp thời công tác khám bệnh, chữa bệnh của đơn vị khi đáp ứng</w:t>
      </w:r>
      <w:r>
        <w:rPr>
          <w:rFonts w:eastAsia="Times New Roman" w:cs="Times New Roman" w:ascii="Times New Roman" w:hAnsi="Times New Roman"/>
          <w:color w:val="auto"/>
          <w:sz w:val="28"/>
          <w:szCs w:val="28"/>
        </w:rPr>
        <w:t xml:space="preserve"> một trong</w:t>
      </w:r>
      <w:r>
        <w:rPr>
          <w:rFonts w:eastAsia="Times New Roman" w:cs="Times New Roman" w:ascii="Times New Roman" w:hAnsi="Times New Roman"/>
          <w:color w:val="auto"/>
          <w:sz w:val="28"/>
          <w:szCs w:val="28"/>
          <w:lang w:val="vi-VN"/>
        </w:rPr>
        <w:t xml:space="preserve"> các trường hợp sau đây:</w:t>
      </w:r>
    </w:p>
    <w:p>
      <w:pPr>
        <w:pStyle w:val="Body"/>
        <w:widowControl w:val="false"/>
        <w:spacing w:lineRule="exact" w:line="340" w:before="100" w:after="100"/>
        <w:ind w:firstLine="720" w:left="0"/>
        <w:rPr>
          <w:rFonts w:ascii="Times New Roman" w:hAnsi="Times New Roman" w:eastAsia="Times New Roman" w:cs="Times New Roman"/>
          <w:iCs/>
          <w:color w:val="auto"/>
          <w:spacing w:val="-2"/>
          <w:sz w:val="28"/>
          <w:szCs w:val="28"/>
          <w:lang w:val="vi-VN"/>
        </w:rPr>
      </w:pPr>
      <w:r>
        <w:rPr>
          <w:rFonts w:eastAsia="Times New Roman" w:cs="Times New Roman" w:ascii="Times New Roman" w:hAnsi="Times New Roman"/>
          <w:iCs/>
          <w:color w:val="auto"/>
          <w:spacing w:val="-2"/>
          <w:sz w:val="28"/>
          <w:szCs w:val="28"/>
          <w:lang w:val="vi-VN"/>
        </w:rPr>
        <w:t>a) Thuốc biệt dược gốc, sinh phẩm tham chiếu khi có thay đổi thông tin so với thông tin tại Quyết định cấp giấy đăng ký lưu hành:</w:t>
      </w:r>
    </w:p>
    <w:p>
      <w:pPr>
        <w:pStyle w:val="Body"/>
        <w:widowControl w:val="false"/>
        <w:spacing w:lineRule="exact" w:line="340" w:before="100" w:after="100"/>
        <w:ind w:firstLine="720" w:left="0"/>
        <w:rPr>
          <w:rFonts w:ascii="Times New Roman" w:hAnsi="Times New Roman" w:eastAsia="Times New Roman" w:cs="Times New Roman"/>
          <w:iCs/>
          <w:color w:val="auto"/>
          <w:spacing w:val="-2"/>
          <w:sz w:val="28"/>
          <w:szCs w:val="28"/>
          <w:lang w:val="vi-VN"/>
        </w:rPr>
      </w:pPr>
      <w:r>
        <w:rPr>
          <w:rFonts w:eastAsia="Times New Roman" w:cs="Times New Roman" w:ascii="Times New Roman" w:hAnsi="Times New Roman"/>
          <w:iCs/>
          <w:color w:val="auto"/>
          <w:spacing w:val="-2"/>
          <w:sz w:val="28"/>
          <w:szCs w:val="28"/>
          <w:lang w:val="vi-VN"/>
        </w:rPr>
        <w:t>- Trường hợp thông tin thay đổi không thuộc thông tin đã công bố tại Quyết định công bố danh mục thuốc biệt dược gốc, sinh phẩm tham chiếu thì các thông tin này phải được cơ quan quản lý dược phê duyệt hoặc công bố theo thủ tục thay đổi giấy đăng ký lưu hành thuốc;</w:t>
      </w:r>
    </w:p>
    <w:p>
      <w:pPr>
        <w:pStyle w:val="Body"/>
        <w:widowControl w:val="false"/>
        <w:spacing w:lineRule="exact" w:line="340" w:before="100" w:after="100"/>
        <w:ind w:firstLine="720" w:left="0"/>
        <w:rPr>
          <w:rFonts w:ascii="Times New Roman" w:hAnsi="Times New Roman" w:eastAsia="Times New Roman" w:cs="Times New Roman"/>
          <w:iCs/>
          <w:color w:val="auto"/>
          <w:spacing w:val="-2"/>
          <w:sz w:val="28"/>
          <w:szCs w:val="28"/>
          <w:lang w:val="vi-VN"/>
        </w:rPr>
      </w:pPr>
      <w:r>
        <w:rPr>
          <w:rFonts w:eastAsia="Times New Roman" w:cs="Times New Roman" w:ascii="Times New Roman" w:hAnsi="Times New Roman"/>
          <w:iCs/>
          <w:color w:val="auto"/>
          <w:spacing w:val="-2"/>
          <w:sz w:val="28"/>
          <w:szCs w:val="28"/>
          <w:lang w:val="vi-VN"/>
        </w:rPr>
        <w:t>- Trường hợp thông tin thay đổi thuộc thông tin đã công bố tại Quyết định công bố danh mục thuốc biệt dược gốc, sinh phẩm tham chiếu thì thông tin này phải được cập nhật, công bố trong danh mục thuốc biệt dược gốc, sinh phẩm tham chiếu;</w:t>
      </w:r>
    </w:p>
    <w:p>
      <w:pPr>
        <w:pStyle w:val="Normal"/>
        <w:ind w:firstLine="709"/>
        <w:jc w:val="both"/>
        <w:rPr>
          <w:rFonts w:ascii="Times New Roman" w:hAnsi="Times New Roman" w:eastAsia="Times New Roman"/>
          <w:sz w:val="28"/>
          <w:szCs w:val="28"/>
          <w:lang w:val="vi-VN"/>
        </w:rPr>
      </w:pPr>
      <w:r>
        <w:rPr>
          <w:rFonts w:eastAsia="Times New Roman" w:ascii="Times New Roman" w:hAnsi="Times New Roman"/>
          <w:sz w:val="28"/>
          <w:szCs w:val="28"/>
          <w:lang w:val="vi-VN"/>
        </w:rPr>
        <w:t>b) Đối với thuốc tại gói thầu thuốc generic và tại gói thầu thuốc dược liệu, thuốc có kết hợp dược chất với các dược liệu, thuốc cổ truyền:</w:t>
      </w:r>
    </w:p>
    <w:p>
      <w:pPr>
        <w:pStyle w:val="Normal"/>
        <w:ind w:firstLine="709"/>
        <w:jc w:val="both"/>
        <w:rPr>
          <w:rFonts w:ascii="Times New Roman" w:hAnsi="Times New Roman" w:eastAsia="Times New Roman"/>
          <w:color w:val="FF0000"/>
          <w:sz w:val="28"/>
          <w:szCs w:val="28"/>
          <w:shd w:fill="FFFFFF" w:val="clear"/>
          <w:lang w:val="vi-VN"/>
        </w:rPr>
      </w:pPr>
      <w:r>
        <w:rPr>
          <w:rFonts w:eastAsia="Times New Roman" w:ascii="Times New Roman" w:hAnsi="Times New Roman"/>
          <w:color w:val="FF0000"/>
          <w:sz w:val="28"/>
          <w:szCs w:val="28"/>
          <w:lang w:val="vi-VN"/>
        </w:rPr>
        <w:t xml:space="preserve">- Không thay đổi số đăng ký lưu hành và có thay đổi một hoặc một số thông tin liên quan đến thuốc bao gồm: tên thuốc; tên cơ sở đăng ký; tên cơ sở sản xuất thuốc hoặc cách ghi địa chỉ cơ sở sản xuất thuốc (nhưng địa điểm sản xuất không thay đổi); thay đổi địa điểm sản xuất nhưng tính đáp ứng nguyên tắc, tiêu chuẩn GMP của cơ sở sản xuất không thay đổi; tăng hạn dùng (tuổi thọ) của thuốc; </w:t>
      </w:r>
      <w:r>
        <w:rPr>
          <w:rFonts w:ascii="Times New Roman" w:hAnsi="Times New Roman"/>
          <w:sz w:val="28"/>
          <w:szCs w:val="28"/>
          <w:highlight w:val="yellow"/>
          <w:lang w:val="vi-VN"/>
        </w:rPr>
        <w:t>giảm hạn dùng (tuổi thọ) của thuốc hiếm và không thay đổi thứ tự xếp hạng nhà thầu</w:t>
      </w:r>
      <w:r>
        <w:rPr>
          <w:rFonts w:ascii="Times New Roman" w:hAnsi="Times New Roman"/>
          <w:sz w:val="28"/>
          <w:szCs w:val="28"/>
        </w:rPr>
        <w:t xml:space="preserve">; </w:t>
      </w:r>
      <w:r>
        <w:rPr>
          <w:rFonts w:eastAsia="Times New Roman" w:ascii="Times New Roman" w:hAnsi="Times New Roman"/>
          <w:color w:val="FF0000"/>
          <w:sz w:val="28"/>
          <w:szCs w:val="28"/>
          <w:lang w:val="vi-VN"/>
        </w:rPr>
        <w:t xml:space="preserve">thay đổi quy cách đóng gói nhưng không thay đổi hàm lượng hoặc nồng độ hoặc thể tích của thuốc theo hồ sơ mời thầu, hồ sơ yêu cầu; thay đổi tiêu chuẩn chất lượng của </w:t>
      </w:r>
      <w:r>
        <w:rPr>
          <w:rFonts w:eastAsia="Times New Roman" w:ascii="Times New Roman" w:hAnsi="Times New Roman"/>
          <w:color w:val="FF0000"/>
          <w:sz w:val="28"/>
          <w:szCs w:val="28"/>
          <w:shd w:fill="FFFFFF" w:val="clear"/>
          <w:lang w:val="vi-VN"/>
        </w:rPr>
        <w:t xml:space="preserve">thuốc </w:t>
      </w:r>
      <w:r>
        <w:rPr>
          <w:rFonts w:eastAsia="Times New Roman" w:ascii="Times New Roman" w:hAnsi="Times New Roman"/>
          <w:color w:val="FF0000"/>
          <w:sz w:val="28"/>
          <w:szCs w:val="28"/>
          <w:shd w:fill="FFFFFF" w:val="clear"/>
        </w:rPr>
        <w:t xml:space="preserve">nhưng </w:t>
      </w:r>
      <w:r>
        <w:rPr>
          <w:rFonts w:eastAsia="Times New Roman" w:ascii="Times New Roman" w:hAnsi="Times New Roman"/>
          <w:color w:val="FF0000"/>
          <w:sz w:val="28"/>
          <w:szCs w:val="28"/>
          <w:shd w:fill="FFFFFF" w:val="clear"/>
          <w:lang w:val="vi-VN"/>
        </w:rPr>
        <w:t>đã được cơ quan quản lý nhà nước có thẩm quyền phê duyệt.</w:t>
      </w:r>
    </w:p>
    <w:p>
      <w:pPr>
        <w:pStyle w:val="Normal"/>
        <w:ind w:firstLine="709"/>
        <w:jc w:val="both"/>
        <w:rPr>
          <w:rFonts w:ascii="Times New Roman" w:hAnsi="Times New Roman" w:eastAsia="Times New Roman"/>
          <w:color w:val="FF0000"/>
          <w:sz w:val="28"/>
          <w:szCs w:val="28"/>
          <w:lang w:val="vi-VN"/>
        </w:rPr>
      </w:pPr>
      <w:r>
        <w:rPr>
          <w:rFonts w:eastAsia="Times New Roman" w:ascii="Times New Roman" w:hAnsi="Times New Roman"/>
          <w:color w:val="FF0000"/>
          <w:sz w:val="28"/>
          <w:szCs w:val="28"/>
          <w:lang w:val="vi-VN"/>
        </w:rPr>
        <w:t>- Có thay đổi số đăng ký lưu hành hoặc được cấp giấy phép nhập khẩu mới và các thông tin khác không thay đổi;</w:t>
      </w:r>
    </w:p>
    <w:p>
      <w:pPr>
        <w:pStyle w:val="Normal"/>
        <w:ind w:firstLine="709"/>
        <w:jc w:val="both"/>
        <w:rPr>
          <w:rFonts w:ascii="Times New Roman" w:hAnsi="Times New Roman" w:eastAsia="Times New Roman"/>
          <w:color w:val="FF0000"/>
          <w:sz w:val="28"/>
          <w:szCs w:val="28"/>
          <w:lang w:val="vi-VN"/>
        </w:rPr>
      </w:pPr>
      <w:r>
        <w:rPr>
          <w:rFonts w:eastAsia="Times New Roman" w:ascii="Times New Roman" w:hAnsi="Times New Roman"/>
          <w:color w:val="FF0000"/>
          <w:sz w:val="28"/>
          <w:szCs w:val="28"/>
          <w:lang w:val="vi-VN"/>
        </w:rPr>
        <w:t xml:space="preserve">- Có thay đổi số đăng ký lưu hành hoặc được cấp giấy phép nhập khẩu mới và có thay đổi một hoặc một số thông tin liên quan đến thuốc bao gồm: tên thuốc; tên cơ sở sản xuất thuốc hoặc cách ghi địa chỉ cơ sở sản xuất thuốc (nhưng địa điểm sản xuất không thay đổi); thay đổi địa điểm sản xuất nhưng tính đáp ứng nguyên tắc, tiêu chuẩn GMP của cơ sở sản xuất không thay đổi; tăng hạn dùng (tuổi thọ) của thuốc; </w:t>
      </w:r>
      <w:bookmarkStart w:id="8" w:name="_GoBack"/>
      <w:bookmarkEnd w:id="8"/>
      <w:r>
        <w:rPr>
          <w:rFonts w:ascii="Times New Roman" w:hAnsi="Times New Roman"/>
          <w:sz w:val="28"/>
          <w:szCs w:val="28"/>
          <w:highlight w:val="yellow"/>
          <w:lang w:val="vi-VN"/>
        </w:rPr>
        <w:t>giảm hạn dùng (tuổi thọ) của thuốc hiếm và không thay đổi thứ tự xếp hạng nhà thầu</w:t>
      </w:r>
      <w:r>
        <w:rPr>
          <w:rFonts w:ascii="Times New Roman" w:hAnsi="Times New Roman"/>
          <w:sz w:val="28"/>
          <w:szCs w:val="28"/>
        </w:rPr>
        <w:t xml:space="preserve">; </w:t>
      </w:r>
      <w:r>
        <w:rPr>
          <w:rFonts w:eastAsia="Times New Roman" w:ascii="Times New Roman" w:hAnsi="Times New Roman"/>
          <w:color w:val="FF0000"/>
          <w:sz w:val="28"/>
          <w:szCs w:val="28"/>
          <w:lang w:val="vi-VN"/>
        </w:rPr>
        <w:t xml:space="preserve">thay đổi quy cách đóng gói nhưng không thay đổi hàm lượng hoặc nồng độ hoặc thể tích của thuốc theo hồ sơ mời thầu, hồ sơ yêu cầu; thay đổi tiêu chuẩn chất lượng của thuốc </w:t>
      </w:r>
      <w:r>
        <w:rPr>
          <w:rFonts w:eastAsia="Times New Roman" w:ascii="Times New Roman" w:hAnsi="Times New Roman"/>
          <w:color w:val="FF0000"/>
          <w:sz w:val="28"/>
          <w:szCs w:val="28"/>
        </w:rPr>
        <w:t xml:space="preserve">nhưng </w:t>
      </w:r>
      <w:r>
        <w:rPr>
          <w:rFonts w:eastAsia="Times New Roman" w:ascii="Times New Roman" w:hAnsi="Times New Roman"/>
          <w:color w:val="FF0000"/>
          <w:sz w:val="28"/>
          <w:szCs w:val="28"/>
          <w:lang w:val="vi-VN"/>
        </w:rPr>
        <w:t xml:space="preserve">đã được cơ quan quản lý nhà nước có thẩm quyền phê duyệt. </w:t>
      </w:r>
    </w:p>
    <w:p>
      <w:pPr>
        <w:pStyle w:val="Normal"/>
        <w:ind w:firstLine="709"/>
        <w:jc w:val="both"/>
        <w:rPr>
          <w:rFonts w:ascii="Times New Roman" w:hAnsi="Times New Roman" w:eastAsia="Times New Roman"/>
          <w:color w:val="FF0000"/>
          <w:sz w:val="28"/>
          <w:szCs w:val="28"/>
        </w:rPr>
      </w:pPr>
      <w:r>
        <w:rPr>
          <w:rFonts w:eastAsia="Times New Roman" w:ascii="Times New Roman" w:hAnsi="Times New Roman"/>
          <w:color w:val="FF0000"/>
          <w:sz w:val="28"/>
          <w:szCs w:val="28"/>
        </w:rPr>
        <w:t xml:space="preserve">- Có thay đổi cách ghi tên dược liệu mà không làm thay đổi bản chất các thành phần trong công thức và đã được cơ quan quản lý nhà nước có thẩm quyền phê duyệt. </w:t>
      </w:r>
    </w:p>
    <w:p>
      <w:pPr>
        <w:pStyle w:val="Normal"/>
        <w:tabs>
          <w:tab w:val="clear" w:pos="720"/>
          <w:tab w:val="left" w:pos="983" w:leader="none"/>
        </w:tabs>
        <w:spacing w:lineRule="auto" w:line="240" w:before="120" w:after="0"/>
        <w:jc w:val="both"/>
        <w:rPr>
          <w:rFonts w:ascii="Times New Roman" w:hAnsi="Times New Roman" w:eastAsia="Times New Roman"/>
          <w:sz w:val="28"/>
          <w:szCs w:val="28"/>
          <w:lang w:val="vi-VN"/>
        </w:rPr>
      </w:pPr>
      <w:r>
        <w:rPr>
          <w:rFonts w:eastAsia="Times New Roman" w:ascii="Times New Roman" w:hAnsi="Times New Roman"/>
          <w:color w:val="FF0000"/>
          <w:sz w:val="28"/>
          <w:szCs w:val="28"/>
        </w:rPr>
        <w:tab/>
      </w:r>
      <w:r>
        <w:rPr>
          <w:rFonts w:eastAsia="Times New Roman" w:ascii="Times New Roman" w:hAnsi="Times New Roman"/>
          <w:sz w:val="28"/>
          <w:szCs w:val="28"/>
          <w:lang w:val="vi-VN"/>
        </w:rPr>
        <w:t>c) Đối với dược liệu, vị thuốc cổ truyền tại gói thầu dược liệu, vị thuốc cổ truyền:</w:t>
      </w:r>
    </w:p>
    <w:p>
      <w:pPr>
        <w:pStyle w:val="Normal"/>
        <w:tabs>
          <w:tab w:val="clear" w:pos="720"/>
          <w:tab w:val="left" w:pos="983" w:leader="none"/>
        </w:tabs>
        <w:spacing w:lineRule="auto" w:line="240" w:before="120" w:after="0"/>
        <w:jc w:val="both"/>
        <w:rPr>
          <w:rFonts w:ascii="Times New Roman" w:hAnsi="Times New Roman" w:eastAsia="Times New Roman"/>
          <w:color w:val="FF0000"/>
          <w:sz w:val="28"/>
          <w:szCs w:val="28"/>
          <w:lang w:val="vi-VN"/>
        </w:rPr>
      </w:pPr>
      <w:r>
        <w:rPr>
          <w:rFonts w:eastAsia="Times New Roman" w:ascii="Times New Roman" w:hAnsi="Times New Roman"/>
          <w:sz w:val="28"/>
          <w:szCs w:val="28"/>
        </w:rPr>
        <w:tab/>
      </w:r>
      <w:r>
        <w:rPr>
          <w:rFonts w:eastAsia="Times New Roman" w:ascii="Times New Roman" w:hAnsi="Times New Roman"/>
          <w:color w:val="FF0000"/>
          <w:sz w:val="28"/>
          <w:szCs w:val="40"/>
          <w:lang w:val="vi-VN"/>
        </w:rPr>
        <w:t xml:space="preserve">- Không thay đổi số đăng ký lưu hành hoặc số công bố tiêu chuẩn chất lượng hoặc giấy phép nhập khẩu và có thay đổi một hoặc một số thông tin liên quan đến dược liệu, vị thuốc cổ truyền bao gồm: tên; tên cơ sở đăng ký hoặc tên cơ sở sản xuất/ tên cơ sở công bố hoặc cách ghi địa chỉ cơ sở sản xuất/ cơ sở công bố (nhưng địa điểm sản xuất không thay đổi); thay đổi địa điểm sản xuất nhưng tính đáp ứng nguyên tắc, tiêu chuẩn GMP của cơ sở sản xuất không thay đổi; tăng hạn dùng; thay đổi quy cách đóng gói và </w:t>
      </w:r>
      <w:r>
        <w:rPr>
          <w:rFonts w:eastAsia="Times New Roman" w:ascii="Times New Roman" w:hAnsi="Times New Roman"/>
          <w:color w:val="FF0000"/>
          <w:sz w:val="28"/>
          <w:szCs w:val="28"/>
          <w:lang w:val="vi-VN"/>
        </w:rPr>
        <w:t xml:space="preserve">thay đổi tiêu chuẩn chất lượng </w:t>
      </w:r>
      <w:r>
        <w:rPr>
          <w:rFonts w:eastAsia="Times New Roman" w:ascii="Times New Roman" w:hAnsi="Times New Roman"/>
          <w:color w:val="FF0000"/>
          <w:sz w:val="28"/>
          <w:szCs w:val="28"/>
        </w:rPr>
        <w:t xml:space="preserve">của dược liệu, vị thuốc cổ truyền nhưng </w:t>
      </w:r>
      <w:r>
        <w:rPr>
          <w:rFonts w:eastAsia="Times New Roman" w:ascii="Times New Roman" w:hAnsi="Times New Roman"/>
          <w:color w:val="FF0000"/>
          <w:sz w:val="28"/>
          <w:szCs w:val="28"/>
          <w:lang w:val="vi-VN"/>
        </w:rPr>
        <w:t xml:space="preserve">đã được cơ quan quản lý nhà nước có thẩm quyền phê duyệt. </w:t>
      </w:r>
    </w:p>
    <w:p>
      <w:pPr>
        <w:pStyle w:val="Normal"/>
        <w:tabs>
          <w:tab w:val="clear" w:pos="720"/>
          <w:tab w:val="left" w:pos="983" w:leader="none"/>
        </w:tabs>
        <w:spacing w:lineRule="auto" w:line="240" w:before="120" w:after="0"/>
        <w:jc w:val="both"/>
        <w:rPr>
          <w:rFonts w:ascii="Times New Roman" w:hAnsi="Times New Roman" w:eastAsia="Times New Roman"/>
          <w:color w:val="FF0000"/>
          <w:sz w:val="28"/>
          <w:szCs w:val="40"/>
          <w:lang w:val="vi-VN"/>
        </w:rPr>
      </w:pPr>
      <w:r>
        <w:rPr>
          <w:rFonts w:eastAsia="Times New Roman" w:ascii="Times New Roman" w:hAnsi="Times New Roman"/>
          <w:color w:val="FF0000"/>
          <w:sz w:val="28"/>
          <w:szCs w:val="28"/>
        </w:rPr>
        <w:tab/>
      </w:r>
      <w:r>
        <w:rPr>
          <w:rFonts w:eastAsia="Times New Roman" w:ascii="Times New Roman" w:hAnsi="Times New Roman"/>
          <w:color w:val="FF0000"/>
          <w:sz w:val="28"/>
          <w:szCs w:val="40"/>
          <w:lang w:val="vi-VN"/>
        </w:rPr>
        <w:t>- Có thay đổi số đăng ký lưu hành hoặc số công bố tiêu chuẩn chất lượng hoặc được cấp giấy phép nhập khẩu mới và các thông tin khác không thay đổi;</w:t>
      </w:r>
    </w:p>
    <w:p>
      <w:pPr>
        <w:pStyle w:val="Normal"/>
        <w:tabs>
          <w:tab w:val="clear" w:pos="720"/>
          <w:tab w:val="left" w:pos="995" w:leader="none"/>
        </w:tabs>
        <w:spacing w:lineRule="auto" w:line="240" w:before="120" w:after="0"/>
        <w:jc w:val="both"/>
        <w:rPr>
          <w:rFonts w:ascii="Times New Roman" w:hAnsi="Times New Roman" w:eastAsia="Times New Roman"/>
          <w:color w:val="FF0000"/>
          <w:sz w:val="28"/>
          <w:szCs w:val="28"/>
        </w:rPr>
      </w:pPr>
      <w:r>
        <w:rPr>
          <w:rFonts w:eastAsia="Times New Roman" w:ascii="Times New Roman" w:hAnsi="Times New Roman"/>
          <w:color w:val="FF0000"/>
          <w:sz w:val="28"/>
          <w:szCs w:val="40"/>
        </w:rPr>
        <w:tab/>
      </w:r>
      <w:r>
        <w:rPr>
          <w:rFonts w:eastAsia="Times New Roman" w:ascii="Times New Roman" w:hAnsi="Times New Roman"/>
          <w:color w:val="FF0000"/>
          <w:sz w:val="28"/>
          <w:szCs w:val="40"/>
          <w:lang w:val="vi-VN"/>
        </w:rPr>
        <w:t xml:space="preserve">- Có thay đổi số đăng ký lưu hành hoặc số công bố tiêu chuẩn chất lượng hoặc được cấp giấy phép nhập khẩu mới và có thay đổi một hoặc một số thông tin liên quan đến dược liệu, vị thuốc cổ truyền bao gồm: tên; tên cơ sở đăng ký hoặc tên cơ sở sản xuất/ tên cơ sở công bố hoặc cách ghi địa chỉ cơ sở sản xuất/ cơ sở công bố (nhưng địa điểm sản xuất không thay đổi); thay đổi địa điểm sản xuất nhưng tính đáp ứng nguyên tắc, tiêu chuẩn GMP của cơ sở sản xuất không thay đổi; tăng hạn dùng; thay đổi quy cách đóng gói và </w:t>
      </w:r>
      <w:r>
        <w:rPr>
          <w:rFonts w:eastAsia="Times New Roman" w:ascii="Times New Roman" w:hAnsi="Times New Roman"/>
          <w:color w:val="FF0000"/>
          <w:sz w:val="28"/>
          <w:szCs w:val="28"/>
          <w:lang w:val="vi-VN"/>
        </w:rPr>
        <w:t>thay đổi tiêu chuẩn chất lượng đã được cơ quan quản lý nhà nước có thẩm quyền phê duyệt</w:t>
      </w:r>
      <w:r>
        <w:rPr>
          <w:rFonts w:eastAsia="Times New Roman" w:ascii="Times New Roman" w:hAnsi="Times New Roman"/>
          <w:color w:val="FF0000"/>
          <w:sz w:val="28"/>
          <w:szCs w:val="28"/>
        </w:rPr>
        <w:t>.</w:t>
      </w:r>
    </w:p>
    <w:p>
      <w:pPr>
        <w:pStyle w:val="Normal"/>
        <w:tabs>
          <w:tab w:val="clear" w:pos="720"/>
          <w:tab w:val="left" w:pos="995" w:leader="none"/>
        </w:tabs>
        <w:spacing w:lineRule="auto" w:line="240" w:before="120" w:after="0"/>
        <w:jc w:val="both"/>
        <w:rPr>
          <w:rFonts w:ascii="Times New Roman" w:hAnsi="Times New Roman"/>
          <w:sz w:val="28"/>
          <w:szCs w:val="28"/>
          <w:lang w:val="vi-VN"/>
        </w:rPr>
      </w:pPr>
      <w:r>
        <w:rPr>
          <w:rFonts w:eastAsia="Times New Roman" w:ascii="Times New Roman" w:hAnsi="Times New Roman"/>
          <w:color w:val="FF0000"/>
          <w:sz w:val="28"/>
          <w:szCs w:val="28"/>
        </w:rPr>
        <w:tab/>
      </w:r>
      <w:r>
        <w:rPr>
          <w:rFonts w:eastAsia="Times New Roman" w:ascii="Times New Roman" w:hAnsi="Times New Roman"/>
          <w:color w:val="FF0000"/>
          <w:sz w:val="28"/>
          <w:szCs w:val="28"/>
          <w:lang w:val="vi-VN"/>
        </w:rPr>
        <w:t>- Thay đổi cách ghi tên dược liệu, vị thuốc cổ truyền hoặc thay đổi đơn vị cung cấp dược liệu, vị thuốc cổ truyền và đã được cơ quan quản lý nhà nước có thẩm quyền phê duyệt</w:t>
      </w:r>
      <w:r>
        <w:rPr>
          <w:rFonts w:eastAsia="Times New Roman" w:ascii="Times New Roman" w:hAnsi="Times New Roman"/>
          <w:color w:val="FF0000"/>
          <w:sz w:val="28"/>
          <w:szCs w:val="28"/>
        </w:rPr>
        <w:t>.</w:t>
      </w:r>
    </w:p>
    <w:p>
      <w:pPr>
        <w:pStyle w:val="Body"/>
        <w:widowControl w:val="false"/>
        <w:spacing w:lineRule="exact" w:line="360" w:before="120" w:after="120"/>
        <w:ind w:firstLine="720" w:left="0"/>
        <w:rPr>
          <w:rFonts w:ascii="Times New Roman" w:hAnsi="Times New Roman"/>
          <w:color w:val="auto"/>
          <w:sz w:val="28"/>
          <w:szCs w:val="28"/>
          <w:lang w:val="vi-VN"/>
        </w:rPr>
      </w:pPr>
      <w:r>
        <w:rPr>
          <w:rFonts w:ascii="Times New Roman" w:hAnsi="Times New Roman"/>
          <w:color w:val="auto"/>
          <w:sz w:val="28"/>
          <w:szCs w:val="28"/>
        </w:rPr>
        <w:t>2</w:t>
      </w:r>
      <w:r>
        <w:rPr>
          <w:rFonts w:ascii="Times New Roman" w:hAnsi="Times New Roman"/>
          <w:color w:val="auto"/>
          <w:sz w:val="28"/>
          <w:szCs w:val="28"/>
          <w:lang w:val="vi-VN"/>
        </w:rPr>
        <w:t xml:space="preserve">. Khi thực hiện thay thế thuốc theo các trường hợp quy định tại </w:t>
      </w:r>
      <w:r>
        <w:rPr>
          <w:rFonts w:ascii="Times New Roman" w:hAnsi="Times New Roman"/>
          <w:strike/>
          <w:color w:val="auto"/>
          <w:sz w:val="28"/>
          <w:szCs w:val="28"/>
          <w:lang w:val="vi-VN"/>
        </w:rPr>
        <w:t xml:space="preserve">khoản 3 </w:t>
      </w:r>
      <w:r>
        <w:rPr>
          <w:rFonts w:ascii="Times New Roman" w:hAnsi="Times New Roman"/>
          <w:color w:val="auto"/>
          <w:sz w:val="28"/>
          <w:szCs w:val="28"/>
        </w:rPr>
        <w:t xml:space="preserve">khoản 1 </w:t>
      </w:r>
      <w:r>
        <w:rPr>
          <w:rFonts w:ascii="Times New Roman" w:hAnsi="Times New Roman"/>
          <w:color w:val="auto"/>
          <w:sz w:val="28"/>
          <w:szCs w:val="28"/>
          <w:lang w:val="vi-VN"/>
        </w:rPr>
        <w:t xml:space="preserve">Điều này, nhà thầu phải cung cấp các thông tin cần thiết để </w:t>
      </w:r>
      <w:r>
        <w:rPr>
          <w:rFonts w:ascii="Times New Roman" w:hAnsi="Times New Roman"/>
          <w:color w:val="auto"/>
          <w:sz w:val="28"/>
          <w:szCs w:val="28"/>
        </w:rPr>
        <w:t>Chủ đầu tư</w:t>
      </w:r>
      <w:r>
        <w:rPr>
          <w:rFonts w:ascii="Times New Roman" w:hAnsi="Times New Roman"/>
          <w:color w:val="auto"/>
          <w:sz w:val="28"/>
          <w:szCs w:val="28"/>
          <w:lang w:val="vi-VN"/>
        </w:rPr>
        <w:t xml:space="preserve"> có thể đánh giá việc thay thế, </w:t>
      </w:r>
      <w:r>
        <w:rPr>
          <w:rFonts w:eastAsia="Times New Roman" w:ascii="Times New Roman" w:hAnsi="Times New Roman"/>
          <w:iCs/>
          <w:color w:val="auto"/>
          <w:sz w:val="28"/>
          <w:szCs w:val="28"/>
          <w:lang w:val="vi-VN"/>
        </w:rPr>
        <w:t>bao gồm: các quyết định, công văn phê duyệt liên quan đến nội dung thay đổi, bổ sung hoặc thông tin công bố của cơ quan quản lý nhà nước có thẩm quyền và thuyết minh, cam kết về tiêu chuẩn chất lượng không thay đổi của thuốc đề xuất thay thế.</w:t>
      </w:r>
    </w:p>
    <w:p>
      <w:pPr>
        <w:pStyle w:val="Normal"/>
        <w:spacing w:lineRule="exact" w:line="360" w:before="120" w:after="120"/>
        <w:ind w:firstLine="720"/>
        <w:jc w:val="both"/>
        <w:rPr>
          <w:rFonts w:ascii="Times New Roman" w:hAnsi="Times New Roman"/>
          <w:spacing w:val="-1"/>
          <w:sz w:val="28"/>
          <w:szCs w:val="28"/>
          <w:lang w:val="vi-VN"/>
        </w:rPr>
      </w:pPr>
      <w:r>
        <w:rPr>
          <w:rFonts w:ascii="Times New Roman" w:hAnsi="Times New Roman"/>
          <w:spacing w:val="-1"/>
          <w:sz w:val="28"/>
          <w:szCs w:val="28"/>
        </w:rPr>
        <w:t>3</w:t>
      </w:r>
      <w:r>
        <w:rPr>
          <w:rFonts w:ascii="Times New Roman" w:hAnsi="Times New Roman"/>
          <w:spacing w:val="-1"/>
          <w:sz w:val="28"/>
          <w:szCs w:val="28"/>
          <w:lang w:val="vi-VN"/>
        </w:rPr>
        <w:t>. Người đứng đầu cơ sở y tế và nhà thầu trúng thầu chịu trách nhiệm thực hiện hợp đồng cung cấp thuốc theo đúng các quy định của pháp luật có liên quan về hợp đồng kinh tế, phải thực hiện tối thiểu 80% giá trị của từng phần trong hợp đồng đã ký. Đối với thuốc kiểm soát đặc biệt, dịch truyền và những tình huống khác sau khi báo cáo cơ quan có thẩm quyền, cơ sở y tế bảo đảm thực hiện tối thiểu 50% giá trị của từng phần trong hợp đồng đã ký. Đối với thuốc cấp cứu, thuốc giải độc, thuốc hiếm cơ sở y tế công lập thực hiện theo tình hình thực tế.</w:t>
      </w:r>
    </w:p>
    <w:p>
      <w:pPr>
        <w:pStyle w:val="Normal"/>
        <w:spacing w:lineRule="exact" w:line="360" w:before="120" w:after="120"/>
        <w:ind w:firstLine="720"/>
        <w:jc w:val="both"/>
        <w:rPr>
          <w:rFonts w:ascii="Times New Roman" w:hAnsi="Times New Roman"/>
          <w:spacing w:val="-1"/>
          <w:sz w:val="28"/>
          <w:szCs w:val="28"/>
          <w:lang w:val="vi-VN"/>
        </w:rPr>
      </w:pPr>
      <w:r>
        <w:rPr>
          <w:rFonts w:ascii="Times New Roman" w:hAnsi="Times New Roman"/>
          <w:spacing w:val="2"/>
          <w:sz w:val="28"/>
          <w:szCs w:val="28"/>
          <w:lang w:val="vi-VN"/>
        </w:rPr>
        <w:t xml:space="preserve">Trường hợp cơ sở y tế không thực hiện tối thiểu 80% giá trị hoặc 50% giá trị đối với thuốc kiểm soát đặc biệt, dịch truyền của từng phần trong hợp đồng đã ký thì người đứng đầu cơ sở y tế phải báo cáo, giải trình lý do với </w:t>
      </w:r>
      <w:r>
        <w:rPr>
          <w:rFonts w:ascii="Times New Roman" w:hAnsi="Times New Roman"/>
          <w:spacing w:val="-1"/>
          <w:sz w:val="28"/>
          <w:szCs w:val="28"/>
          <w:lang w:val="vi-VN"/>
        </w:rPr>
        <w:t xml:space="preserve">người </w:t>
      </w:r>
      <w:r>
        <w:rPr>
          <w:rFonts w:ascii="Times New Roman" w:hAnsi="Times New Roman"/>
          <w:spacing w:val="-1"/>
          <w:sz w:val="28"/>
          <w:szCs w:val="28"/>
        </w:rPr>
        <w:t>đứng đầu cơ quan cấp trên</w:t>
      </w:r>
      <w:r>
        <w:rPr>
          <w:rFonts w:ascii="Times New Roman" w:hAnsi="Times New Roman"/>
          <w:spacing w:val="-1"/>
          <w:sz w:val="28"/>
          <w:szCs w:val="28"/>
          <w:lang w:val="vi-VN"/>
        </w:rPr>
        <w:t>.</w:t>
      </w:r>
    </w:p>
    <w:p>
      <w:pPr>
        <w:pStyle w:val="Normal"/>
        <w:widowControl w:val="false"/>
        <w:spacing w:lineRule="exact" w:line="340" w:before="100" w:after="100"/>
        <w:ind w:firstLine="720"/>
        <w:jc w:val="both"/>
        <w:rPr>
          <w:rFonts w:ascii="Times New Roman" w:hAnsi="Times New Roman"/>
          <w:b/>
          <w:sz w:val="28"/>
          <w:szCs w:val="28"/>
        </w:rPr>
      </w:pPr>
      <w:r>
        <w:rPr>
          <w:rFonts w:ascii="Times New Roman" w:hAnsi="Times New Roman"/>
          <w:b/>
          <w:sz w:val="28"/>
          <w:szCs w:val="28"/>
        </w:rPr>
        <w:t>Điều 16. Hướng dẫn việc mua thuốc theo Hiệp định</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1. Hàng năm khi lập kế hoạch lựa chọn nhà thầu mua thuốc, Cơ quan mua sắm thuộc phạm vi điều chỉnh của Hiệp định phải đảm bảo giá trị phần mua thuốc mở cửa theo Hiệp định tương ứng tối thiểu 35% tính trên tổng giá trị các gói thầu thuốc của cơ quan mua sắm.</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2. Cơ quan mua sắm thuộc phạm vi điều chỉnh của Hiệp định thực hiện việc mua thuốc lần lượt theo từng gói thầu, loại thuốc theo trình tự ưu tiên như sau:</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a) Gói thầu thuốc biệt dược gốc hoặc đàm phán giá: Thuốc biệt dược gốc hoặc sinh phẩm tham chiếu do Bộ Y tế công bố; tiếp đến</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b) Gói thầu thuốc generic:</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1; tiếp đến</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2; tiếp đến</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3; tiếp đến</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4; tiếp đến</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 Thuốc generic thuộc Nhóm 5;</w:t>
      </w:r>
    </w:p>
    <w:p>
      <w:pPr>
        <w:pStyle w:val="Normal"/>
        <w:spacing w:before="60" w:after="60"/>
        <w:ind w:firstLine="709"/>
        <w:jc w:val="both"/>
        <w:rPr>
          <w:rFonts w:ascii="Times New Roman" w:hAnsi="Times New Roman"/>
          <w:bCs/>
          <w:sz w:val="28"/>
          <w:szCs w:val="28"/>
        </w:rPr>
      </w:pPr>
      <w:r>
        <w:rPr>
          <w:rFonts w:ascii="Times New Roman" w:hAnsi="Times New Roman"/>
          <w:bCs/>
          <w:sz w:val="28"/>
          <w:szCs w:val="28"/>
        </w:rPr>
        <w:t>cho tới khi mua đủ 35% tổng giá trị các gói thầu phải mở cửa theo Hiệp định của năm đó.</w:t>
      </w:r>
    </w:p>
    <w:p>
      <w:pPr>
        <w:pStyle w:val="Normal"/>
        <w:spacing w:lineRule="exact" w:line="360" w:before="120" w:after="120"/>
        <w:ind w:firstLine="720"/>
        <w:jc w:val="both"/>
        <w:rPr>
          <w:rFonts w:ascii="Times New Roman" w:hAnsi="Times New Roman"/>
          <w:spacing w:val="-1"/>
          <w:sz w:val="28"/>
          <w:szCs w:val="28"/>
          <w:lang w:val="vi-VN"/>
        </w:rPr>
      </w:pPr>
      <w:r>
        <w:rPr>
          <w:rFonts w:ascii="Times New Roman" w:hAnsi="Times New Roman"/>
          <w:bCs/>
          <w:sz w:val="28"/>
          <w:szCs w:val="28"/>
        </w:rPr>
        <w:t>3. Nhà thầu thuộc khối có quyền trực tiếp tham dự thầu đối với phần mua thuốc phải mở cửa theo Hiệp định. Nhà thầu trúng thầu có quyền chọn nhà phân phối thuốc được cấp phép ở Việt Nam (bao gồm cả nhà phân phối hiện tại của nhà thầu đó) để giao thuốc cho Cơ quan mua sắm thuộc phạm vi điều chỉnh của Hiệp định.</w:t>
      </w:r>
    </w:p>
    <w:p>
      <w:pPr>
        <w:pStyle w:val="Normal"/>
        <w:widowControl w:val="false"/>
        <w:spacing w:lineRule="exact" w:line="330" w:before="0" w:after="0"/>
        <w:ind w:firstLine="720"/>
        <w:jc w:val="both"/>
        <w:rPr>
          <w:rFonts w:ascii="Times New Roman" w:hAnsi="Times New Roman" w:eastAsia="Times New Roman"/>
          <w:spacing w:val="-2"/>
          <w:sz w:val="28"/>
          <w:szCs w:val="28"/>
          <w:lang w:val="vi-VN" w:eastAsia="vi-VN"/>
        </w:rPr>
      </w:pPr>
      <w:r>
        <w:rPr>
          <w:rFonts w:eastAsia="Times New Roman" w:ascii="Times New Roman" w:hAnsi="Times New Roman"/>
          <w:spacing w:val="-2"/>
          <w:sz w:val="28"/>
          <w:szCs w:val="28"/>
          <w:lang w:val="vi-VN" w:eastAsia="vi-VN"/>
        </w:rPr>
      </w:r>
    </w:p>
    <w:p>
      <w:pPr>
        <w:pStyle w:val="Heading1"/>
        <w:spacing w:lineRule="exact" w:line="330" w:before="0" w:after="0"/>
        <w:ind w:hanging="0"/>
        <w:rPr>
          <w:szCs w:val="28"/>
          <w:lang w:val="vi-VN"/>
        </w:rPr>
      </w:pPr>
      <w:r>
        <w:rPr>
          <w:szCs w:val="28"/>
          <w:lang w:val="vi-VN"/>
        </w:rPr>
        <w:t>Chương IV</w:t>
      </w:r>
      <w:bookmarkStart w:id="9" w:name="_Hlk162011655"/>
      <w:r>
        <w:rPr>
          <w:szCs w:val="28"/>
          <w:lang w:val="vi-VN"/>
        </w:rPr>
        <w:br/>
        <w:t xml:space="preserve">QUY ĐỊNH VỀ </w:t>
      </w:r>
      <w:r>
        <w:rPr>
          <w:szCs w:val="28"/>
          <w:lang w:val="de-DE"/>
        </w:rPr>
        <w:t xml:space="preserve">MUA SẮM </w:t>
      </w:r>
      <w:r>
        <w:rPr>
          <w:szCs w:val="28"/>
          <w:lang w:val="vi-VN"/>
        </w:rPr>
        <w:t>TẬP TRUNG</w:t>
      </w:r>
      <w:r>
        <w:rPr>
          <w:szCs w:val="28"/>
          <w:lang w:val="de-DE"/>
        </w:rPr>
        <w:t xml:space="preserve"> THU</w:t>
      </w:r>
      <w:r>
        <w:rPr>
          <w:szCs w:val="28"/>
          <w:lang w:val="vi-VN"/>
        </w:rPr>
        <w:t>ỐC</w:t>
      </w:r>
      <w:bookmarkEnd w:id="9"/>
    </w:p>
    <w:p>
      <w:pPr>
        <w:pStyle w:val="Normal"/>
        <w:spacing w:lineRule="exact" w:line="330" w:before="0" w:after="0"/>
        <w:rPr>
          <w:sz w:val="28"/>
          <w:szCs w:val="28"/>
          <w:lang w:val="vi-VN"/>
        </w:rPr>
      </w:pPr>
      <w:r>
        <w:rPr>
          <w:sz w:val="28"/>
          <w:szCs w:val="28"/>
          <w:lang w:val="vi-VN"/>
        </w:rPr>
      </w:r>
    </w:p>
    <w:p>
      <w:pPr>
        <w:pStyle w:val="Heading3"/>
        <w:spacing w:lineRule="exact" w:line="330" w:before="80" w:after="80"/>
        <w:ind w:firstLine="720"/>
        <w:rPr>
          <w:rFonts w:eastAsia="Calibri"/>
          <w:szCs w:val="28"/>
          <w:lang w:val="vi-VN"/>
        </w:rPr>
      </w:pPr>
      <w:bookmarkStart w:id="10" w:name="_Hlk162011696"/>
      <w:r>
        <w:rPr>
          <w:rFonts w:eastAsia="Calibri"/>
          <w:szCs w:val="28"/>
          <w:lang w:val="vi-VN"/>
        </w:rPr>
        <w:t>Điều 1</w:t>
      </w:r>
      <w:r>
        <w:rPr>
          <w:rFonts w:eastAsia="Calibri"/>
          <w:szCs w:val="28"/>
        </w:rPr>
        <w:t>7</w:t>
      </w:r>
      <w:r>
        <w:rPr>
          <w:rFonts w:eastAsia="Calibri"/>
          <w:szCs w:val="28"/>
          <w:lang w:val="vi-VN"/>
        </w:rPr>
        <w:t>. Thông báo tiến độ mua sắm tập trung thuốc</w:t>
      </w:r>
      <w:bookmarkEnd w:id="10"/>
    </w:p>
    <w:p>
      <w:pPr>
        <w:pStyle w:val="Normal"/>
        <w:widowControl w:val="false"/>
        <w:spacing w:lineRule="exact" w:line="330" w:before="80" w:after="80"/>
        <w:ind w:firstLine="720"/>
        <w:jc w:val="both"/>
        <w:rPr>
          <w:rFonts w:ascii="Times New Roman" w:hAnsi="Times New Roman" w:eastAsia="Times New Roman"/>
          <w:spacing w:val="-2"/>
          <w:sz w:val="28"/>
          <w:szCs w:val="28"/>
          <w:lang w:eastAsia="vi-VN"/>
        </w:rPr>
      </w:pPr>
      <w:r>
        <w:rPr>
          <w:rFonts w:eastAsia="Times New Roman" w:ascii="Times New Roman" w:hAnsi="Times New Roman"/>
          <w:spacing w:val="-2"/>
          <w:sz w:val="28"/>
          <w:szCs w:val="28"/>
          <w:lang w:val="vi-VN" w:eastAsia="vi-VN"/>
        </w:rPr>
        <w:t>Đơn vị mua sắm tập trung có trách nhiệm thông báo kịp thời</w:t>
      </w:r>
      <w:r>
        <w:rPr>
          <w:rFonts w:eastAsia="Times New Roman" w:ascii="Times New Roman" w:hAnsi="Times New Roman"/>
          <w:spacing w:val="-2"/>
          <w:sz w:val="28"/>
          <w:szCs w:val="28"/>
          <w:lang w:eastAsia="vi-VN"/>
        </w:rPr>
        <w:t xml:space="preserve"> về tiến độ thực hiện mua sắm tập trung</w:t>
      </w:r>
      <w:r>
        <w:rPr>
          <w:rFonts w:eastAsia="Times New Roman" w:ascii="Times New Roman" w:hAnsi="Times New Roman"/>
          <w:spacing w:val="-2"/>
          <w:sz w:val="28"/>
          <w:szCs w:val="28"/>
          <w:lang w:val="vi-VN" w:eastAsia="vi-VN"/>
        </w:rPr>
        <w:t xml:space="preserve"> </w:t>
      </w:r>
      <w:r>
        <w:rPr>
          <w:rFonts w:ascii="Times New Roman" w:hAnsi="Times New Roman"/>
          <w:spacing w:val="-2"/>
          <w:sz w:val="28"/>
          <w:szCs w:val="28"/>
          <w:lang w:val="vi-VN"/>
        </w:rPr>
        <w:t>cho</w:t>
      </w:r>
      <w:r>
        <w:rPr>
          <w:rFonts w:ascii="Times New Roman" w:hAnsi="Times New Roman"/>
          <w:spacing w:val="-2"/>
          <w:sz w:val="28"/>
          <w:szCs w:val="28"/>
        </w:rPr>
        <w:t xml:space="preserve"> các </w:t>
      </w:r>
      <w:r>
        <w:rPr>
          <w:rFonts w:eastAsia="Times New Roman" w:ascii="Times New Roman" w:hAnsi="Times New Roman"/>
          <w:spacing w:val="-2"/>
          <w:sz w:val="28"/>
          <w:szCs w:val="28"/>
          <w:lang w:eastAsia="vi-VN"/>
        </w:rPr>
        <w:t xml:space="preserve">đơn vị thuộc danh sách đăng ký mua sắm tập trung để các đơn vị này chủ động mua sắm thuốc </w:t>
      </w:r>
      <w:r>
        <w:rPr>
          <w:rFonts w:ascii="Times New Roman" w:hAnsi="Times New Roman"/>
          <w:sz w:val="28"/>
          <w:szCs w:val="28"/>
        </w:rPr>
        <w:t>theo</w:t>
      </w:r>
      <w:r>
        <w:rPr>
          <w:sz w:val="28"/>
          <w:szCs w:val="28"/>
        </w:rPr>
        <w:t xml:space="preserve"> </w:t>
      </w:r>
      <w:r>
        <w:rPr>
          <w:rFonts w:eastAsia="Times New Roman" w:ascii="Times New Roman" w:hAnsi="Times New Roman"/>
          <w:spacing w:val="-2"/>
          <w:sz w:val="28"/>
          <w:szCs w:val="28"/>
          <w:lang w:eastAsia="vi-VN"/>
        </w:rPr>
        <w:t>quy định tại khoản 1 Điều 95 Nghị định số 214/2025/NĐ-CP trong các trường hợp sau:</w:t>
      </w:r>
    </w:p>
    <w:p>
      <w:pPr>
        <w:pStyle w:val="Normal"/>
        <w:widowControl w:val="false"/>
        <w:spacing w:lineRule="exact" w:line="330" w:before="80" w:after="80"/>
        <w:ind w:firstLine="720"/>
        <w:jc w:val="both"/>
        <w:rPr>
          <w:rFonts w:ascii="Times New Roman" w:hAnsi="Times New Roman"/>
          <w:sz w:val="28"/>
          <w:szCs w:val="28"/>
        </w:rPr>
      </w:pPr>
      <w:r>
        <w:rPr>
          <w:rFonts w:eastAsia="Times New Roman" w:ascii="Times New Roman" w:hAnsi="Times New Roman"/>
          <w:spacing w:val="-2"/>
          <w:sz w:val="28"/>
          <w:szCs w:val="28"/>
          <w:lang w:eastAsia="vi-VN"/>
        </w:rPr>
        <w:t>1. C</w:t>
      </w:r>
      <w:r>
        <w:rPr>
          <w:rFonts w:ascii="Times New Roman" w:hAnsi="Times New Roman"/>
          <w:sz w:val="28"/>
          <w:szCs w:val="28"/>
          <w:lang w:val="vi-VN"/>
        </w:rPr>
        <w:t>hưa có kết quả lựa chọn nhà thầu hoặc không lựa chọn được nhà thầu trúng thầu</w:t>
      </w:r>
      <w:r>
        <w:rPr>
          <w:rFonts w:ascii="Times New Roman" w:hAnsi="Times New Roman"/>
          <w:sz w:val="28"/>
          <w:szCs w:val="28"/>
        </w:rPr>
        <w:t>.</w:t>
      </w:r>
    </w:p>
    <w:p>
      <w:pPr>
        <w:pStyle w:val="Normal"/>
        <w:widowControl w:val="false"/>
        <w:spacing w:lineRule="exact" w:line="330" w:before="80" w:after="80"/>
        <w:ind w:firstLine="720"/>
        <w:jc w:val="both"/>
        <w:rPr>
          <w:rFonts w:ascii="Times New Roman" w:hAnsi="Times New Roman"/>
          <w:sz w:val="28"/>
          <w:szCs w:val="28"/>
        </w:rPr>
      </w:pPr>
      <w:r>
        <w:rPr>
          <w:rFonts w:ascii="Times New Roman" w:hAnsi="Times New Roman"/>
          <w:sz w:val="28"/>
          <w:szCs w:val="28"/>
        </w:rPr>
        <w:t>2. Trước k</w:t>
      </w:r>
      <w:r>
        <w:rPr>
          <w:rFonts w:ascii="Times New Roman" w:hAnsi="Times New Roman"/>
          <w:sz w:val="28"/>
          <w:szCs w:val="28"/>
          <w:lang w:val="vi-VN"/>
        </w:rPr>
        <w:t>hi thỏa thuận khung của gói thầu mua sắm tập trung hết hiệu lực</w:t>
      </w:r>
      <w:r>
        <w:rPr>
          <w:rFonts w:ascii="Times New Roman" w:hAnsi="Times New Roman"/>
          <w:sz w:val="28"/>
          <w:szCs w:val="28"/>
        </w:rPr>
        <w:t xml:space="preserve"> tối thiểu 03 tháng;</w:t>
      </w:r>
    </w:p>
    <w:p>
      <w:pPr>
        <w:pStyle w:val="Normal"/>
        <w:widowControl w:val="false"/>
        <w:spacing w:lineRule="exact" w:line="330" w:before="80" w:after="80"/>
        <w:ind w:firstLine="720"/>
        <w:jc w:val="both"/>
        <w:rPr>
          <w:rFonts w:ascii="Times New Roman" w:hAnsi="Times New Roman"/>
          <w:bCs/>
          <w:sz w:val="28"/>
          <w:szCs w:val="28"/>
        </w:rPr>
      </w:pPr>
      <w:r>
        <w:rPr>
          <w:rFonts w:ascii="Times New Roman" w:hAnsi="Times New Roman"/>
          <w:sz w:val="28"/>
          <w:szCs w:val="28"/>
        </w:rPr>
        <w:t xml:space="preserve">3. Khi </w:t>
      </w:r>
      <w:r>
        <w:rPr>
          <w:rFonts w:eastAsia="Times New Roman" w:ascii="Times New Roman" w:hAnsi="Times New Roman"/>
          <w:spacing w:val="-2"/>
          <w:sz w:val="28"/>
          <w:szCs w:val="28"/>
          <w:lang w:eastAsia="vi-VN"/>
        </w:rPr>
        <w:t xml:space="preserve">đơn vị thuộc danh sách đăng ký mua sắm tập trung </w:t>
      </w:r>
      <w:r>
        <w:rPr>
          <w:rFonts w:ascii="Times New Roman" w:hAnsi="Times New Roman"/>
          <w:bCs/>
          <w:sz w:val="28"/>
          <w:szCs w:val="28"/>
          <w:lang w:val="vi-VN"/>
        </w:rPr>
        <w:t xml:space="preserve">đã sử dụng hết số lượng thuốc được phân bổ trong thỏa thuận khung hoặc phát sinh nhu cầu sử dụng và vượt quá khả năng điều tiết của </w:t>
      </w:r>
      <w:r>
        <w:rPr>
          <w:rFonts w:ascii="Times New Roman" w:hAnsi="Times New Roman"/>
          <w:bCs/>
          <w:sz w:val="28"/>
          <w:szCs w:val="28"/>
        </w:rPr>
        <w:t>đ</w:t>
      </w:r>
      <w:r>
        <w:rPr>
          <w:rFonts w:ascii="Times New Roman" w:hAnsi="Times New Roman"/>
          <w:bCs/>
          <w:sz w:val="28"/>
          <w:szCs w:val="28"/>
          <w:lang w:val="vi-VN"/>
        </w:rPr>
        <w:t>ơn vị mua sắm tập trung</w:t>
      </w:r>
      <w:r>
        <w:rPr>
          <w:rFonts w:ascii="Times New Roman" w:hAnsi="Times New Roman"/>
          <w:bCs/>
          <w:sz w:val="28"/>
          <w:szCs w:val="28"/>
        </w:rPr>
        <w:t>;</w:t>
      </w:r>
    </w:p>
    <w:p>
      <w:pPr>
        <w:pStyle w:val="Normal"/>
        <w:widowControl w:val="false"/>
        <w:spacing w:lineRule="exact" w:line="330" w:before="80" w:after="80"/>
        <w:ind w:firstLine="720"/>
        <w:jc w:val="both"/>
        <w:rPr>
          <w:rFonts w:ascii="Times New Roman" w:hAnsi="Times New Roman"/>
          <w:bCs/>
          <w:sz w:val="28"/>
          <w:szCs w:val="28"/>
        </w:rPr>
      </w:pPr>
      <w:r>
        <w:rPr>
          <w:rFonts w:ascii="Times New Roman" w:hAnsi="Times New Roman"/>
          <w:bCs/>
          <w:sz w:val="28"/>
          <w:szCs w:val="28"/>
        </w:rPr>
        <w:t>4. K</w:t>
      </w:r>
      <w:r>
        <w:rPr>
          <w:rFonts w:ascii="Times New Roman" w:hAnsi="Times New Roman"/>
          <w:bCs/>
          <w:sz w:val="28"/>
          <w:szCs w:val="28"/>
          <w:lang w:val="vi-VN"/>
        </w:rPr>
        <w:t>hông điều tiết được theo quy định tại Điều 3</w:t>
      </w:r>
      <w:r>
        <w:rPr>
          <w:rFonts w:ascii="Times New Roman" w:hAnsi="Times New Roman"/>
          <w:bCs/>
          <w:sz w:val="28"/>
          <w:szCs w:val="28"/>
        </w:rPr>
        <w:t>1</w:t>
      </w:r>
      <w:r>
        <w:rPr>
          <w:rFonts w:ascii="Times New Roman" w:hAnsi="Times New Roman"/>
          <w:bCs/>
          <w:sz w:val="28"/>
          <w:szCs w:val="28"/>
          <w:lang w:val="vi-VN"/>
        </w:rPr>
        <w:t xml:space="preserve"> Thông tư này</w:t>
      </w:r>
      <w:r>
        <w:rPr>
          <w:rFonts w:ascii="Times New Roman" w:hAnsi="Times New Roman"/>
          <w:bCs/>
          <w:sz w:val="28"/>
          <w:szCs w:val="28"/>
        </w:rPr>
        <w:t>.</w:t>
      </w:r>
    </w:p>
    <w:p>
      <w:pPr>
        <w:pStyle w:val="Heading3"/>
        <w:spacing w:lineRule="exact" w:line="336" w:before="80" w:after="100"/>
        <w:ind w:firstLine="720"/>
        <w:rPr>
          <w:szCs w:val="28"/>
          <w:lang w:val="vi-VN"/>
        </w:rPr>
      </w:pPr>
      <w:bookmarkStart w:id="11" w:name="_Hlk162011789"/>
      <w:r>
        <w:rPr>
          <w:szCs w:val="28"/>
          <w:lang w:val="vi-VN"/>
        </w:rPr>
        <w:t>Điều 1</w:t>
      </w:r>
      <w:r>
        <w:rPr>
          <w:szCs w:val="28"/>
        </w:rPr>
        <w:t>8</w:t>
      </w:r>
      <w:r>
        <w:rPr>
          <w:szCs w:val="28"/>
          <w:lang w:val="vi-VN"/>
        </w:rPr>
        <w:t>. Cách thức thực hiện</w:t>
      </w:r>
      <w:bookmarkEnd w:id="11"/>
    </w:p>
    <w:p>
      <w:pPr>
        <w:pStyle w:val="Body"/>
        <w:widowControl w:val="false"/>
        <w:spacing w:lineRule="exact" w:line="336" w:before="80" w:after="100"/>
        <w:ind w:firstLine="720" w:left="0"/>
        <w:rPr>
          <w:rFonts w:ascii="Times New Roman" w:hAnsi="Times New Roman" w:cs="Times New Roman"/>
          <w:color w:val="auto"/>
          <w:spacing w:val="2"/>
          <w:sz w:val="28"/>
          <w:szCs w:val="28"/>
          <w:lang w:val="vi-VN"/>
        </w:rPr>
      </w:pPr>
      <w:r>
        <w:rPr>
          <w:rFonts w:cs="Times New Roman" w:ascii="Times New Roman" w:hAnsi="Times New Roman"/>
          <w:color w:val="auto"/>
          <w:spacing w:val="2"/>
          <w:sz w:val="28"/>
          <w:szCs w:val="28"/>
          <w:lang w:val="vi-VN"/>
        </w:rPr>
        <w:t>Việc mua thuốc tập trung được thực hiện theo cách thức ký thỏa thuận khung, trừ các trường hợp sau đây được áp dụng theo cách thức ký hợp đồng trực tiếp:</w:t>
      </w:r>
    </w:p>
    <w:p>
      <w:pPr>
        <w:pStyle w:val="Body"/>
        <w:widowControl w:val="false"/>
        <w:spacing w:lineRule="exact" w:line="336" w:before="80" w:after="10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 xml:space="preserve">1. Mua thuốc, vắc xin phục vụ công tác tiêm chủng mở rộng thuộc các chương trình, dự án sử dụng vốn ngân sách nhà nước theo quyết định của Bộ trưởng Bộ Y tế hoặc Chủ tịch Ủy ban nhân dân cấp tỉnh. </w:t>
      </w:r>
    </w:p>
    <w:p>
      <w:pPr>
        <w:pStyle w:val="Body"/>
        <w:widowControl w:val="false"/>
        <w:spacing w:lineRule="exact" w:line="336" w:before="80" w:after="100"/>
        <w:ind w:firstLine="720" w:left="0"/>
        <w:rPr>
          <w:rFonts w:ascii="Times New Roman" w:hAnsi="Times New Roman" w:cs="Times New Roman"/>
          <w:color w:val="auto"/>
          <w:spacing w:val="-2"/>
          <w:sz w:val="28"/>
          <w:szCs w:val="28"/>
          <w:lang w:val="vi-VN"/>
        </w:rPr>
      </w:pPr>
      <w:r>
        <w:rPr>
          <w:rFonts w:cs="Times New Roman" w:ascii="Times New Roman" w:hAnsi="Times New Roman"/>
          <w:color w:val="auto"/>
          <w:spacing w:val="-2"/>
          <w:sz w:val="28"/>
          <w:szCs w:val="28"/>
          <w:lang w:val="vi-VN"/>
        </w:rPr>
        <w:t>2. Mua thuốc thuộc các chương trình, dự án sử dụng vốn ODA, nguồn viện trợ, tài trợ của các tổ chức, cá nhân trong và ngoài nước thuộc nguồn ngân sách nhà nước mà nhà tài trợ có yêu cầu áp dụng theo cách thức ký hợp đồng trực tiếp.</w:t>
      </w:r>
    </w:p>
    <w:p>
      <w:pPr>
        <w:pStyle w:val="Heading3"/>
        <w:spacing w:lineRule="exact" w:line="336" w:before="80" w:after="100"/>
        <w:ind w:firstLine="720"/>
        <w:rPr>
          <w:szCs w:val="28"/>
          <w:lang w:val="vi-VN"/>
        </w:rPr>
      </w:pPr>
      <w:bookmarkStart w:id="12" w:name="_Hlk162011799"/>
      <w:r>
        <w:rPr>
          <w:szCs w:val="28"/>
          <w:lang w:val="vi-VN"/>
        </w:rPr>
        <w:t xml:space="preserve">Điều </w:t>
      </w:r>
      <w:r>
        <w:rPr>
          <w:szCs w:val="28"/>
        </w:rPr>
        <w:t>19</w:t>
      </w:r>
      <w:r>
        <w:rPr>
          <w:szCs w:val="28"/>
          <w:lang w:val="vi-VN"/>
        </w:rPr>
        <w:t>. Trách nhiệm của các bên liên quan và hiệu lực thỏa thuận khung, thực hiện hợp đồng</w:t>
      </w:r>
      <w:bookmarkEnd w:id="12"/>
    </w:p>
    <w:p>
      <w:pPr>
        <w:pStyle w:val="Normal"/>
        <w:widowControl w:val="false"/>
        <w:spacing w:lineRule="exact" w:line="336" w:before="80" w:after="100"/>
        <w:ind w:firstLine="720"/>
        <w:jc w:val="both"/>
        <w:rPr>
          <w:rFonts w:ascii="Times New Roman" w:hAnsi="Times New Roman"/>
          <w:sz w:val="28"/>
          <w:szCs w:val="28"/>
          <w:lang w:val="vi-VN"/>
        </w:rPr>
      </w:pPr>
      <w:r>
        <w:rPr>
          <w:rFonts w:ascii="Times New Roman" w:hAnsi="Times New Roman"/>
          <w:sz w:val="28"/>
          <w:szCs w:val="28"/>
          <w:lang w:val="vi-VN"/>
        </w:rPr>
        <w:t>1. Cơ sở y tế có nhu cầu mua thuốc thuộc Danh mục thuốc đấu thầu tập trung phải căn cứ vào kết quả lựa chọn nhà thầu, nội dung thỏa thuận khung để hoàn thiện và ký kết hợp đồng với nhà thầu đã được lựa chọn thông qua mua sắm tập trung theo nguyên tắc đơn giá ký kết hợp đồng không được cao hơn đơn giá trong thỏa thuận khung đã được công bố. Nhà thầu phải thực hiện biện pháp bảo đảm thực hiện hợp đồng theo quy định tại Điều 68 của Luật Đấu thầu</w:t>
      </w:r>
      <w:r>
        <w:rPr>
          <w:rFonts w:ascii="Times New Roman" w:hAnsi="Times New Roman"/>
          <w:sz w:val="28"/>
          <w:szCs w:val="28"/>
        </w:rPr>
        <w:t xml:space="preserve"> </w:t>
      </w:r>
      <w:r>
        <w:rPr>
          <w:rFonts w:eastAsia="Times New Roman" w:ascii="Times New Roman" w:hAnsi="Times New Roman"/>
          <w:spacing w:val="-2"/>
          <w:sz w:val="28"/>
          <w:szCs w:val="28"/>
          <w:lang w:eastAsia="vi-VN"/>
        </w:rPr>
        <w:t xml:space="preserve">(đã được sửa đổi, bổ sung tại </w:t>
      </w:r>
      <w:r>
        <w:rPr>
          <w:rFonts w:ascii="Times New Roman" w:hAnsi="Times New Roman"/>
          <w:sz w:val="28"/>
          <w:szCs w:val="28"/>
        </w:rPr>
        <w:t>khoản 36 Điều 1 Luật số 90/2025/QH15)</w:t>
      </w:r>
      <w:r>
        <w:rPr>
          <w:rFonts w:eastAsia="Times New Roman" w:ascii="Times New Roman" w:hAnsi="Times New Roman"/>
          <w:sz w:val="28"/>
          <w:szCs w:val="28"/>
          <w:lang w:val="vi-VN" w:eastAsia="vi-VN"/>
        </w:rPr>
        <w:t>.</w:t>
      </w:r>
    </w:p>
    <w:p>
      <w:pPr>
        <w:pStyle w:val="Body"/>
        <w:widowControl w:val="false"/>
        <w:spacing w:lineRule="exact" w:line="336" w:before="80" w:after="10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2. Nhà thầu được lựa chọn thông qua mua sắm tập trung có trách nhiệm cung cấp thuốc theo số lượng và tiến độ ghi trong hợp đồng đã ký với từng cơ sở y tế.</w:t>
      </w:r>
    </w:p>
    <w:p>
      <w:pPr>
        <w:pStyle w:val="Body"/>
        <w:widowControl w:val="false"/>
        <w:spacing w:lineRule="exact" w:line="336" w:before="80" w:after="10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Đơn vị mua sắm tập trung có trách nhiệm phối hợp với các Đơn vị đầu mối và các nhà thầu trúng thầu điều tiết thực hiện hợp đồng để bảo đảm cung ứng đủ thuốc cho cơ sở y tế.</w:t>
      </w:r>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lang w:val="vi-VN"/>
        </w:rPr>
        <w:t xml:space="preserve">3. </w:t>
      </w:r>
      <w:r>
        <w:rPr>
          <w:rFonts w:ascii="Times New Roman" w:hAnsi="Times New Roman"/>
          <w:spacing w:val="-4"/>
          <w:sz w:val="28"/>
          <w:szCs w:val="28"/>
          <w:u w:val="none" w:color="000000"/>
          <w:lang w:val="pt-PT"/>
        </w:rPr>
        <w:t>Thời gian thực hiện gói thầu</w:t>
      </w:r>
      <w:r>
        <w:rPr>
          <w:rFonts w:ascii="Times New Roman" w:hAnsi="Times New Roman"/>
          <w:sz w:val="28"/>
          <w:szCs w:val="28"/>
          <w:lang w:val="vi-VN"/>
        </w:rPr>
        <w:t xml:space="preserve"> mua sắm tập trung thuốc (cấp quốc gia, cấp địa phương) được quy định trong kế hoạch lựa chọn nhà thầu được cấp có thẩm quyền phê duyệt nhưng tối đa không quá 36 tháng, kể từ ngày </w:t>
      </w:r>
      <w:r>
        <w:rPr>
          <w:rFonts w:eastAsia="Times New Roman" w:ascii="Times New Roman" w:hAnsi="Times New Roman"/>
          <w:sz w:val="28"/>
          <w:szCs w:val="28"/>
          <w:lang w:val="vi-VN" w:eastAsia="vi-VN"/>
        </w:rPr>
        <w:t>hợp đồng có hiệu lực đến ngày nghiệm thu, hoàn thành nghĩa vụ theo quy định trong hợp đồng</w:t>
      </w:r>
      <w:r>
        <w:rPr>
          <w:rFonts w:ascii="Times New Roman" w:hAnsi="Times New Roman"/>
          <w:sz w:val="28"/>
          <w:szCs w:val="28"/>
          <w:lang w:val="vi-VN"/>
        </w:rPr>
        <w:t>.</w:t>
      </w:r>
    </w:p>
    <w:p>
      <w:pPr>
        <w:pStyle w:val="Body"/>
        <w:widowControl w:val="false"/>
        <w:spacing w:lineRule="exact" w:line="340" w:before="100" w:after="10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 xml:space="preserve">4. Các Sở Y tế, cơ sở y tế, Đơn vị đầu mối và </w:t>
      </w:r>
      <w:r>
        <w:rPr>
          <w:rFonts w:ascii="Times New Roman" w:hAnsi="Times New Roman"/>
          <w:bCs/>
          <w:color w:val="auto"/>
          <w:sz w:val="28"/>
          <w:szCs w:val="28"/>
          <w:lang w:val="vi-VN"/>
        </w:rPr>
        <w:t>Đơn vị mua sắm tập trung cấp địa phương</w:t>
      </w:r>
      <w:r>
        <w:rPr>
          <w:rFonts w:cs="Times New Roman" w:ascii="Times New Roman" w:hAnsi="Times New Roman"/>
          <w:color w:val="auto"/>
          <w:sz w:val="28"/>
          <w:szCs w:val="28"/>
          <w:lang w:val="vi-VN"/>
        </w:rPr>
        <w:t xml:space="preserve"> có trách nhiệm rà soát, tổng hợp nhu cầu về danh mục và số lượng thuốc của từng cơ sở y tế thuộc phạm vi quản lý và điều tiết việc thực hiện hợp đồng để bảo đảm sử dụng tối thiểu 80% số lượng thuốc của từng phần trong thỏa thuận khung hoặc hợp đồng đã ký. Đối với thuốc kiểm soát đặc biệt, dịch truyền và những tình huống khác sau khi báo cáo cơ quan có thẩm quyền, cơ sở y tế bảo đảm thực hiện tối thiểu 50% số lượng thuốc của từng phần trong thỏa thuận khung hoặc hợp đồng đã ký. Đối với thuốc cấp cứu, thuốc giải độc, thuốc hiếm cơ sở y tế công lập thực hiện theo tình hình thực tế.</w:t>
      </w:r>
    </w:p>
    <w:p>
      <w:pPr>
        <w:pStyle w:val="Heading3"/>
        <w:spacing w:lineRule="exact" w:line="340" w:before="100" w:after="100"/>
        <w:ind w:firstLine="720"/>
        <w:rPr>
          <w:szCs w:val="28"/>
          <w:lang w:val="vi-VN"/>
        </w:rPr>
      </w:pPr>
      <w:bookmarkStart w:id="13" w:name="_Hlk162011808"/>
      <w:r>
        <w:rPr>
          <w:szCs w:val="28"/>
          <w:lang w:val="vi-VN"/>
        </w:rPr>
        <w:t xml:space="preserve">Điều </w:t>
      </w:r>
      <w:r>
        <w:rPr>
          <w:szCs w:val="28"/>
        </w:rPr>
        <w:t>20</w:t>
      </w:r>
      <w:r>
        <w:rPr>
          <w:szCs w:val="28"/>
          <w:lang w:val="vi-VN"/>
        </w:rPr>
        <w:t>. Thay đổi thông tin, thay thế thuốc trong quá trình lựa chọn nhà thầu hoặc thực hiện hợp đồng</w:t>
      </w:r>
      <w:bookmarkEnd w:id="13"/>
    </w:p>
    <w:p>
      <w:pPr>
        <w:pStyle w:val="Body"/>
        <w:widowControl w:val="false"/>
        <w:spacing w:lineRule="exact" w:line="340" w:before="100" w:after="100"/>
        <w:ind w:firstLine="720" w:left="0"/>
        <w:rPr>
          <w:rFonts w:ascii="Times New Roman" w:hAnsi="Times New Roman" w:cs="Times New Roman"/>
          <w:color w:val="auto"/>
          <w:sz w:val="28"/>
          <w:szCs w:val="28"/>
          <w:lang w:val="vi-VN"/>
        </w:rPr>
      </w:pPr>
      <w:r>
        <w:rPr>
          <w:rFonts w:cs="Times New Roman" w:ascii="Times New Roman" w:hAnsi="Times New Roman"/>
          <w:color w:val="auto"/>
          <w:sz w:val="28"/>
          <w:szCs w:val="28"/>
          <w:lang w:val="vi-VN"/>
        </w:rPr>
        <w:t>Trường hợp thuốc dự thầu có thay đổi trong quá trình lựa chọn nhà thầu hoặc cung ứng thuốc trúng thầu nhưng thuốc thay thế chưa được chào trong hồ sơ dự thầu, hồ sơ đề xuất, Đơn vị mua sắm tập trung thực hiện việc thay thế thuốc theo quy định tại khoản 3 và khoản 4 Điều 1</w:t>
      </w:r>
      <w:r>
        <w:rPr>
          <w:rFonts w:cs="Times New Roman" w:ascii="Times New Roman" w:hAnsi="Times New Roman"/>
          <w:color w:val="auto"/>
          <w:sz w:val="28"/>
          <w:szCs w:val="28"/>
        </w:rPr>
        <w:t>3</w:t>
      </w:r>
      <w:r>
        <w:rPr>
          <w:rFonts w:cs="Times New Roman" w:ascii="Times New Roman" w:hAnsi="Times New Roman"/>
          <w:color w:val="auto"/>
          <w:sz w:val="28"/>
          <w:szCs w:val="28"/>
          <w:lang w:val="vi-VN"/>
        </w:rPr>
        <w:t xml:space="preserve"> Thông tư này nhằm bảo đảm cung ứng đủ thuốc phục vụ kịp thời công tác khám bệnh, chữa bệnh.</w:t>
      </w:r>
    </w:p>
    <w:p>
      <w:pPr>
        <w:pStyle w:val="Heading3"/>
        <w:spacing w:lineRule="exact" w:line="340" w:before="100" w:after="100"/>
        <w:ind w:firstLine="720"/>
        <w:rPr>
          <w:szCs w:val="28"/>
        </w:rPr>
      </w:pPr>
      <w:bookmarkStart w:id="14" w:name="_Hlk162011845"/>
      <w:r>
        <w:rPr>
          <w:szCs w:val="28"/>
          <w:lang w:val="vi-VN"/>
        </w:rPr>
        <w:t>Điều 2</w:t>
      </w:r>
      <w:r>
        <w:rPr>
          <w:szCs w:val="28"/>
        </w:rPr>
        <w:t>1</w:t>
      </w:r>
      <w:r>
        <w:rPr>
          <w:szCs w:val="28"/>
          <w:lang w:val="vi-VN"/>
        </w:rPr>
        <w:t>. Xác định nhu cầu mua sắm tập trung</w:t>
      </w:r>
      <w:r>
        <w:rPr>
          <w:szCs w:val="28"/>
        </w:rPr>
        <w:t xml:space="preserve"> cấp quốc gia</w:t>
      </w:r>
      <w:bookmarkEnd w:id="14"/>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1. Đơn vị đầu mối tổng hợp và chịu trách nhiệm về nhu cầu mua sắm:</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 xml:space="preserve">a) Đối với thuốc kháng HIV: </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Cục Phòng</w:t>
      </w:r>
      <w:r>
        <w:rPr>
          <w:rFonts w:ascii="Times New Roman" w:hAnsi="Times New Roman"/>
          <w:bCs/>
          <w:sz w:val="28"/>
          <w:szCs w:val="28"/>
        </w:rPr>
        <w:t xml:space="preserve"> bệnh</w:t>
      </w:r>
      <w:r>
        <w:rPr>
          <w:rFonts w:ascii="Times New Roman" w:hAnsi="Times New Roman"/>
          <w:bCs/>
          <w:sz w:val="28"/>
          <w:szCs w:val="28"/>
          <w:lang w:val="vi-VN"/>
        </w:rPr>
        <w:t xml:space="preserve"> chủ trì, phối hợp với Đơn vị mua sắm tập trung cấp quốc gia hướng dẫn việc xác định và tổng hợp nhu cầu mua sắm </w:t>
      </w:r>
      <w:bookmarkStart w:id="15" w:name="_Hlk156988779"/>
      <w:r>
        <w:rPr>
          <w:rFonts w:ascii="Times New Roman" w:hAnsi="Times New Roman"/>
          <w:bCs/>
          <w:sz w:val="28"/>
          <w:szCs w:val="28"/>
          <w:lang w:val="vi-VN"/>
        </w:rPr>
        <w:t>theo nguyên tắc sau:</w:t>
      </w:r>
    </w:p>
    <w:p>
      <w:pPr>
        <w:pStyle w:val="Normal"/>
        <w:widowControl w:val="false"/>
        <w:spacing w:lineRule="auto" w:line="240" w:before="0" w:after="0"/>
        <w:ind w:firstLine="709"/>
        <w:jc w:val="both"/>
        <w:rPr>
          <w:rFonts w:ascii="Times New Roman" w:hAnsi="Times New Roman"/>
          <w:bCs/>
          <w:spacing w:val="-2"/>
          <w:sz w:val="28"/>
          <w:szCs w:val="28"/>
          <w:lang w:val="vi-VN"/>
        </w:rPr>
      </w:pPr>
      <w:r>
        <w:rPr>
          <w:rFonts w:ascii="Times New Roman" w:hAnsi="Times New Roman"/>
          <w:bCs/>
          <w:spacing w:val="-4"/>
          <w:sz w:val="28"/>
          <w:szCs w:val="28"/>
          <w:lang w:val="vi-VN"/>
        </w:rPr>
        <w:t>- Cơ sở y tế công lập thuộc Bộ Y tế quản lý, cơ sở y tế công lập thuộc Bộ, ngành quản lý đóng trên địa bàn, cơ sở y tế công lập thuộc địa phương quản lý xác định nhu cầu mua sắm về danh mục, số lượng chi tiết đến từng thuốc, từng nhóm tiêu chí kỹ thuật, số lượng tuỳ chọn mua thêm (nếu có) và tiến độ cung cấp gửi Cơ quan đầu mối phòng, chống HIV/AIDS cấp tỉnh nơi cơ sở y tế công lập đặt trụ sở</w:t>
      </w:r>
      <w:r>
        <w:rPr>
          <w:rFonts w:ascii="Times New Roman" w:hAnsi="Times New Roman"/>
          <w:bCs/>
          <w:spacing w:val="-2"/>
          <w:sz w:val="28"/>
          <w:szCs w:val="28"/>
          <w:lang w:val="vi-VN"/>
        </w:rPr>
        <w:t>;</w:t>
      </w:r>
    </w:p>
    <w:p>
      <w:pPr>
        <w:pStyle w:val="Normal"/>
        <w:widowControl w:val="false"/>
        <w:spacing w:lineRule="auto" w:line="240" w:before="0" w:after="0"/>
        <w:ind w:firstLine="709"/>
        <w:jc w:val="both"/>
        <w:rPr>
          <w:rFonts w:ascii="Times New Roman" w:hAnsi="Times New Roman"/>
          <w:bCs/>
          <w:spacing w:val="-2"/>
          <w:sz w:val="28"/>
          <w:szCs w:val="28"/>
        </w:rPr>
      </w:pPr>
      <w:r>
        <w:rPr>
          <w:rFonts w:ascii="Times New Roman" w:hAnsi="Times New Roman"/>
          <w:bCs/>
          <w:spacing w:val="-2"/>
          <w:sz w:val="28"/>
          <w:szCs w:val="28"/>
          <w:lang w:val="vi-VN"/>
        </w:rPr>
        <w:t xml:space="preserve">- Cơ quan đầu mối phòng, chống HIV/AIDS cấp tỉnh rà soát, tổng hợp và chịu trách nhiệm về nhu cầu mua sắm của các cơ sở y tế </w:t>
      </w:r>
      <w:r>
        <w:rPr>
          <w:rFonts w:ascii="Times New Roman" w:hAnsi="Times New Roman"/>
          <w:bCs/>
          <w:spacing w:val="-4"/>
          <w:sz w:val="28"/>
          <w:szCs w:val="28"/>
          <w:lang w:val="vi-VN"/>
        </w:rPr>
        <w:t xml:space="preserve">công lập </w:t>
      </w:r>
      <w:r>
        <w:rPr>
          <w:rFonts w:ascii="Times New Roman" w:hAnsi="Times New Roman"/>
          <w:bCs/>
          <w:spacing w:val="-2"/>
          <w:sz w:val="28"/>
          <w:szCs w:val="28"/>
          <w:lang w:val="vi-VN"/>
        </w:rPr>
        <w:t>trên địa bàn, gửi Sở Y tế xem xét, quyết định</w:t>
      </w:r>
      <w:r>
        <w:rPr>
          <w:rFonts w:ascii="Times New Roman" w:hAnsi="Times New Roman"/>
          <w:bCs/>
          <w:spacing w:val="-2"/>
          <w:sz w:val="28"/>
          <w:szCs w:val="28"/>
        </w:rPr>
        <w:t>.</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pacing w:val="-2"/>
          <w:sz w:val="28"/>
          <w:szCs w:val="28"/>
          <w:lang w:val="vi-VN"/>
        </w:rPr>
        <w:t>- Sở Y tế gửi đề xuất bằng văn bản về nhu cầu mua sắm đến Cục Phòng bệnh kèm theo tài liệu quy định tại Điều 2</w:t>
      </w:r>
      <w:r>
        <w:rPr>
          <w:rFonts w:ascii="Times New Roman" w:hAnsi="Times New Roman"/>
          <w:bCs/>
          <w:spacing w:val="-2"/>
          <w:sz w:val="28"/>
          <w:szCs w:val="28"/>
        </w:rPr>
        <w:t>2</w:t>
      </w:r>
      <w:r>
        <w:rPr>
          <w:rFonts w:ascii="Times New Roman" w:hAnsi="Times New Roman"/>
          <w:bCs/>
          <w:spacing w:val="-2"/>
          <w:sz w:val="28"/>
          <w:szCs w:val="28"/>
          <w:lang w:val="vi-VN"/>
        </w:rPr>
        <w:t xml:space="preserve"> Thông tư này;</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 xml:space="preserve">- Cục Phòng bệnh  tổng hợp và chịu trách nhiệm về nhu cầu mua sắm, gửi đề xuất bằng văn bản về Đơn vị mua sắm tập trung </w:t>
      </w:r>
      <w:bookmarkEnd w:id="15"/>
      <w:r>
        <w:rPr>
          <w:rFonts w:ascii="Times New Roman" w:hAnsi="Times New Roman"/>
          <w:bCs/>
          <w:sz w:val="28"/>
          <w:szCs w:val="28"/>
          <w:lang w:val="vi-VN"/>
        </w:rPr>
        <w:t>cấp quốc gia.</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 xml:space="preserve">b) Đối với thuốc điều trị lao: </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 xml:space="preserve">Bệnh viện Phổi trung ương chủ trì, phối hợp với Đơn vị mua sắm tập trung cấp quốc gia hướng dẫn việc xác định và tổng hợp nhu cầu mua sắm hoặc căn cứ số lượng sử dụng thực tế của các cơ sở y tế, khả năng cung ứng của nhà cung cấp của kỳ mua sắm trước đó, số lượng người bệnh dự kiến để xác định nhu cầu mua sắm, </w:t>
      </w:r>
      <w:r>
        <w:rPr>
          <w:rFonts w:ascii="Times New Roman" w:hAnsi="Times New Roman"/>
          <w:bCs/>
          <w:spacing w:val="-4"/>
          <w:sz w:val="28"/>
          <w:szCs w:val="28"/>
          <w:lang w:val="vi-VN"/>
        </w:rPr>
        <w:t>số lượng tuỳ chọn mua thêm (nếu có)</w:t>
      </w:r>
      <w:r>
        <w:rPr>
          <w:rFonts w:ascii="Times New Roman" w:hAnsi="Times New Roman"/>
          <w:bCs/>
          <w:sz w:val="28"/>
          <w:szCs w:val="28"/>
          <w:lang w:val="vi-VN"/>
        </w:rPr>
        <w:t>, chịu trách nhiệm về nhu cầu mua sắm và gửi đề xuất bằng văn bản về Đơn vị mua sắm tập trung cấp quốc gia;</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 xml:space="preserve">c) Đối với vắc xin: </w:t>
      </w:r>
    </w:p>
    <w:p>
      <w:pPr>
        <w:pStyle w:val="Normal"/>
        <w:widowControl w:val="false"/>
        <w:spacing w:lineRule="auto" w:line="240" w:before="0" w:after="0"/>
        <w:ind w:firstLine="709"/>
        <w:jc w:val="both"/>
        <w:rPr>
          <w:rFonts w:ascii="Times New Roman" w:hAnsi="Times New Roman"/>
          <w:bCs/>
          <w:sz w:val="28"/>
          <w:szCs w:val="28"/>
        </w:rPr>
      </w:pPr>
      <w:r>
        <w:rPr>
          <w:rFonts w:ascii="Times New Roman" w:hAnsi="Times New Roman"/>
          <w:bCs/>
          <w:sz w:val="28"/>
          <w:szCs w:val="28"/>
          <w:lang w:val="vi-VN"/>
        </w:rPr>
        <w:t xml:space="preserve">Cục Phòng bệnh chủ trì, phối hợp với Viện Vệ sinh dịch tễ trung ương và Đơn vị mua sắm tập trung cấp quốc gia hướng dẫn việc xác định, tổng hợp nhu cầu mua sắm hoặc căn cứ số lượng sử dụng thực tế của các cơ sở y tế, khả năng cung ứng của nhà cung cấp của kỳ mua sắm trước đó, số lượng người sử dụng dự kiến để xác định nhu cầu mua sắm, </w:t>
      </w:r>
      <w:r>
        <w:rPr>
          <w:rFonts w:ascii="Times New Roman" w:hAnsi="Times New Roman"/>
          <w:bCs/>
          <w:spacing w:val="-4"/>
          <w:sz w:val="28"/>
          <w:szCs w:val="28"/>
          <w:lang w:val="vi-VN"/>
        </w:rPr>
        <w:t>số lượng tuỳ chọn mua thêm (nếu có)</w:t>
      </w:r>
      <w:r>
        <w:rPr>
          <w:rFonts w:ascii="Times New Roman" w:hAnsi="Times New Roman"/>
          <w:bCs/>
          <w:sz w:val="28"/>
          <w:szCs w:val="28"/>
          <w:lang w:val="vi-VN"/>
        </w:rPr>
        <w:t>. Cục Phòng bệnh chịu trách nhiệm về nhu cầu mua sắm và gửi đề xuất bằng văn bản về Đơn vị mua sắm tập trung cấp quốc gia;</w:t>
      </w:r>
    </w:p>
    <w:p>
      <w:pPr>
        <w:pStyle w:val="Normal"/>
        <w:widowControl w:val="false"/>
        <w:spacing w:lineRule="auto" w:line="240" w:before="0" w:after="0"/>
        <w:ind w:firstLine="709"/>
        <w:jc w:val="both"/>
        <w:rPr>
          <w:rFonts w:ascii="Times New Roman" w:hAnsi="Times New Roman"/>
          <w:bCs/>
          <w:spacing w:val="-1"/>
          <w:sz w:val="28"/>
          <w:szCs w:val="28"/>
          <w:lang w:val="vi-VN"/>
        </w:rPr>
      </w:pPr>
      <w:r>
        <w:rPr>
          <w:rFonts w:ascii="Times New Roman" w:hAnsi="Times New Roman"/>
          <w:bCs/>
          <w:spacing w:val="-1"/>
          <w:sz w:val="28"/>
          <w:szCs w:val="28"/>
          <w:lang w:val="vi-VN"/>
        </w:rPr>
        <w:t>d) Đối với các thuốc thuộc danh mục mua sắm tập trung không thuộc trường hợp quy định tại các điểm a, b và c Khoản này:</w:t>
      </w:r>
    </w:p>
    <w:p>
      <w:pPr>
        <w:pStyle w:val="Normal"/>
        <w:widowControl w:val="false"/>
        <w:spacing w:lineRule="auto" w:line="240" w:before="0" w:after="0"/>
        <w:ind w:firstLine="709"/>
        <w:jc w:val="both"/>
        <w:rPr>
          <w:rFonts w:ascii="Times New Roman" w:hAnsi="Times New Roman"/>
          <w:bCs/>
          <w:spacing w:val="-1"/>
          <w:sz w:val="28"/>
          <w:szCs w:val="28"/>
          <w:lang w:val="vi-VN"/>
        </w:rPr>
      </w:pPr>
      <w:r>
        <w:rPr>
          <w:rFonts w:ascii="Times New Roman" w:hAnsi="Times New Roman"/>
          <w:bCs/>
          <w:spacing w:val="-1"/>
          <w:sz w:val="28"/>
          <w:szCs w:val="28"/>
          <w:lang w:val="vi-VN"/>
        </w:rPr>
        <w:t>Đơn vị mua sắm tập trung cấp quốc gia hướng dẫn việc xác định, rà soát và tổng hợp nhu cầu mua sắm như sau:</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 Các cơ sở y tế công lập thuộc Bộ Y tế quản lý xác định nhu cầu mua sắm về danh mục, số lượng chi tiết đến từng thuốc bao gồm số lượng tùy chọn mua thêm (nếu có), chịu trách nhiệm về nhu cầu mua sắm và gửi về Đơn vị mua sắm tập trung cấp quốc gia;</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 Các cơ sở y tế công lập thuộc Bộ, ngành quản lý, y tế cơ quan và cơ sở y tế tư nhân xác định nhu cầu mua sắm về danh mục, số lượng chi tiết đến từng thuốc và số lượng tùy chọn mua thêm (nếu có) gửi về Sở Y tế nơi cơ sở y tế đặt trụ sở để tổng hợp nhu cầu mua sắm và gửi về Đơn vị mua sắm tập trung cấp quốc gia. Cơ sở y tế chịu trách nhiệm về nhu cầu mua sắm gửi về Đơn vị mua sắm tập trung cấp quốc gia;</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 Các cơ sở y tế công lập thuộc thẩm quyền quản lý của Sở Y tế xác định nhu cầu mua sắm về danh mục, số lượng chi tiết đến từng thuốc và số lượng tùy chọn mua thêm (nếu có) gửi về Đơn vị mua sắm tập trung cấp địa phương. Đơn vị mua sắm tập trung cấp địa phương tổng hợp nhu cầu mua sắm báo cáo Sở Y tế. Sở Y tế xem xét, quyết định và chịu trách nhiệm về nhu cầu mua sắm, gửi văn bản đề xuất về Đơn vị mua sắm tập trung cấp quốc gia.</w:t>
      </w:r>
    </w:p>
    <w:p>
      <w:pPr>
        <w:pStyle w:val="Normal"/>
        <w:widowControl w:val="false"/>
        <w:spacing w:lineRule="auto" w:line="240" w:before="0" w:after="0"/>
        <w:ind w:firstLine="709"/>
        <w:jc w:val="both"/>
        <w:rPr>
          <w:rFonts w:ascii="Times New Roman" w:hAnsi="Times New Roman"/>
          <w:bCs/>
          <w:sz w:val="28"/>
          <w:szCs w:val="28"/>
          <w:lang w:val="vi-VN"/>
        </w:rPr>
      </w:pPr>
      <w:r>
        <w:rPr>
          <w:rFonts w:ascii="Times New Roman" w:hAnsi="Times New Roman"/>
          <w:bCs/>
          <w:sz w:val="28"/>
          <w:szCs w:val="28"/>
          <w:lang w:val="vi-VN"/>
        </w:rPr>
        <w:t xml:space="preserve">Đơn vị sự nghiệp công lập tự bảo đảm chi thường xuyên và chi đầu tư, đơn vị sự nghiệp công lập tự bảo đảm chi thường xuyên có nhu cầu tham gia mua sắm tập trung cấp Quốc gia thì gửi văn bản xác định nhu cầu cho các Sở Y tế trên địa bàn hoặc gửi trực tiếp cho Đơn vị mua sắm tập trung cấp Quốc gia nếu là đơn vị trực thuộc Bộ Y  như tại điểm này. </w:t>
      </w:r>
    </w:p>
    <w:p>
      <w:pPr>
        <w:pStyle w:val="Body"/>
        <w:widowControl w:val="false"/>
        <w:spacing w:before="0" w:after="0"/>
        <w:ind w:firstLine="709" w:left="38"/>
        <w:rPr>
          <w:rFonts w:ascii="Times New Roman" w:hAnsi="Times New Roman" w:cs="Times New Roman"/>
          <w:bCs/>
          <w:color w:val="auto"/>
          <w:spacing w:val="-4"/>
          <w:sz w:val="28"/>
          <w:szCs w:val="28"/>
          <w:lang w:val="vi-VN"/>
        </w:rPr>
      </w:pPr>
      <w:r>
        <w:rPr>
          <w:rFonts w:cs="Times New Roman" w:ascii="Times New Roman" w:hAnsi="Times New Roman"/>
          <w:bCs/>
          <w:color w:val="auto"/>
          <w:spacing w:val="-4"/>
          <w:sz w:val="28"/>
          <w:szCs w:val="28"/>
          <w:lang w:val="vi-VN"/>
        </w:rPr>
        <w:t>2. Xác định khối lượng mua sắm:</w:t>
      </w:r>
    </w:p>
    <w:p>
      <w:pPr>
        <w:pStyle w:val="Body"/>
        <w:widowControl w:val="false"/>
        <w:spacing w:before="0" w:after="0"/>
        <w:ind w:firstLine="709" w:left="38"/>
        <w:rPr>
          <w:rFonts w:ascii="Times New Roman" w:hAnsi="Times New Roman" w:cs="Times New Roman"/>
          <w:bCs/>
          <w:color w:val="auto"/>
          <w:spacing w:val="-4"/>
          <w:sz w:val="28"/>
          <w:szCs w:val="28"/>
          <w:lang w:val="vi-VN"/>
        </w:rPr>
      </w:pPr>
      <w:r>
        <w:rPr>
          <w:rFonts w:cs="Times New Roman" w:ascii="Times New Roman" w:hAnsi="Times New Roman"/>
          <w:bCs/>
          <w:color w:val="auto"/>
          <w:spacing w:val="-4"/>
          <w:sz w:val="28"/>
          <w:szCs w:val="28"/>
          <w:lang w:val="vi-VN"/>
        </w:rPr>
        <w:t>a) Các đơn vị có nhu cầu mua sắm thuốc tập trung cấp quốc gia xác định khối lượng mua sắm</w:t>
      </w:r>
      <w:r>
        <w:rPr>
          <w:rFonts w:cs="Times New Roman" w:ascii="Times New Roman" w:hAnsi="Times New Roman"/>
          <w:bCs/>
          <w:color w:val="auto"/>
          <w:spacing w:val="-4"/>
          <w:sz w:val="28"/>
          <w:szCs w:val="28"/>
        </w:rPr>
        <w:t xml:space="preserve"> </w:t>
      </w:r>
      <w:r>
        <w:rPr>
          <w:rFonts w:cs="Times New Roman" w:ascii="Times New Roman" w:hAnsi="Times New Roman"/>
          <w:b/>
          <w:bCs/>
          <w:color w:val="auto"/>
          <w:spacing w:val="-4"/>
          <w:sz w:val="28"/>
          <w:szCs w:val="28"/>
        </w:rPr>
        <w:t>(bao gồm số lượng tùy chọn mua thêm: lựa chọn áp dụng xác định số lượng tùy chọn mua thêm 30% trên tổng khối lượng mua sắm hoặc không xác định số lượng tùy chọn mua thêm)</w:t>
      </w:r>
      <w:r>
        <w:rPr>
          <w:rFonts w:cs="Times New Roman" w:ascii="Times New Roman" w:hAnsi="Times New Roman"/>
          <w:b/>
          <w:bCs/>
          <w:color w:val="auto"/>
          <w:spacing w:val="-4"/>
          <w:sz w:val="28"/>
          <w:szCs w:val="28"/>
          <w:lang w:val="vi-VN"/>
        </w:rPr>
        <w:t xml:space="preserve"> </w:t>
      </w:r>
      <w:r>
        <w:rPr>
          <w:rFonts w:cs="Times New Roman" w:ascii="Times New Roman" w:hAnsi="Times New Roman"/>
          <w:bCs/>
          <w:color w:val="auto"/>
          <w:spacing w:val="-4"/>
          <w:sz w:val="28"/>
          <w:szCs w:val="28"/>
          <w:lang w:val="vi-VN"/>
        </w:rPr>
        <w:t xml:space="preserve">căn cứ vào tình hình sử dụng thuốc của năm liền kề, số lượng tồn kho và số lượng trong kế hoạch của kỳ trước chưa thực hiện, dự báo tình hình bệnh tật trên địa bàn,…gửi nhu cầu đến đơn vị đầu mối tổng hợp quy định tại khoản 1 Điều này hoặc đơn vị đầu mối tổng hợp tự xác định khối lượng cần mua căn cứ khối lượng và số lượng sử dụng thực tế của năm liền kề trước đó. </w:t>
      </w:r>
    </w:p>
    <w:p>
      <w:pPr>
        <w:pStyle w:val="Body"/>
        <w:widowControl w:val="false"/>
        <w:spacing w:before="0" w:after="0"/>
        <w:ind w:firstLine="709" w:left="38"/>
        <w:rPr>
          <w:rFonts w:ascii="Times New Roman" w:hAnsi="Times New Roman" w:cs="Times New Roman"/>
          <w:bCs/>
          <w:color w:val="auto"/>
          <w:spacing w:val="-4"/>
          <w:sz w:val="28"/>
          <w:szCs w:val="28"/>
          <w:lang w:val="vi-VN"/>
        </w:rPr>
      </w:pPr>
      <w:r>
        <w:rPr>
          <w:rFonts w:cs="Times New Roman" w:ascii="Times New Roman" w:hAnsi="Times New Roman"/>
          <w:bCs/>
          <w:color w:val="auto"/>
          <w:spacing w:val="-4"/>
          <w:sz w:val="28"/>
          <w:szCs w:val="28"/>
          <w:lang w:val="vi-VN"/>
        </w:rPr>
        <w:t>b) Trường hợp xác định khối lượng mua sắm trên cơ sở tình hình sử dụng của năm liền kề thì tính theo công thức sau:</w:t>
      </w:r>
    </w:p>
    <w:p>
      <w:pPr>
        <w:pStyle w:val="Body"/>
        <w:widowControl w:val="false"/>
        <w:spacing w:before="0" w:after="0"/>
        <w:ind w:firstLine="709" w:left="38"/>
        <w:rPr>
          <w:rFonts w:ascii="Times New Roman" w:hAnsi="Times New Roman" w:cs="Times New Roman"/>
          <w:bCs/>
          <w:color w:val="auto"/>
          <w:spacing w:val="-4"/>
          <w:sz w:val="28"/>
          <w:szCs w:val="28"/>
          <w:lang w:val="vi-VN"/>
        </w:rPr>
      </w:pPr>
      <w:r>
        <w:rPr>
          <w:rFonts w:cs="Times New Roman" w:ascii="Times New Roman" w:hAnsi="Times New Roman"/>
          <w:bCs/>
          <w:color w:val="auto"/>
          <w:spacing w:val="-4"/>
          <w:sz w:val="28"/>
          <w:szCs w:val="28"/>
          <w:lang w:val="vi-VN"/>
        </w:rPr>
        <w:t xml:space="preserve">Khối lượng mua sắm = (Số lượng đã sử dụng của kỳ trước liền kề) / (số tháng của kỳ trước liền kề) x (Số tháng kế hoạch) x </w:t>
      </w:r>
      <w:r>
        <w:rPr>
          <w:rFonts w:cs="Times New Roman" w:ascii="Times New Roman" w:hAnsi="Times New Roman"/>
          <w:bCs/>
          <w:color w:val="auto"/>
          <w:spacing w:val="-4"/>
          <w:sz w:val="28"/>
          <w:szCs w:val="28"/>
        </w:rPr>
        <w:t>k</w:t>
      </w:r>
      <w:r>
        <w:rPr>
          <w:rFonts w:cs="Times New Roman" w:ascii="Times New Roman" w:hAnsi="Times New Roman"/>
          <w:bCs/>
          <w:color w:val="auto"/>
          <w:spacing w:val="-4"/>
          <w:sz w:val="28"/>
          <w:szCs w:val="28"/>
          <w:lang w:val="vi-VN"/>
        </w:rPr>
        <w:t>.</w:t>
      </w:r>
    </w:p>
    <w:p>
      <w:pPr>
        <w:pStyle w:val="Body"/>
        <w:widowControl w:val="false"/>
        <w:spacing w:before="0" w:after="0"/>
        <w:ind w:firstLine="709" w:left="38"/>
        <w:rPr>
          <w:rFonts w:ascii="Times New Roman" w:hAnsi="Times New Roman" w:cs="Times New Roman"/>
          <w:bCs/>
          <w:color w:val="auto"/>
          <w:spacing w:val="-4"/>
          <w:sz w:val="28"/>
          <w:szCs w:val="28"/>
          <w:lang w:val="vi-VN"/>
        </w:rPr>
      </w:pPr>
      <w:r>
        <w:rPr>
          <w:rFonts w:cs="Times New Roman" w:ascii="Times New Roman" w:hAnsi="Times New Roman"/>
          <w:bCs/>
          <w:color w:val="auto"/>
          <w:spacing w:val="-4"/>
          <w:sz w:val="28"/>
          <w:szCs w:val="28"/>
          <w:lang w:val="vi-VN"/>
        </w:rPr>
        <w:t xml:space="preserve">Trong đó hệ số </w:t>
      </w:r>
      <w:r>
        <w:rPr>
          <w:rFonts w:cs="Times New Roman" w:ascii="Times New Roman" w:hAnsi="Times New Roman"/>
          <w:bCs/>
          <w:color w:val="auto"/>
          <w:spacing w:val="-4"/>
          <w:sz w:val="28"/>
          <w:szCs w:val="28"/>
        </w:rPr>
        <w:t>k</w:t>
      </w:r>
      <w:r>
        <w:rPr>
          <w:rFonts w:cs="Times New Roman" w:ascii="Times New Roman" w:hAnsi="Times New Roman"/>
          <w:bCs/>
          <w:color w:val="auto"/>
          <w:spacing w:val="-4"/>
          <w:sz w:val="28"/>
          <w:szCs w:val="28"/>
          <w:lang w:val="vi-VN"/>
        </w:rPr>
        <w:t xml:space="preserve"> không vượt quá 1,3. Trường hợp hệ số m vượt quá 1,3 thì phải giải trình, thuyết minh cụ thể. </w:t>
      </w:r>
    </w:p>
    <w:p>
      <w:pPr>
        <w:pStyle w:val="Body"/>
        <w:widowControl w:val="false"/>
        <w:spacing w:before="0" w:after="0"/>
        <w:ind w:firstLine="709" w:left="38"/>
        <w:rPr>
          <w:rFonts w:ascii="Times New Roman" w:hAnsi="Times New Roman" w:cs="Times New Roman"/>
          <w:bCs/>
          <w:color w:val="auto"/>
          <w:spacing w:val="-4"/>
          <w:sz w:val="28"/>
          <w:szCs w:val="28"/>
          <w:lang w:val="vi-VN"/>
        </w:rPr>
      </w:pPr>
      <w:r>
        <w:rPr>
          <w:rFonts w:cs="Times New Roman" w:ascii="Times New Roman" w:hAnsi="Times New Roman"/>
          <w:bCs/>
          <w:color w:val="auto"/>
          <w:spacing w:val="-4"/>
          <w:sz w:val="28"/>
          <w:szCs w:val="28"/>
          <w:lang w:val="vi-VN"/>
        </w:rPr>
        <w:t xml:space="preserve">Ví dụ: CSYT A sử dụng 1000 viên thuốc X trong 24 tháng (kỳ trước liền kề); Đơn  vị MSTTQG đang tổng hợp nhu cầu cho 24 tháng tiếp theo. Thì khối lượng mua sắm = (1000/24)*24*1.3=1.300 viên thuốc. </w:t>
      </w:r>
    </w:p>
    <w:p>
      <w:pPr>
        <w:pStyle w:val="Normal"/>
        <w:widowControl w:val="false"/>
        <w:spacing w:lineRule="auto" w:line="240" w:before="0" w:after="0"/>
        <w:ind w:firstLine="709" w:left="38"/>
        <w:jc w:val="both"/>
        <w:rPr>
          <w:rFonts w:ascii="Times New Roman" w:hAnsi="Times New Roman"/>
          <w:bCs/>
          <w:sz w:val="28"/>
          <w:szCs w:val="28"/>
          <w:lang w:val="vi-VN"/>
        </w:rPr>
      </w:pPr>
      <w:r>
        <w:rPr>
          <w:rFonts w:ascii="Times New Roman" w:hAnsi="Times New Roman"/>
          <w:bCs/>
          <w:sz w:val="28"/>
          <w:szCs w:val="28"/>
          <w:lang w:val="vi-VN"/>
        </w:rPr>
        <w:t>3. Tổng hợp nhu cầu mua sắm:</w:t>
      </w:r>
    </w:p>
    <w:p>
      <w:pPr>
        <w:pStyle w:val="Normal"/>
        <w:widowControl w:val="false"/>
        <w:spacing w:lineRule="auto" w:line="240" w:before="0" w:after="0"/>
        <w:ind w:firstLine="709" w:left="38"/>
        <w:jc w:val="both"/>
        <w:rPr>
          <w:rFonts w:ascii="Times New Roman" w:hAnsi="Times New Roman"/>
          <w:bCs/>
          <w:sz w:val="28"/>
          <w:szCs w:val="28"/>
          <w:lang w:val="vi-VN"/>
        </w:rPr>
      </w:pPr>
      <w:r>
        <w:rPr>
          <w:rFonts w:ascii="Times New Roman" w:hAnsi="Times New Roman"/>
          <w:bCs/>
          <w:sz w:val="28"/>
          <w:szCs w:val="28"/>
          <w:lang w:val="vi-VN"/>
        </w:rPr>
        <w:t>a) Thời hạn</w:t>
      </w:r>
      <w:r>
        <w:rPr>
          <w:rFonts w:ascii="Times New Roman" w:hAnsi="Times New Roman"/>
          <w:sz w:val="28"/>
          <w:szCs w:val="28"/>
        </w:rPr>
        <w:t xml:space="preserve"> </w:t>
      </w:r>
      <w:r>
        <w:rPr>
          <w:rFonts w:ascii="Times New Roman" w:hAnsi="Times New Roman"/>
          <w:bCs/>
          <w:sz w:val="28"/>
          <w:szCs w:val="28"/>
          <w:lang w:val="vi-VN"/>
        </w:rPr>
        <w:t xml:space="preserve">Sở Y tế, cơ sở y tế, Đơn vị đầu mối tổng hợp và gửi nhu cầu mua sắm tập trung do Đơn vị mua sắm tập trung cấp quốc gia quy định nhưng tối đa không quá 45 ngày; </w:t>
      </w:r>
    </w:p>
    <w:p>
      <w:pPr>
        <w:pStyle w:val="Normal"/>
        <w:widowControl w:val="false"/>
        <w:spacing w:lineRule="auto" w:line="240" w:before="0" w:after="0"/>
        <w:ind w:firstLine="709" w:left="38"/>
        <w:jc w:val="both"/>
        <w:rPr>
          <w:rFonts w:ascii="Times New Roman" w:hAnsi="Times New Roman"/>
          <w:bCs/>
          <w:spacing w:val="-2"/>
          <w:sz w:val="28"/>
          <w:szCs w:val="28"/>
          <w:lang w:val="vi-VN"/>
        </w:rPr>
      </w:pPr>
      <w:r>
        <w:rPr>
          <w:rFonts w:ascii="Times New Roman" w:hAnsi="Times New Roman"/>
          <w:bCs/>
          <w:spacing w:val="-2"/>
          <w:sz w:val="28"/>
          <w:szCs w:val="28"/>
          <w:lang w:val="vi-VN"/>
        </w:rPr>
        <w:t xml:space="preserve">b) Sau thời gian tối đa 45 ngày, kể từ ngày </w:t>
      </w:r>
      <w:r>
        <w:rPr>
          <w:rFonts w:ascii="Times New Roman" w:hAnsi="Times New Roman"/>
          <w:bCs/>
          <w:sz w:val="28"/>
          <w:szCs w:val="28"/>
          <w:lang w:val="vi-VN"/>
        </w:rPr>
        <w:t>Đơn vị mua sắm tập trung cấp quốc gia</w:t>
      </w:r>
      <w:r>
        <w:rPr>
          <w:rFonts w:ascii="Times New Roman" w:hAnsi="Times New Roman"/>
          <w:bCs/>
          <w:spacing w:val="-2"/>
          <w:sz w:val="28"/>
          <w:szCs w:val="28"/>
          <w:lang w:val="vi-VN"/>
        </w:rPr>
        <w:t xml:space="preserve"> có văn bản đầu tiên về việc tổng hợp nhu cầu mua sắm </w:t>
      </w:r>
      <w:r>
        <w:rPr>
          <w:rFonts w:ascii="Times New Roman" w:hAnsi="Times New Roman"/>
          <w:bCs/>
          <w:sz w:val="28"/>
          <w:szCs w:val="28"/>
          <w:lang w:val="vi-VN"/>
        </w:rPr>
        <w:t xml:space="preserve">các Sở Y tế, các cơ sở y tế, Đơn vị đầu mối </w:t>
      </w:r>
      <w:r>
        <w:rPr>
          <w:rFonts w:ascii="Times New Roman" w:hAnsi="Times New Roman"/>
          <w:bCs/>
          <w:spacing w:val="-2"/>
          <w:sz w:val="28"/>
          <w:szCs w:val="28"/>
          <w:lang w:val="vi-VN"/>
        </w:rPr>
        <w:t>không gửi nhu cầu mua sắm được xác định là không có nhu cầu mua sắm;</w:t>
      </w:r>
    </w:p>
    <w:p>
      <w:pPr>
        <w:pStyle w:val="Normal"/>
        <w:widowControl w:val="false"/>
        <w:spacing w:lineRule="auto" w:line="240" w:before="0" w:after="0"/>
        <w:ind w:firstLine="709" w:left="38"/>
        <w:jc w:val="both"/>
        <w:rPr>
          <w:rFonts w:ascii="Times New Roman" w:hAnsi="Times New Roman"/>
          <w:bCs/>
          <w:spacing w:val="-2"/>
          <w:sz w:val="28"/>
          <w:szCs w:val="28"/>
        </w:rPr>
      </w:pPr>
      <w:r>
        <w:rPr>
          <w:rFonts w:ascii="Times New Roman" w:hAnsi="Times New Roman"/>
          <w:bCs/>
          <w:spacing w:val="-2"/>
          <w:sz w:val="28"/>
          <w:szCs w:val="28"/>
          <w:lang w:val="vi-VN"/>
        </w:rPr>
        <w:t xml:space="preserve">c) </w:t>
      </w:r>
      <w:r>
        <w:rPr>
          <w:rFonts w:ascii="Times New Roman" w:hAnsi="Times New Roman"/>
          <w:bCs/>
          <w:spacing w:val="-2"/>
          <w:sz w:val="28"/>
          <w:szCs w:val="28"/>
        </w:rPr>
        <w:t xml:space="preserve">Cách thức tổng hợp: </w:t>
      </w:r>
      <w:r>
        <w:rPr>
          <w:rFonts w:ascii="Times New Roman" w:hAnsi="Times New Roman"/>
          <w:bCs/>
          <w:sz w:val="28"/>
          <w:szCs w:val="28"/>
          <w:lang w:val="vi-VN"/>
        </w:rPr>
        <w:t>Đơn vị đầu mối gửi nhu cầu mua sắm</w:t>
      </w:r>
      <w:r>
        <w:rPr>
          <w:rFonts w:ascii="Times New Roman" w:hAnsi="Times New Roman"/>
          <w:bCs/>
          <w:sz w:val="28"/>
          <w:szCs w:val="28"/>
        </w:rPr>
        <w:t xml:space="preserve"> có thể chọn một trong các cách sau để tổng hợp nhu cầu mua sắm:</w:t>
      </w:r>
    </w:p>
    <w:p>
      <w:pPr>
        <w:pStyle w:val="Normal"/>
        <w:widowControl w:val="false"/>
        <w:spacing w:lineRule="auto" w:line="240" w:before="0" w:after="0"/>
        <w:ind w:firstLine="709" w:left="38"/>
        <w:jc w:val="both"/>
        <w:rPr>
          <w:rFonts w:ascii="Times New Roman" w:hAnsi="Times New Roman"/>
          <w:bCs/>
          <w:spacing w:val="-2"/>
          <w:sz w:val="28"/>
          <w:szCs w:val="28"/>
          <w:lang w:val="vi-VN"/>
        </w:rPr>
      </w:pPr>
      <w:r>
        <w:rPr>
          <w:rFonts w:ascii="Times New Roman" w:hAnsi="Times New Roman"/>
          <w:bCs/>
          <w:spacing w:val="-2"/>
          <w:sz w:val="28"/>
          <w:szCs w:val="28"/>
        </w:rPr>
        <w:t xml:space="preserve">- Tổng hợp từ cơ sở: </w:t>
      </w:r>
      <w:r>
        <w:rPr>
          <w:rFonts w:ascii="Times New Roman" w:hAnsi="Times New Roman"/>
          <w:bCs/>
          <w:spacing w:val="-2"/>
          <w:sz w:val="28"/>
          <w:szCs w:val="28"/>
          <w:lang w:val="vi-VN"/>
        </w:rPr>
        <w:t xml:space="preserve">Trường hợp </w:t>
      </w:r>
      <w:r>
        <w:rPr>
          <w:rFonts w:ascii="Times New Roman" w:hAnsi="Times New Roman"/>
          <w:bCs/>
          <w:sz w:val="28"/>
          <w:szCs w:val="28"/>
          <w:lang w:val="vi-VN"/>
        </w:rPr>
        <w:t xml:space="preserve">các Sở Y tế, cơ sở y tế, Đơn vị đầu mối gửi nhu cầu mua sắm </w:t>
      </w:r>
      <w:r>
        <w:rPr>
          <w:rFonts w:ascii="Times New Roman" w:hAnsi="Times New Roman"/>
          <w:bCs/>
          <w:spacing w:val="-2"/>
          <w:sz w:val="28"/>
          <w:szCs w:val="28"/>
          <w:lang w:val="vi-VN"/>
        </w:rPr>
        <w:t>nhưng không gửi các tài liệu theo quy định tại Điều 2</w:t>
      </w:r>
      <w:r>
        <w:rPr>
          <w:rFonts w:ascii="Times New Roman" w:hAnsi="Times New Roman"/>
          <w:bCs/>
          <w:spacing w:val="-2"/>
          <w:sz w:val="28"/>
          <w:szCs w:val="28"/>
        </w:rPr>
        <w:t>2</w:t>
      </w:r>
      <w:r>
        <w:rPr>
          <w:rFonts w:ascii="Times New Roman" w:hAnsi="Times New Roman"/>
          <w:bCs/>
          <w:spacing w:val="-2"/>
          <w:sz w:val="28"/>
          <w:szCs w:val="28"/>
          <w:lang w:val="vi-VN"/>
        </w:rPr>
        <w:t xml:space="preserve"> Thông tư này, </w:t>
      </w:r>
      <w:r>
        <w:rPr>
          <w:rFonts w:ascii="Times New Roman" w:hAnsi="Times New Roman"/>
          <w:bCs/>
          <w:sz w:val="28"/>
          <w:szCs w:val="28"/>
          <w:lang w:val="vi-VN"/>
        </w:rPr>
        <w:t>Đơn vị mua sắm tập trung cấp quốc gia</w:t>
      </w:r>
      <w:r>
        <w:rPr>
          <w:rFonts w:ascii="Times New Roman" w:hAnsi="Times New Roman"/>
          <w:bCs/>
          <w:spacing w:val="-2"/>
          <w:sz w:val="28"/>
          <w:szCs w:val="28"/>
          <w:lang w:val="vi-VN"/>
        </w:rPr>
        <w:t xml:space="preserve"> </w:t>
      </w:r>
      <w:r>
        <w:rPr>
          <w:rFonts w:eastAsia="Times New Roman" w:ascii="Times New Roman" w:hAnsi="Times New Roman"/>
          <w:bCs/>
          <w:spacing w:val="-2"/>
          <w:sz w:val="28"/>
          <w:szCs w:val="28"/>
          <w:lang w:val="vi-VN"/>
        </w:rPr>
        <w:t xml:space="preserve">có văn bản đề nghị bổ sung hồ sơ. Trong thời gian 05 ngày làm việc, kể từ ngày Đơn vị </w:t>
      </w:r>
      <w:r>
        <w:rPr>
          <w:rFonts w:ascii="Times New Roman" w:hAnsi="Times New Roman"/>
          <w:bCs/>
          <w:sz w:val="28"/>
          <w:szCs w:val="28"/>
          <w:lang w:val="vi-VN"/>
        </w:rPr>
        <w:t>mua sắm tập trung cấp quốc gia</w:t>
      </w:r>
      <w:r>
        <w:rPr>
          <w:rFonts w:eastAsia="Times New Roman" w:ascii="Times New Roman" w:hAnsi="Times New Roman"/>
          <w:bCs/>
          <w:spacing w:val="-2"/>
          <w:sz w:val="28"/>
          <w:szCs w:val="28"/>
          <w:lang w:val="vi-VN"/>
        </w:rPr>
        <w:t xml:space="preserve"> có văn bản đề nghị bổ sung hồ sơ, nếu </w:t>
      </w:r>
      <w:r>
        <w:rPr>
          <w:rFonts w:ascii="Times New Roman" w:hAnsi="Times New Roman"/>
          <w:bCs/>
          <w:sz w:val="28"/>
          <w:szCs w:val="28"/>
          <w:lang w:val="vi-VN"/>
        </w:rPr>
        <w:t>các Sở Y tế, cơ sở y tế,</w:t>
      </w:r>
      <w:r>
        <w:rPr>
          <w:rFonts w:eastAsia="Times New Roman" w:ascii="Times New Roman" w:hAnsi="Times New Roman"/>
          <w:bCs/>
          <w:spacing w:val="-2"/>
          <w:sz w:val="28"/>
          <w:szCs w:val="28"/>
          <w:lang w:val="vi-VN"/>
        </w:rPr>
        <w:t xml:space="preserve"> Đơn vị đầu mối không gửi các tài liệu hoặc gửi nhưng không đủ tài liệu theo đề nghị, </w:t>
      </w:r>
      <w:r>
        <w:rPr>
          <w:rFonts w:ascii="Times New Roman" w:hAnsi="Times New Roman"/>
          <w:bCs/>
          <w:sz w:val="28"/>
          <w:szCs w:val="28"/>
          <w:lang w:val="vi-VN"/>
        </w:rPr>
        <w:t>Đơn vị mua sắm tập trung cấp quốc gia được</w:t>
      </w:r>
      <w:r>
        <w:rPr>
          <w:rFonts w:ascii="Times New Roman" w:hAnsi="Times New Roman"/>
          <w:bCs/>
          <w:spacing w:val="-2"/>
          <w:sz w:val="28"/>
          <w:szCs w:val="28"/>
          <w:lang w:val="vi-VN"/>
        </w:rPr>
        <w:t xml:space="preserve"> căn cứ vào </w:t>
      </w:r>
      <w:r>
        <w:rPr>
          <w:rFonts w:eastAsia="Times New Roman" w:ascii="Times New Roman" w:hAnsi="Times New Roman"/>
          <w:spacing w:val="-2"/>
          <w:sz w:val="28"/>
          <w:szCs w:val="28"/>
          <w:lang w:val="vi-VN"/>
        </w:rPr>
        <w:t>số lượng thuốc đã sử dụng</w:t>
      </w:r>
      <w:r>
        <w:rPr>
          <w:rFonts w:eastAsia="Times New Roman" w:ascii="Times New Roman" w:hAnsi="Times New Roman"/>
          <w:bCs/>
          <w:spacing w:val="-2"/>
          <w:sz w:val="28"/>
          <w:szCs w:val="28"/>
          <w:lang w:val="vi-VN"/>
        </w:rPr>
        <w:t xml:space="preserve"> và </w:t>
      </w:r>
      <w:r>
        <w:rPr>
          <w:rFonts w:ascii="Times New Roman" w:hAnsi="Times New Roman"/>
          <w:bCs/>
          <w:spacing w:val="-2"/>
          <w:sz w:val="28"/>
          <w:szCs w:val="28"/>
          <w:lang w:val="vi-VN"/>
        </w:rPr>
        <w:t>đề xuất của</w:t>
      </w:r>
      <w:r>
        <w:rPr>
          <w:rFonts w:ascii="Times New Roman" w:hAnsi="Times New Roman"/>
          <w:bCs/>
          <w:sz w:val="28"/>
          <w:szCs w:val="28"/>
          <w:lang w:val="vi-VN"/>
        </w:rPr>
        <w:t xml:space="preserve"> Sở Y tế, cơ sở y tế, Đơn vị đầu mối </w:t>
      </w:r>
      <w:r>
        <w:rPr>
          <w:rFonts w:ascii="Times New Roman" w:hAnsi="Times New Roman"/>
          <w:bCs/>
          <w:spacing w:val="-2"/>
          <w:sz w:val="28"/>
          <w:szCs w:val="28"/>
          <w:lang w:val="vi-VN"/>
        </w:rPr>
        <w:t>để xác định và tổng hợp nhu cầu mua sắm của đơn vị đó theo công thức được quy định tại điểm b khoản 2 Điều này với hệ số k không vượt quá 1,3;</w:t>
      </w:r>
    </w:p>
    <w:p>
      <w:pPr>
        <w:pStyle w:val="Normal"/>
        <w:widowControl w:val="false"/>
        <w:spacing w:lineRule="auto" w:line="240" w:before="0" w:after="0"/>
        <w:ind w:firstLine="709" w:left="38"/>
        <w:jc w:val="both"/>
        <w:rPr>
          <w:rFonts w:ascii="Times New Roman" w:hAnsi="Times New Roman"/>
          <w:bCs/>
          <w:spacing w:val="-2"/>
          <w:sz w:val="28"/>
          <w:szCs w:val="28"/>
          <w:lang w:val="vi-VN"/>
        </w:rPr>
      </w:pPr>
      <w:r>
        <w:rPr>
          <w:rFonts w:ascii="Times New Roman" w:hAnsi="Times New Roman"/>
          <w:bCs/>
          <w:spacing w:val="-2"/>
          <w:sz w:val="28"/>
          <w:szCs w:val="28"/>
        </w:rPr>
        <w:t xml:space="preserve">- </w:t>
      </w:r>
      <w:r>
        <w:rPr>
          <w:rFonts w:ascii="Times New Roman" w:hAnsi="Times New Roman"/>
          <w:bCs/>
          <w:spacing w:val="-2"/>
          <w:sz w:val="28"/>
          <w:szCs w:val="28"/>
          <w:lang w:val="vi-VN"/>
        </w:rPr>
        <w:t xml:space="preserve">Đơn vị đầu mối </w:t>
      </w:r>
      <w:r>
        <w:rPr>
          <w:rFonts w:ascii="Times New Roman" w:hAnsi="Times New Roman"/>
          <w:bCs/>
          <w:spacing w:val="-2"/>
          <w:sz w:val="28"/>
          <w:szCs w:val="28"/>
        </w:rPr>
        <w:t xml:space="preserve">tự xác định: </w:t>
      </w:r>
      <w:r>
        <w:rPr>
          <w:rFonts w:ascii="Times New Roman" w:hAnsi="Times New Roman"/>
          <w:bCs/>
          <w:spacing w:val="-2"/>
          <w:sz w:val="28"/>
          <w:szCs w:val="28"/>
          <w:lang w:val="vi-VN"/>
        </w:rPr>
        <w:t>Đơn vị đầu mối tổng hợp xác định nhu cầu mua sắm bao gồm cả số lượng tùy chọn mua thêm (nếu có) căn cứ số lượng sử dụng thực tế của</w:t>
      </w:r>
      <w:r>
        <w:rPr>
          <w:rFonts w:ascii="Times New Roman" w:hAnsi="Times New Roman"/>
          <w:sz w:val="28"/>
          <w:szCs w:val="28"/>
          <w:lang w:val="vi-VN"/>
        </w:rPr>
        <w:t xml:space="preserve"> </w:t>
      </w:r>
      <w:r>
        <w:rPr>
          <w:rFonts w:ascii="Times New Roman" w:hAnsi="Times New Roman"/>
          <w:bCs/>
          <w:spacing w:val="-2"/>
          <w:sz w:val="28"/>
          <w:szCs w:val="28"/>
          <w:lang w:val="vi-VN"/>
        </w:rPr>
        <w:t>năm/kỳ liền kề theo công thức được quy định tại điểm b khoản 2 Điều này với hệ số k không vượt quá 1,3. Trên cơ sở đó, Đơn vị đầu mối tổng hợp gửi văn bản đến các cơ sở y tế công lập thuộc Bộ Y tế quản lý, cơ sở y tế công lập thuộc Bộ, ngành quản lý và Đơn vị mua sắm tập trung cấp địa phương để xem xét, rà soát nhu cầu mua sắm. Sau tối đa 30 ngày, kể từ ngày Đơn vị đầu mối tổng hợp có văn bản xem xét, rà soát nhu cầu mua sắm, cơ sở y tế công lập thuộc Bộ Y tế quản lý, cơ sở y tế công lập thuộc Bộ, ngành quản lý và Đơn vị mua sắm tập trung cấp địa phương không gửi văn bản xác định nhu cầu thì được xác định không có nhu cầu mua sắm;</w:t>
      </w:r>
    </w:p>
    <w:p>
      <w:pPr>
        <w:pStyle w:val="Normal"/>
        <w:widowControl w:val="false"/>
        <w:spacing w:lineRule="auto" w:line="240" w:before="0" w:after="0"/>
        <w:ind w:firstLine="709" w:left="38"/>
        <w:jc w:val="both"/>
        <w:rPr>
          <w:rFonts w:ascii="Times New Roman" w:hAnsi="Times New Roman"/>
          <w:bCs/>
          <w:sz w:val="28"/>
          <w:szCs w:val="28"/>
          <w:lang w:val="vi-VN"/>
        </w:rPr>
      </w:pPr>
      <w:r>
        <w:rPr>
          <w:rFonts w:ascii="Times New Roman" w:hAnsi="Times New Roman"/>
          <w:bCs/>
          <w:sz w:val="28"/>
          <w:szCs w:val="28"/>
          <w:lang w:val="vi-VN"/>
        </w:rPr>
        <w:t xml:space="preserve">4. Mua sắm thuốc thông qua Đơn vị mua sắm tập trung cấp Quốc gia: </w:t>
      </w:r>
    </w:p>
    <w:p>
      <w:pPr>
        <w:pStyle w:val="Normal"/>
        <w:widowControl w:val="false"/>
        <w:spacing w:lineRule="auto" w:line="240" w:before="0" w:after="0"/>
        <w:ind w:firstLine="709" w:left="38"/>
        <w:jc w:val="both"/>
        <w:rPr>
          <w:rFonts w:ascii="Times New Roman" w:hAnsi="Times New Roman"/>
          <w:sz w:val="28"/>
          <w:szCs w:val="28"/>
        </w:rPr>
      </w:pPr>
      <w:r>
        <w:rPr>
          <w:rFonts w:ascii="Times New Roman" w:hAnsi="Times New Roman"/>
          <w:sz w:val="28"/>
          <w:szCs w:val="28"/>
          <w:lang w:val="vi-VN"/>
        </w:rPr>
        <w:t>Cơ sở khám bệnh, chữa bệnh tư nhân, cơ sở y tế là đơn vị sự nghiệp công lập tự bảo đảm chi thường xuyên và chi đầu tư, đơn vị sự nghiệp công lập tự bảo đảm chi thường xuyên có nhu cầu mua sắm thuốc</w:t>
      </w:r>
      <w:r>
        <w:rPr>
          <w:rFonts w:ascii="Times New Roman" w:hAnsi="Times New Roman"/>
          <w:sz w:val="28"/>
          <w:szCs w:val="28"/>
        </w:rPr>
        <w:t xml:space="preserve"> và các nhu cầu mua sắm khác: </w:t>
      </w:r>
      <w:r>
        <w:rPr>
          <w:rFonts w:ascii="Times New Roman" w:hAnsi="Times New Roman"/>
          <w:sz w:val="28"/>
          <w:szCs w:val="28"/>
          <w:lang w:val="vi-VN"/>
        </w:rPr>
        <w:t>hóa chất, vật tư xét nghiệm, thiết bị y tế thông qua đơn vị mua sắm tập trung thì phải ký kết hợp đồng với đơn vị mua sắm tập trung. Việc xác định giá trị, cách tính chi phí mua sắm thông qua Đơn vị mua sắm tập trung cấp Quốc gia do các bên thỏa thuận</w:t>
      </w:r>
      <w:r>
        <w:rPr>
          <w:rFonts w:ascii="Times New Roman" w:hAnsi="Times New Roman"/>
          <w:sz w:val="28"/>
          <w:szCs w:val="28"/>
        </w:rPr>
        <w:t>.</w:t>
      </w:r>
    </w:p>
    <w:p>
      <w:pPr>
        <w:pStyle w:val="Normal"/>
        <w:widowControl w:val="false"/>
        <w:spacing w:lineRule="exact" w:line="340" w:before="100" w:after="100"/>
        <w:ind w:firstLine="567"/>
        <w:jc w:val="both"/>
        <w:rPr>
          <w:rFonts w:ascii="Times New Roman" w:hAnsi="Times New Roman"/>
          <w:b/>
          <w:bCs/>
          <w:sz w:val="28"/>
          <w:szCs w:val="28"/>
        </w:rPr>
      </w:pPr>
      <w:r>
        <w:rPr>
          <w:rFonts w:ascii="Times New Roman" w:hAnsi="Times New Roman"/>
          <w:b/>
          <w:bCs/>
          <w:sz w:val="28"/>
          <w:szCs w:val="28"/>
        </w:rPr>
        <w:t>Điều 22. Xác định nhu cầu mua sắm tập trung cấp địa phương</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 xml:space="preserve">1. Xác định nhu cầu mua sắm tập trung cấp địa phương được thực hiện như sau: </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a) Các cơ sở y tế thuộc địa phương quản lý xây dựng nhu cầu mua sắm về danh mục, số lượng chi tiết đến từng thuốc bao gồm số lượng tùy chọn mua thêm (nếu có), gửi về Đơn vị mua sắm tập trung cấp địa phương;</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b) Các cơ sở y tế tư nhân tham gia mua sắm tập trung cấp địa phương xây dựng nhu cầu mua sắm về danh mục, số lượng chi tiết đến từng thuốc bao gồm số lượng tùy chọn mua thêm (nếu có) gửi về Đơn vị mua sắm tập trung cấp địa phương và chịu trách nhiệm về nhu cầu mua sắm gửi về Đơn vị mua sắm tập trung cấp địa phương.</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c) Ngoài cách trên tại điểm a, b của Điều này, Đơn vị mua sắm tập trung cấp địa phương có thể tự tổng hợp tự xác định khối lượng cần mua căn cứ khối lượng và số lượng sử dụng thực tế của năm trước liền kề trước đó.</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2. Tổng hợp nhu cầu mua sắm tập trung cấp địa phương:</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a) Thời hạn gửi nhu cầu do Đơn vị mua sắm tập trung cấp địa phương quy định nhưng tối đa là 30 ngày. Sau thời gian tối đa 30 ngày, kể từ ngày Đơn vị mua sắm tập trung cấp địa phương có văn bản đầu tiên về việc tổng hợp nhu cầu mua sắm cơ sở y tế không gửi nhu cầu mua sắm được xác định là không có nhu cầu mua sắm;</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b) Trường hợp cơ sở y tế gửi nhu cầu mua sắm nhưng không gửi các tài liệu theo quy định tại Điều 24 Thông tư này, Đơn vị mua sắm tập trung cấp địa phương căn cứ vào đề xuất của cơ sở y tế để xác định và tổng hợp nhu cầu mua sắm của cơ sở y tế đó  theo cách tính tại  điểm b) khoản 2 Điều 22 Thông tư này.</w:t>
      </w:r>
    </w:p>
    <w:p>
      <w:pPr>
        <w:pStyle w:val="Normal"/>
        <w:widowControl w:val="false"/>
        <w:spacing w:lineRule="exact" w:line="340" w:before="100" w:after="100"/>
        <w:ind w:firstLine="567"/>
        <w:jc w:val="both"/>
        <w:rPr>
          <w:rFonts w:ascii="Times New Roman" w:hAnsi="Times New Roman"/>
          <w:b/>
          <w:bCs/>
          <w:sz w:val="28"/>
          <w:szCs w:val="28"/>
        </w:rPr>
      </w:pPr>
      <w:r>
        <w:rPr>
          <w:rFonts w:ascii="Times New Roman" w:hAnsi="Times New Roman"/>
          <w:b/>
          <w:bCs/>
          <w:sz w:val="28"/>
          <w:szCs w:val="28"/>
        </w:rPr>
        <w:t>Điều 23: Tài liệu đăng ký nhu cầu mua thuốc tập trung</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 xml:space="preserve">Cơ sở y tế khi gửi đề xuất nhu cầu mua thuốc tập trung phải gửi kèm theo các tài liệu sau đây: </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 xml:space="preserve">1. Báo cáo tóm tắt tình hình thực hiện kết quả lựa chọn nhà thầu, tình hình sử dụng thuốc kỳ trước liền kề tính đến thời điểm thông báo tổng hợp nhu cầu mua sắm, số lượng tồn kho và số lượng trong kế hoạch của kỳ trước chưa thực hiện tại thời điểm xác định nhu cầu mua sắm. Đơn vị tổng hợp nhu cầu gửi văn bản hướng dẫn chi tiết. </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 xml:space="preserve">2. Tài liệu thuyết minh nhu cầu mua sắm của thuốc đang đề nghị. </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 xml:space="preserve">3. Biên bản họp rà soát, thống nhất về danh mục, số lượng nhu cầu mua sắm thuốc của: </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 Hội đồng Thuốc và Điều trị về danh mục, số lượng thuốc, nhu cầu sử dụng thuốc của các cơ sở y tế.</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 Sở Y tế đối với thuốc thuộc danh mục mua sắm tập trung của cơ sở y tế thuộc Sở Y tế quản lý, bao gồm cả cơ sở y tế tư nhân và các cơ sở y tế thuộc Bộ, ngành quản lý có trụ sở trên địa bàn (trừ các cơ sở y tế trực thuộc Bộ Y tế).</w:t>
      </w:r>
    </w:p>
    <w:p>
      <w:pPr>
        <w:pStyle w:val="Normal"/>
        <w:widowControl w:val="false"/>
        <w:spacing w:lineRule="exact" w:line="340" w:before="100" w:after="100"/>
        <w:ind w:firstLine="567"/>
        <w:jc w:val="both"/>
        <w:rPr>
          <w:rFonts w:ascii="Times New Roman" w:hAnsi="Times New Roman"/>
          <w:bCs/>
          <w:sz w:val="28"/>
          <w:szCs w:val="28"/>
        </w:rPr>
      </w:pPr>
      <w:r>
        <w:rPr>
          <w:rFonts w:ascii="Times New Roman" w:hAnsi="Times New Roman"/>
          <w:bCs/>
          <w:sz w:val="28"/>
          <w:szCs w:val="28"/>
        </w:rPr>
        <w:t xml:space="preserve"> </w:t>
      </w:r>
      <w:r>
        <w:rPr>
          <w:rFonts w:ascii="Times New Roman" w:hAnsi="Times New Roman"/>
          <w:bCs/>
          <w:sz w:val="28"/>
          <w:szCs w:val="28"/>
        </w:rPr>
        <w:t>Riêng đối với cơ sở y tế mới thành lập hoặc lần đầu có nhu cầu mua sắm khi gửi tổng hợp nhu cầu mua sắm không phải gửi kèm tài liệu quy định tại khoản 1 Điều này.</w:t>
      </w:r>
    </w:p>
    <w:p>
      <w:pPr>
        <w:pStyle w:val="Heading3"/>
        <w:spacing w:before="180" w:after="120"/>
        <w:ind w:firstLine="709"/>
        <w:rPr>
          <w:szCs w:val="28"/>
        </w:rPr>
      </w:pPr>
      <w:bookmarkStart w:id="16" w:name="_Hlk162011966"/>
      <w:bookmarkStart w:id="17" w:name="_Toc156916713"/>
      <w:bookmarkStart w:id="18" w:name="_Toc143810239"/>
      <w:r>
        <w:rPr>
          <w:szCs w:val="28"/>
        </w:rPr>
        <w:t>Điều 24. Nội dung thỏa thuận khung</w:t>
      </w:r>
      <w:bookmarkEnd w:id="17"/>
      <w:bookmarkEnd w:id="18"/>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lang w:val="fr-FR"/>
        </w:rPr>
        <w:t xml:space="preserve">1. </w:t>
      </w:r>
      <w:r>
        <w:rPr>
          <w:rFonts w:ascii="Times New Roman" w:hAnsi="Times New Roman"/>
          <w:sz w:val="28"/>
          <w:szCs w:val="28"/>
          <w:lang w:val="vi-VN"/>
        </w:rPr>
        <w:t>Căn cứ quy mô, tính chất của gói thầu, đơn vị mua sắm tập trung quy định cụ thể nội dung chi tiết của thỏa thuận khung trong hồ sơ mời thầu</w:t>
      </w:r>
      <w:r>
        <w:rPr>
          <w:rFonts w:ascii="Times New Roman" w:hAnsi="Times New Roman"/>
          <w:sz w:val="28"/>
          <w:szCs w:val="28"/>
        </w:rPr>
        <w:t>, hồ sơ yêu cầu</w:t>
      </w:r>
      <w:r>
        <w:rPr>
          <w:rFonts w:ascii="Times New Roman" w:hAnsi="Times New Roman"/>
          <w:sz w:val="28"/>
          <w:szCs w:val="28"/>
          <w:lang w:val="vi-VN"/>
        </w:rPr>
        <w:t xml:space="preserve"> cho phù hợp nhưng phải bao gồm những nội dung chủ yếu quy định tại khoản 2 Điều này.</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lang w:val="vi-VN"/>
        </w:rPr>
        <w:t>2. Những nội dung chủ yếu của thỏa thuận khung:</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lang w:val="vi-VN"/>
        </w:rPr>
        <w:t>a) Phạm vi cung cấp;</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lang w:val="vi-VN"/>
        </w:rPr>
        <w:t xml:space="preserve">b) Thời gian, địa điểm giao </w:t>
      </w:r>
      <w:r>
        <w:rPr>
          <w:rFonts w:ascii="Times New Roman" w:hAnsi="Times New Roman"/>
          <w:sz w:val="28"/>
          <w:szCs w:val="28"/>
        </w:rPr>
        <w:t>thuốc</w:t>
      </w:r>
      <w:r>
        <w:rPr>
          <w:rFonts w:ascii="Times New Roman" w:hAnsi="Times New Roman"/>
          <w:sz w:val="28"/>
          <w:szCs w:val="28"/>
          <w:lang w:val="vi-VN"/>
        </w:rPr>
        <w:t xml:space="preserve"> dự kiến;</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lang w:val="vi-VN"/>
        </w:rPr>
        <w:t xml:space="preserve">c) Điều kiện bàn giao </w:t>
      </w:r>
      <w:r>
        <w:rPr>
          <w:rFonts w:ascii="Times New Roman" w:hAnsi="Times New Roman"/>
          <w:sz w:val="28"/>
          <w:szCs w:val="28"/>
        </w:rPr>
        <w:t>thuốc</w:t>
      </w:r>
      <w:r>
        <w:rPr>
          <w:rFonts w:ascii="Times New Roman" w:hAnsi="Times New Roman"/>
          <w:sz w:val="28"/>
          <w:szCs w:val="28"/>
          <w:lang w:val="vi-VN"/>
        </w:rPr>
        <w:t>; tạm ứng, thanh toán, thanh lý hợp đồng;</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lang w:val="vi-VN"/>
        </w:rPr>
        <w:t xml:space="preserve">d) Mức giá tương ứng với từng </w:t>
      </w:r>
      <w:r>
        <w:rPr>
          <w:rFonts w:ascii="Times New Roman" w:hAnsi="Times New Roman"/>
          <w:sz w:val="28"/>
          <w:szCs w:val="28"/>
        </w:rPr>
        <w:t>mặt hàng thuốc</w:t>
      </w:r>
      <w:r>
        <w:rPr>
          <w:rFonts w:ascii="Times New Roman" w:hAnsi="Times New Roman"/>
          <w:sz w:val="28"/>
          <w:szCs w:val="28"/>
          <w:lang w:val="vi-VN"/>
        </w:rPr>
        <w:t>;</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pacing w:val="4"/>
          <w:sz w:val="28"/>
          <w:szCs w:val="28"/>
          <w:lang w:val="vi-VN"/>
        </w:rPr>
        <w:t xml:space="preserve">đ) </w:t>
      </w:r>
      <w:r>
        <w:rPr>
          <w:rFonts w:ascii="Times New Roman" w:hAnsi="Times New Roman"/>
          <w:sz w:val="28"/>
          <w:szCs w:val="28"/>
          <w:lang w:val="vi-VN"/>
        </w:rPr>
        <w:t xml:space="preserve">Trách nhiệm của nhà thầu cung cấp </w:t>
      </w:r>
      <w:r>
        <w:rPr>
          <w:rFonts w:ascii="Times New Roman" w:hAnsi="Times New Roman"/>
          <w:sz w:val="28"/>
          <w:szCs w:val="28"/>
        </w:rPr>
        <w:t>thuốc</w:t>
      </w:r>
      <w:r>
        <w:rPr>
          <w:rFonts w:ascii="Times New Roman" w:hAnsi="Times New Roman"/>
          <w:sz w:val="28"/>
          <w:szCs w:val="28"/>
          <w:lang w:val="vi-VN"/>
        </w:rPr>
        <w:t>, trong đó bao gồm trách nhiệm ký kết, thực hiện hợp đồng và thực hiện biện pháp bảo đảm thực hiện hợp đồng với đơn vị có nhu cầu mua sắm;</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rPr>
        <w:t>e</w:t>
      </w:r>
      <w:r>
        <w:rPr>
          <w:rFonts w:ascii="Times New Roman" w:hAnsi="Times New Roman"/>
          <w:sz w:val="28"/>
          <w:szCs w:val="28"/>
          <w:lang w:val="vi-VN"/>
        </w:rPr>
        <w:t>) Trách nhiệm của đơn vị có nhu cầu mua sắm trong việc ký kết hợp đồng</w:t>
      </w:r>
      <w:r>
        <w:rPr>
          <w:rFonts w:ascii="Times New Roman" w:hAnsi="Times New Roman"/>
          <w:sz w:val="28"/>
          <w:szCs w:val="28"/>
        </w:rPr>
        <w:t xml:space="preserve"> mua thuốc</w:t>
      </w:r>
      <w:r>
        <w:rPr>
          <w:rFonts w:ascii="Times New Roman" w:hAnsi="Times New Roman"/>
          <w:sz w:val="28"/>
          <w:szCs w:val="28"/>
          <w:lang w:val="vi-VN"/>
        </w:rPr>
        <w:t>;</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rPr>
        <w:t>g</w:t>
      </w:r>
      <w:r>
        <w:rPr>
          <w:rFonts w:ascii="Times New Roman" w:hAnsi="Times New Roman"/>
          <w:sz w:val="28"/>
          <w:szCs w:val="28"/>
          <w:lang w:val="vi-VN"/>
        </w:rPr>
        <w:t>) Trách nhiệm của đơn vị mua sắm tập trung;</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rPr>
        <w:t>h</w:t>
      </w:r>
      <w:r>
        <w:rPr>
          <w:rFonts w:ascii="Times New Roman" w:hAnsi="Times New Roman"/>
          <w:sz w:val="28"/>
          <w:szCs w:val="28"/>
          <w:lang w:val="vi-VN"/>
        </w:rPr>
        <w:t>) Thời hạn có hiệu lực của thỏa thuận khung;</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rPr>
        <w:t>i</w:t>
      </w:r>
      <w:r>
        <w:rPr>
          <w:rFonts w:ascii="Times New Roman" w:hAnsi="Times New Roman"/>
          <w:sz w:val="28"/>
          <w:szCs w:val="28"/>
          <w:lang w:val="vi-VN"/>
        </w:rPr>
        <w:t>) Xử phạt, bồi thường thiệt hại do vi phạm hợp đồng;</w:t>
      </w:r>
    </w:p>
    <w:p>
      <w:pPr>
        <w:pStyle w:val="Normal"/>
        <w:widowControl w:val="false"/>
        <w:spacing w:lineRule="auto" w:line="240" w:before="180" w:after="0"/>
        <w:ind w:firstLine="709"/>
        <w:jc w:val="both"/>
        <w:rPr>
          <w:rFonts w:ascii="Times New Roman" w:hAnsi="Times New Roman"/>
          <w:sz w:val="28"/>
          <w:szCs w:val="28"/>
          <w:lang w:val="vi-VN"/>
        </w:rPr>
      </w:pPr>
      <w:r>
        <w:rPr>
          <w:rFonts w:ascii="Times New Roman" w:hAnsi="Times New Roman"/>
          <w:sz w:val="28"/>
          <w:szCs w:val="28"/>
        </w:rPr>
        <w:t>k</w:t>
      </w:r>
      <w:r>
        <w:rPr>
          <w:rFonts w:ascii="Times New Roman" w:hAnsi="Times New Roman"/>
          <w:sz w:val="28"/>
          <w:szCs w:val="28"/>
          <w:lang w:val="vi-VN"/>
        </w:rPr>
        <w:t>) Các nội dung liên quan khác.</w:t>
      </w:r>
    </w:p>
    <w:p>
      <w:pPr>
        <w:pStyle w:val="Heading3"/>
        <w:spacing w:lineRule="exact" w:line="340" w:before="100" w:after="100"/>
        <w:ind w:firstLine="720"/>
        <w:rPr>
          <w:spacing w:val="4"/>
          <w:szCs w:val="28"/>
          <w:lang w:val="vi-VN"/>
        </w:rPr>
      </w:pPr>
      <w:r>
        <w:rPr>
          <w:spacing w:val="4"/>
          <w:szCs w:val="28"/>
          <w:lang w:val="vi-VN"/>
        </w:rPr>
        <w:t xml:space="preserve">Điều </w:t>
      </w:r>
      <w:r>
        <w:rPr>
          <w:spacing w:val="4"/>
          <w:szCs w:val="28"/>
        </w:rPr>
        <w:t>25</w:t>
      </w:r>
      <w:r>
        <w:rPr>
          <w:spacing w:val="4"/>
          <w:szCs w:val="28"/>
          <w:lang w:val="vi-VN"/>
        </w:rPr>
        <w:t xml:space="preserve">. </w:t>
      </w:r>
      <w:r>
        <w:rPr>
          <w:spacing w:val="4"/>
          <w:szCs w:val="28"/>
        </w:rPr>
        <w:t>C</w:t>
      </w:r>
      <w:r>
        <w:rPr>
          <w:spacing w:val="4"/>
          <w:szCs w:val="28"/>
          <w:lang w:val="vi-VN"/>
        </w:rPr>
        <w:t>ông khai thỏa thuận khung</w:t>
      </w:r>
      <w:bookmarkEnd w:id="16"/>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rPr>
        <w:t>1</w:t>
      </w:r>
      <w:r>
        <w:rPr>
          <w:rFonts w:ascii="Times New Roman" w:hAnsi="Times New Roman"/>
          <w:sz w:val="28"/>
          <w:szCs w:val="28"/>
          <w:lang w:val="vi-VN"/>
        </w:rPr>
        <w:t xml:space="preserve">. </w:t>
      </w:r>
      <w:r>
        <w:rPr>
          <w:rFonts w:ascii="Times New Roman" w:hAnsi="Times New Roman"/>
          <w:bCs/>
          <w:sz w:val="28"/>
          <w:szCs w:val="28"/>
          <w:lang w:val="vi-VN"/>
        </w:rPr>
        <w:t xml:space="preserve">Đơn vị mua sắm tập trung cấp quốc gia </w:t>
      </w:r>
      <w:r>
        <w:rPr>
          <w:rFonts w:ascii="Times New Roman" w:hAnsi="Times New Roman"/>
          <w:sz w:val="28"/>
          <w:szCs w:val="28"/>
          <w:lang w:val="vi-VN"/>
        </w:rPr>
        <w:t>có trách nhiệm:</w:t>
      </w:r>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lang w:val="vi-VN"/>
        </w:rPr>
        <w:t>a) Công khai</w:t>
      </w:r>
      <w:r>
        <w:rPr>
          <w:rFonts w:ascii="Times New Roman" w:hAnsi="Times New Roman"/>
          <w:sz w:val="28"/>
          <w:szCs w:val="28"/>
        </w:rPr>
        <w:t xml:space="preserve"> kết quả lựa chọn nhà thầu và</w:t>
      </w:r>
      <w:r>
        <w:rPr>
          <w:rFonts w:ascii="Times New Roman" w:hAnsi="Times New Roman"/>
          <w:sz w:val="28"/>
          <w:szCs w:val="28"/>
          <w:lang w:val="vi-VN"/>
        </w:rPr>
        <w:t xml:space="preserve"> thỏa thuận khung trên Cổng Thông tin điện tử Bộ Y tế, Trang Thông tin điện tử Đơn vị mua sắm tập trung cấp quốc gia</w:t>
      </w:r>
      <w:r>
        <w:rPr>
          <w:rFonts w:ascii="Times New Roman" w:hAnsi="Times New Roman"/>
          <w:sz w:val="28"/>
          <w:szCs w:val="28"/>
        </w:rPr>
        <w:t xml:space="preserve"> và Hệ thống mạng đấu thầu quốc gia theo quy định.</w:t>
      </w:r>
      <w:r>
        <w:rPr>
          <w:rFonts w:ascii="Times New Roman" w:hAnsi="Times New Roman"/>
          <w:sz w:val="28"/>
          <w:szCs w:val="28"/>
          <w:lang w:val="vi-VN"/>
        </w:rPr>
        <w:t xml:space="preserve"> </w:t>
      </w:r>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lang w:val="vi-VN"/>
        </w:rPr>
        <w:t xml:space="preserve">b) </w:t>
      </w:r>
      <w:r>
        <w:rPr>
          <w:rFonts w:ascii="Times New Roman" w:hAnsi="Times New Roman"/>
          <w:sz w:val="28"/>
          <w:szCs w:val="28"/>
        </w:rPr>
        <w:t>T</w:t>
      </w:r>
      <w:r>
        <w:rPr>
          <w:rFonts w:ascii="Times New Roman" w:hAnsi="Times New Roman"/>
          <w:sz w:val="28"/>
          <w:szCs w:val="28"/>
          <w:lang w:val="vi-VN"/>
        </w:rPr>
        <w:t xml:space="preserve">hông báo kết quả lựa chọn nhà thầu cho các nhà thầu tham dự thầu trong thời hạn 05 ngày làm việc, kể từ ngày kết quả lựa chọn nhà thầu được phê duyệt; </w:t>
      </w:r>
    </w:p>
    <w:p>
      <w:pPr>
        <w:pStyle w:val="Normal"/>
        <w:widowControl w:val="false"/>
        <w:spacing w:lineRule="exact" w:line="340" w:before="100" w:after="100"/>
        <w:ind w:firstLine="720"/>
        <w:jc w:val="both"/>
        <w:rPr>
          <w:rFonts w:ascii="Times New Roman" w:hAnsi="Times New Roman"/>
          <w:spacing w:val="-2"/>
          <w:sz w:val="28"/>
          <w:szCs w:val="28"/>
          <w:lang w:val="vi-VN"/>
        </w:rPr>
      </w:pPr>
      <w:r>
        <w:rPr>
          <w:rFonts w:ascii="Times New Roman" w:hAnsi="Times New Roman"/>
          <w:spacing w:val="-2"/>
          <w:sz w:val="28"/>
          <w:szCs w:val="28"/>
          <w:lang w:val="vi-VN"/>
        </w:rPr>
        <w:t xml:space="preserve">c) Thông báo </w:t>
      </w:r>
      <w:r>
        <w:rPr>
          <w:rFonts w:ascii="Times New Roman" w:hAnsi="Times New Roman"/>
          <w:spacing w:val="-2"/>
          <w:sz w:val="28"/>
          <w:szCs w:val="28"/>
        </w:rPr>
        <w:t xml:space="preserve"> kết quả lựa chọn nhà thầu và thỏa thuận khung đến cơ quan Bảo hiểm xã hội Việt Nam</w:t>
      </w:r>
      <w:r>
        <w:rPr>
          <w:rFonts w:ascii="Times New Roman" w:hAnsi="Times New Roman"/>
          <w:spacing w:val="-2"/>
          <w:sz w:val="28"/>
          <w:szCs w:val="28"/>
          <w:lang w:val="vi-VN"/>
        </w:rPr>
        <w:t xml:space="preserve">đến các cơ sở y tế công lập thuộc Bộ Y tế quản lý; cơ sở y tế công lập các Bộ, ngành quản lý; các Sở Y tế và </w:t>
      </w:r>
      <w:r>
        <w:rPr>
          <w:rFonts w:ascii="Times New Roman" w:hAnsi="Times New Roman"/>
          <w:bCs/>
          <w:spacing w:val="-2"/>
          <w:sz w:val="28"/>
          <w:szCs w:val="28"/>
          <w:lang w:val="vi-VN"/>
        </w:rPr>
        <w:t>Đơn vị đầu mối</w:t>
      </w:r>
      <w:r>
        <w:rPr>
          <w:rFonts w:ascii="Times New Roman" w:hAnsi="Times New Roman"/>
          <w:spacing w:val="-2"/>
          <w:sz w:val="28"/>
          <w:szCs w:val="28"/>
        </w:rPr>
        <w:t xml:space="preserve"> trong thời hạn 05 ngày làm việc kể từ ngày Thỏa thuận khung có hiệu lực.</w:t>
      </w:r>
    </w:p>
    <w:p>
      <w:pPr>
        <w:pStyle w:val="Normal"/>
        <w:widowControl w:val="false"/>
        <w:spacing w:lineRule="exact" w:line="340" w:before="100" w:after="100"/>
        <w:ind w:firstLine="720"/>
        <w:jc w:val="both"/>
        <w:rPr>
          <w:rFonts w:ascii="Times New Roman" w:hAnsi="Times New Roman"/>
          <w:spacing w:val="-4"/>
          <w:sz w:val="28"/>
          <w:szCs w:val="28"/>
          <w:lang w:val="vi-VN"/>
        </w:rPr>
      </w:pPr>
      <w:r>
        <w:rPr>
          <w:rFonts w:ascii="Times New Roman" w:hAnsi="Times New Roman"/>
          <w:spacing w:val="-4"/>
          <w:sz w:val="28"/>
          <w:szCs w:val="28"/>
        </w:rPr>
        <w:t>2</w:t>
      </w:r>
      <w:r>
        <w:rPr>
          <w:rFonts w:ascii="Times New Roman" w:hAnsi="Times New Roman"/>
          <w:spacing w:val="-4"/>
          <w:sz w:val="28"/>
          <w:szCs w:val="28"/>
          <w:lang w:val="vi-VN"/>
        </w:rPr>
        <w:t>. Các Sở Y tế, cơ quan quản lý y tế của các Bộ, ngành và Đơn vị đầu mối có trách nhiệm thông báo kết quả lựa chọn nhà thầu và thỏa thuận khung đến các cơ sở y tế thuộc phạm vi cung cấp của thỏa thuận khung.</w:t>
      </w:r>
    </w:p>
    <w:p>
      <w:pPr>
        <w:pStyle w:val="Normal"/>
        <w:widowControl w:val="false"/>
        <w:spacing w:lineRule="exact" w:line="340" w:before="100" w:after="100"/>
        <w:ind w:firstLine="720"/>
        <w:jc w:val="both"/>
        <w:rPr>
          <w:rFonts w:ascii="Times New Roman" w:hAnsi="Times New Roman"/>
          <w:strike/>
          <w:sz w:val="28"/>
          <w:szCs w:val="28"/>
          <w:lang w:val="vi-VN"/>
        </w:rPr>
      </w:pPr>
      <w:r>
        <w:rPr>
          <w:rFonts w:ascii="Times New Roman" w:hAnsi="Times New Roman"/>
          <w:sz w:val="28"/>
          <w:szCs w:val="28"/>
        </w:rPr>
        <w:t>3</w:t>
      </w:r>
      <w:r>
        <w:rPr>
          <w:rFonts w:ascii="Times New Roman" w:hAnsi="Times New Roman"/>
          <w:sz w:val="28"/>
          <w:szCs w:val="28"/>
          <w:lang w:val="vi-VN"/>
        </w:rPr>
        <w:t xml:space="preserve">. Đơn vị mua sắm tập trung cấp địa phương có trách nhiệm: </w:t>
      </w:r>
    </w:p>
    <w:p>
      <w:pPr>
        <w:pStyle w:val="Normal"/>
        <w:widowControl w:val="false"/>
        <w:spacing w:lineRule="exact" w:line="340" w:before="100" w:after="100"/>
        <w:ind w:firstLine="720"/>
        <w:jc w:val="both"/>
        <w:rPr>
          <w:rFonts w:ascii="Times New Roman" w:hAnsi="Times New Roman"/>
          <w:spacing w:val="-3"/>
          <w:sz w:val="28"/>
          <w:szCs w:val="28"/>
          <w:lang w:val="vi-VN"/>
        </w:rPr>
      </w:pPr>
      <w:r>
        <w:rPr>
          <w:rFonts w:ascii="Times New Roman" w:hAnsi="Times New Roman"/>
          <w:spacing w:val="-3"/>
          <w:sz w:val="28"/>
          <w:szCs w:val="28"/>
          <w:lang w:val="vi-VN"/>
        </w:rPr>
        <w:t>a) Công khai</w:t>
      </w:r>
      <w:r>
        <w:rPr>
          <w:rFonts w:ascii="Times New Roman" w:hAnsi="Times New Roman"/>
          <w:spacing w:val="-3"/>
          <w:sz w:val="28"/>
          <w:szCs w:val="28"/>
        </w:rPr>
        <w:t xml:space="preserve"> kết quả lựa chọn nhà thầu và</w:t>
      </w:r>
      <w:r>
        <w:rPr>
          <w:rFonts w:ascii="Times New Roman" w:hAnsi="Times New Roman"/>
          <w:spacing w:val="-3"/>
          <w:sz w:val="28"/>
          <w:szCs w:val="28"/>
          <w:lang w:val="vi-VN"/>
        </w:rPr>
        <w:t xml:space="preserve"> thỏa thuận khung trên Cổng Thông tin điện tử Ủy ban nhân dân cấp tỉnh, Trang thông tin điện tử Sở Y tế, Trang Thông tin điện tử Đơn vị mua sắm tập trung cấp địa phương (nếu có) và</w:t>
      </w:r>
      <w:r>
        <w:rPr>
          <w:rFonts w:ascii="Times New Roman" w:hAnsi="Times New Roman"/>
          <w:spacing w:val="-3"/>
          <w:sz w:val="28"/>
          <w:szCs w:val="28"/>
        </w:rPr>
        <w:t xml:space="preserve"> trên Hệ thống mạng đấu thầu quốc gia theo quy định.</w:t>
      </w:r>
      <w:r>
        <w:rPr>
          <w:rFonts w:ascii="Times New Roman" w:hAnsi="Times New Roman"/>
          <w:spacing w:val="-3"/>
          <w:sz w:val="28"/>
          <w:szCs w:val="28"/>
          <w:lang w:val="vi-VN"/>
        </w:rPr>
        <w:t xml:space="preserve"> </w:t>
      </w:r>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lang w:val="vi-VN"/>
        </w:rPr>
        <w:t xml:space="preserve">b) </w:t>
      </w:r>
      <w:r>
        <w:rPr>
          <w:rFonts w:ascii="Times New Roman" w:hAnsi="Times New Roman"/>
          <w:sz w:val="28"/>
          <w:szCs w:val="28"/>
        </w:rPr>
        <w:t>T</w:t>
      </w:r>
      <w:r>
        <w:rPr>
          <w:rFonts w:ascii="Times New Roman" w:hAnsi="Times New Roman"/>
          <w:sz w:val="28"/>
          <w:szCs w:val="28"/>
          <w:lang w:val="vi-VN"/>
        </w:rPr>
        <w:t xml:space="preserve">hông báo kết quả lựa chọn nhà thầu cho các nhà thầu tham dự thầu trong thời hạn 05 ngày làm việc, kể từ ngày kết quả lựa chọn nhà thầu được phê duyệt; </w:t>
      </w:r>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lang w:val="vi-VN"/>
        </w:rPr>
        <w:t xml:space="preserve">c) Thông báo </w:t>
      </w:r>
      <w:r>
        <w:rPr>
          <w:rFonts w:ascii="Times New Roman" w:hAnsi="Times New Roman"/>
          <w:sz w:val="28"/>
          <w:szCs w:val="28"/>
        </w:rPr>
        <w:t xml:space="preserve"> kết quả lựa chọn nhà thầu và thỏa thuận khung đến cơ quan Bảo hiểm xã hội cấp tỉnh và </w:t>
      </w:r>
      <w:r>
        <w:rPr>
          <w:rFonts w:ascii="Times New Roman" w:hAnsi="Times New Roman"/>
          <w:sz w:val="28"/>
          <w:szCs w:val="28"/>
          <w:lang w:val="vi-VN"/>
        </w:rPr>
        <w:t>các cơ sở y tế thuộc địa phương quản lý</w:t>
      </w:r>
      <w:r>
        <w:rPr>
          <w:rFonts w:ascii="Times New Roman" w:hAnsi="Times New Roman"/>
          <w:sz w:val="28"/>
          <w:szCs w:val="28"/>
        </w:rPr>
        <w:t xml:space="preserve"> trong thời hạn 05 ngày làm việc kể từ ngày Thỏa thuận khung có hiệu lực</w:t>
      </w:r>
    </w:p>
    <w:p>
      <w:pPr>
        <w:pStyle w:val="Heading3"/>
        <w:spacing w:lineRule="exact" w:line="340" w:before="100" w:after="100"/>
        <w:ind w:firstLine="720"/>
        <w:rPr>
          <w:rFonts w:eastAsia="Calibri"/>
          <w:szCs w:val="28"/>
          <w:lang w:val="vi-VN"/>
        </w:rPr>
      </w:pPr>
      <w:bookmarkStart w:id="19" w:name="_Hlk162011981"/>
      <w:r>
        <w:rPr>
          <w:rFonts w:eastAsia="Calibri"/>
          <w:szCs w:val="28"/>
          <w:lang w:val="vi-VN"/>
        </w:rPr>
        <w:t xml:space="preserve">Điều </w:t>
      </w:r>
      <w:r>
        <w:rPr>
          <w:rFonts w:eastAsia="Calibri"/>
          <w:szCs w:val="28"/>
        </w:rPr>
        <w:t>26</w:t>
      </w:r>
      <w:r>
        <w:rPr>
          <w:rFonts w:eastAsia="Calibri"/>
          <w:szCs w:val="28"/>
          <w:lang w:val="vi-VN"/>
        </w:rPr>
        <w:t>. Hoàn thiện, ký kết hợp đồng cung cấp thuốc</w:t>
      </w:r>
      <w:bookmarkEnd w:id="19"/>
    </w:p>
    <w:p>
      <w:pPr>
        <w:pStyle w:val="Normal"/>
        <w:widowControl w:val="false"/>
        <w:spacing w:lineRule="exact" w:line="340" w:before="100" w:after="100"/>
        <w:ind w:firstLine="720"/>
        <w:jc w:val="both"/>
        <w:rPr>
          <w:rFonts w:ascii="Times New Roman" w:hAnsi="Times New Roman" w:eastAsia="Times New Roman"/>
          <w:spacing w:val="-2"/>
          <w:sz w:val="28"/>
          <w:szCs w:val="28"/>
          <w:lang w:val="vi-VN"/>
        </w:rPr>
      </w:pPr>
      <w:r>
        <w:rPr>
          <w:rFonts w:ascii="Times New Roman" w:hAnsi="Times New Roman"/>
          <w:bCs/>
          <w:spacing w:val="-2"/>
          <w:sz w:val="28"/>
          <w:szCs w:val="28"/>
          <w:lang w:val="vi-VN"/>
        </w:rPr>
        <w:t xml:space="preserve">Đơn vị mua sắm tập trung </w:t>
      </w:r>
      <w:r>
        <w:rPr>
          <w:rFonts w:ascii="Times New Roman" w:hAnsi="Times New Roman"/>
          <w:spacing w:val="-2"/>
          <w:sz w:val="28"/>
          <w:szCs w:val="28"/>
          <w:lang w:val="vi-VN"/>
        </w:rPr>
        <w:t xml:space="preserve">(trong trường hợp áp dụng cách thức ký hợp đồng trực tiếp); </w:t>
      </w:r>
      <w:r>
        <w:rPr>
          <w:rFonts w:ascii="Times New Roman" w:hAnsi="Times New Roman"/>
          <w:spacing w:val="-2"/>
          <w:sz w:val="28"/>
          <w:szCs w:val="28"/>
        </w:rPr>
        <w:t>Đơn vị có nhu cầu mua sắm</w:t>
      </w:r>
      <w:r>
        <w:rPr>
          <w:rFonts w:ascii="Times New Roman" w:hAnsi="Times New Roman"/>
          <w:spacing w:val="-2"/>
          <w:sz w:val="28"/>
          <w:szCs w:val="28"/>
          <w:lang w:val="vi-VN"/>
        </w:rPr>
        <w:t xml:space="preserve"> (trong trường hợp áp dụng cách thức ký thỏa thuận khung) căn cứ vào kết quả lựa chọn nhà thầu cung cấp thuốc, thỏa thuận khung, nhu cầu và kế hoạch sử dụng thuốc hoàn thiện, ký kết hợp đồng với nhà thầu theo nguyên tắc sau đây:</w:t>
      </w:r>
    </w:p>
    <w:p>
      <w:pPr>
        <w:pStyle w:val="Normal"/>
        <w:widowControl w:val="false"/>
        <w:spacing w:lineRule="exact" w:line="330" w:before="80" w:after="80"/>
        <w:ind w:firstLine="720"/>
        <w:jc w:val="both"/>
        <w:rPr>
          <w:rFonts w:ascii="Times New Roman" w:hAnsi="Times New Roman" w:eastAsia="Times New Roman"/>
          <w:sz w:val="28"/>
          <w:szCs w:val="28"/>
          <w:lang w:val="vi-VN"/>
        </w:rPr>
      </w:pPr>
      <w:r>
        <w:rPr>
          <w:rFonts w:ascii="Times New Roman" w:hAnsi="Times New Roman"/>
          <w:sz w:val="28"/>
          <w:szCs w:val="28"/>
          <w:lang w:val="vi-VN"/>
        </w:rPr>
        <w:t>1. Phù hợp với các điều kiện cung cấp trong phạm vi thỏa thuận khung.</w:t>
      </w:r>
    </w:p>
    <w:p>
      <w:pPr>
        <w:pStyle w:val="Normal"/>
        <w:widowControl w:val="false"/>
        <w:spacing w:lineRule="exact" w:line="330" w:before="80" w:after="80"/>
        <w:ind w:firstLine="720"/>
        <w:jc w:val="both"/>
        <w:rPr>
          <w:rFonts w:ascii="Times New Roman" w:hAnsi="Times New Roman"/>
          <w:sz w:val="28"/>
          <w:szCs w:val="28"/>
          <w:lang w:val="vi-VN"/>
        </w:rPr>
      </w:pPr>
      <w:r>
        <w:rPr>
          <w:rFonts w:ascii="Times New Roman" w:hAnsi="Times New Roman"/>
          <w:sz w:val="28"/>
          <w:szCs w:val="28"/>
          <w:lang w:val="vi-VN"/>
        </w:rPr>
        <w:t xml:space="preserve">2. Giá từng thuốc trong hợp đồng không được vượt giá trúng thầu do </w:t>
      </w:r>
      <w:r>
        <w:rPr>
          <w:rFonts w:ascii="Times New Roman" w:hAnsi="Times New Roman"/>
          <w:bCs/>
          <w:sz w:val="28"/>
          <w:szCs w:val="28"/>
          <w:lang w:val="vi-VN"/>
        </w:rPr>
        <w:t xml:space="preserve">Đơn vị mua sắm tập trung </w:t>
      </w:r>
      <w:r>
        <w:rPr>
          <w:rFonts w:ascii="Times New Roman" w:hAnsi="Times New Roman"/>
          <w:sz w:val="28"/>
          <w:szCs w:val="28"/>
          <w:lang w:val="vi-VN"/>
        </w:rPr>
        <w:t>đã công bố.</w:t>
      </w:r>
    </w:p>
    <w:p>
      <w:pPr>
        <w:pStyle w:val="Normal"/>
        <w:widowControl w:val="false"/>
        <w:spacing w:lineRule="exact" w:line="330" w:before="80" w:after="80"/>
        <w:ind w:firstLine="720"/>
        <w:jc w:val="both"/>
        <w:rPr>
          <w:rFonts w:ascii="Times New Roman" w:hAnsi="Times New Roman"/>
          <w:sz w:val="28"/>
          <w:szCs w:val="28"/>
          <w:lang w:val="vi-VN"/>
        </w:rPr>
      </w:pPr>
      <w:r>
        <w:rPr>
          <w:rFonts w:ascii="Times New Roman" w:hAnsi="Times New Roman"/>
          <w:sz w:val="28"/>
          <w:szCs w:val="28"/>
          <w:lang w:val="vi-VN"/>
        </w:rPr>
        <w:t xml:space="preserve">3. </w:t>
      </w:r>
      <w:r>
        <w:rPr>
          <w:rFonts w:ascii="Times New Roman" w:hAnsi="Times New Roman"/>
          <w:spacing w:val="-4"/>
          <w:sz w:val="28"/>
          <w:szCs w:val="28"/>
          <w:u w:val="none" w:color="000000"/>
          <w:lang w:val="pt-PT"/>
        </w:rPr>
        <w:t>Thời gian thực hiện gói thầu</w:t>
      </w:r>
      <w:r>
        <w:rPr>
          <w:rFonts w:ascii="Times New Roman" w:hAnsi="Times New Roman"/>
          <w:sz w:val="28"/>
          <w:szCs w:val="28"/>
          <w:lang w:val="vi-VN"/>
        </w:rPr>
        <w:t xml:space="preserve">: </w:t>
      </w:r>
      <w:r>
        <w:rPr>
          <w:rFonts w:ascii="Times New Roman" w:hAnsi="Times New Roman"/>
          <w:sz w:val="28"/>
          <w:szCs w:val="28"/>
        </w:rPr>
        <w:t xml:space="preserve">phù hợ với thời gian </w:t>
      </w:r>
      <w:r>
        <w:rPr>
          <w:rFonts w:ascii="Times New Roman" w:hAnsi="Times New Roman"/>
          <w:sz w:val="28"/>
          <w:szCs w:val="28"/>
          <w:lang w:val="vi-VN"/>
        </w:rPr>
        <w:t>quy định trong kế hoạch lựa chọn nhà thầu nhưng tối đa không quá 36 tháng, kể từ ngày hợp đồng có hiệu lực đến ngày các bên hoàn thành nghĩa vụ theo quy định trong hợp đồng.</w:t>
      </w:r>
    </w:p>
    <w:p>
      <w:pPr>
        <w:pStyle w:val="Normal"/>
        <w:widowControl w:val="false"/>
        <w:spacing w:lineRule="exact" w:line="330" w:before="80" w:after="80"/>
        <w:ind w:firstLine="720"/>
        <w:jc w:val="both"/>
        <w:rPr>
          <w:rFonts w:ascii="Times New Roman" w:hAnsi="Times New Roman"/>
          <w:sz w:val="28"/>
          <w:szCs w:val="28"/>
          <w:lang w:val="vi-VN"/>
        </w:rPr>
      </w:pPr>
      <w:r>
        <w:rPr>
          <w:rFonts w:ascii="Times New Roman" w:hAnsi="Times New Roman"/>
          <w:sz w:val="28"/>
          <w:szCs w:val="28"/>
          <w:lang w:val="vi-VN"/>
        </w:rPr>
        <w:t xml:space="preserve">4. </w:t>
      </w:r>
      <w:r>
        <w:rPr>
          <w:rFonts w:ascii="Times New Roman" w:hAnsi="Times New Roman"/>
          <w:sz w:val="28"/>
          <w:szCs w:val="28"/>
        </w:rPr>
        <w:t>T</w:t>
      </w:r>
      <w:r>
        <w:rPr>
          <w:rFonts w:ascii="Times New Roman" w:hAnsi="Times New Roman"/>
          <w:sz w:val="28"/>
          <w:szCs w:val="28"/>
          <w:lang w:val="vi-VN"/>
        </w:rPr>
        <w:t>rường hợp nhà thầu không ký hợp đồng</w:t>
      </w:r>
      <w:r>
        <w:rPr>
          <w:rFonts w:ascii="Times New Roman" w:hAnsi="Times New Roman"/>
          <w:sz w:val="28"/>
          <w:szCs w:val="28"/>
        </w:rPr>
        <w:t xml:space="preserve">, </w:t>
      </w:r>
      <w:r>
        <w:rPr>
          <w:rFonts w:ascii="Times New Roman" w:hAnsi="Times New Roman"/>
          <w:sz w:val="28"/>
          <w:szCs w:val="28"/>
          <w:lang w:val="vi-VN"/>
        </w:rPr>
        <w:t>Đơn vị có nhu cầu mua sắm báo cáo đơn vị mua sắm tập trung</w:t>
      </w:r>
      <w:r>
        <w:rPr>
          <w:rFonts w:ascii="Times New Roman" w:hAnsi="Times New Roman"/>
          <w:sz w:val="28"/>
          <w:szCs w:val="28"/>
        </w:rPr>
        <w:t xml:space="preserve"> xem xét, xử lý theo quy định trong Thỏa thuận khung và quy định của pháp luật.</w:t>
      </w:r>
      <w:r>
        <w:rPr>
          <w:rFonts w:ascii="Times New Roman" w:hAnsi="Times New Roman"/>
          <w:sz w:val="28"/>
          <w:szCs w:val="28"/>
          <w:lang w:val="vi-VN"/>
        </w:rPr>
        <w:t xml:space="preserve"> </w:t>
      </w:r>
      <w:bookmarkStart w:id="20" w:name="_Hlk162011993"/>
      <w:bookmarkEnd w:id="20"/>
    </w:p>
    <w:p>
      <w:pPr>
        <w:pStyle w:val="Heading3"/>
        <w:spacing w:lineRule="exact" w:line="330" w:before="80" w:after="80"/>
        <w:ind w:firstLine="720"/>
        <w:rPr>
          <w:bCs/>
          <w:iCs/>
          <w:szCs w:val="28"/>
          <w:lang w:val="es-ES"/>
        </w:rPr>
      </w:pPr>
      <w:bookmarkStart w:id="21" w:name="_Hlk162011999"/>
      <w:r>
        <w:rPr>
          <w:rFonts w:eastAsia="Calibri"/>
          <w:bCs/>
          <w:szCs w:val="28"/>
          <w:lang w:val="vi-VN"/>
        </w:rPr>
        <w:t xml:space="preserve">Điều </w:t>
      </w:r>
      <w:r>
        <w:rPr>
          <w:rFonts w:eastAsia="Calibri"/>
          <w:bCs/>
          <w:szCs w:val="28"/>
        </w:rPr>
        <w:t>27</w:t>
      </w:r>
      <w:r>
        <w:rPr>
          <w:rFonts w:eastAsia="Calibri"/>
          <w:bCs/>
          <w:szCs w:val="28"/>
          <w:lang w:val="vi-VN"/>
        </w:rPr>
        <w:t>. Đ</w:t>
      </w:r>
      <w:r>
        <w:rPr>
          <w:bCs/>
          <w:szCs w:val="28"/>
          <w:lang w:val="vi-VN"/>
        </w:rPr>
        <w:t xml:space="preserve">iều tiết quá trình thực hiện thỏa thuận khung mua sắm tập trung cấp </w:t>
      </w:r>
      <w:r>
        <w:rPr>
          <w:bCs/>
          <w:iCs/>
          <w:szCs w:val="28"/>
          <w:lang w:val="es-ES"/>
        </w:rPr>
        <w:t xml:space="preserve">quốc gia </w:t>
      </w:r>
      <w:bookmarkEnd w:id="21"/>
    </w:p>
    <w:p>
      <w:pPr>
        <w:pStyle w:val="Normal"/>
        <w:widowControl w:val="false"/>
        <w:spacing w:lineRule="auto" w:line="240" w:before="0" w:after="0"/>
        <w:ind w:firstLine="709"/>
        <w:jc w:val="both"/>
        <w:rPr>
          <w:rFonts w:ascii="Times New Roman" w:hAnsi="Times New Roman"/>
          <w:bCs/>
          <w:sz w:val="28"/>
          <w:szCs w:val="28"/>
          <w:lang w:val="es-ES"/>
        </w:rPr>
      </w:pPr>
      <w:bookmarkStart w:id="22" w:name="_Hlk162012010"/>
      <w:r>
        <w:rPr>
          <w:rFonts w:ascii="Times New Roman" w:hAnsi="Times New Roman"/>
          <w:bCs/>
          <w:sz w:val="28"/>
          <w:szCs w:val="28"/>
          <w:lang w:val="es-ES"/>
        </w:rPr>
        <w:t>1. Nguyên tắc chung:</w:t>
      </w:r>
    </w:p>
    <w:p>
      <w:pPr>
        <w:pStyle w:val="Normal"/>
        <w:widowControl w:val="false"/>
        <w:spacing w:lineRule="auto" w:line="240" w:before="0" w:after="0"/>
        <w:ind w:firstLine="709"/>
        <w:jc w:val="both"/>
        <w:rPr>
          <w:rFonts w:ascii="Times New Roman" w:hAnsi="Times New Roman"/>
          <w:bCs/>
          <w:sz w:val="28"/>
          <w:szCs w:val="28"/>
          <w:lang w:val="es-ES"/>
        </w:rPr>
      </w:pPr>
      <w:r>
        <w:rPr>
          <w:rFonts w:ascii="Times New Roman" w:hAnsi="Times New Roman"/>
          <w:bCs/>
          <w:sz w:val="28"/>
          <w:szCs w:val="28"/>
          <w:lang w:val="es-ES"/>
        </w:rPr>
        <w:t>Các Đơn vị đầu mối tổng hợp nhu cầu quy định tại khoản 1 Điều 20 Thông tư này có trách nhiệm điều tiết và phân cấp điều tiết việc sử dụng các thuốc đã được lựa chọn thông qua đấu thầu tập trung cấp quốc gia bao gồm cả mua bổ sung trong phạm vi tùy chọn mua thêm. Trường hợp cần thiết có thể thực hiện điều tiết giữa các thỏa thuận khung, gói thầu mua sắm tập trung được chia theo vùng, miền các hợp đồng còn hiệu lực để đảm bảo hiệu quả kinh tế và tránh đứt gãy chuỗi cung cấp.</w:t>
      </w:r>
    </w:p>
    <w:p>
      <w:pPr>
        <w:pStyle w:val="Normal"/>
        <w:widowControl w:val="false"/>
        <w:spacing w:lineRule="auto" w:line="240" w:before="0" w:after="0"/>
        <w:ind w:firstLine="709"/>
        <w:jc w:val="both"/>
        <w:rPr>
          <w:rFonts w:ascii="Times New Roman" w:hAnsi="Times New Roman"/>
          <w:bCs/>
          <w:sz w:val="28"/>
          <w:szCs w:val="28"/>
          <w:lang w:val="es-ES"/>
        </w:rPr>
      </w:pPr>
      <w:r>
        <w:rPr>
          <w:rFonts w:ascii="Times New Roman" w:hAnsi="Times New Roman"/>
          <w:bCs/>
          <w:sz w:val="28"/>
          <w:szCs w:val="28"/>
          <w:lang w:val="es-ES"/>
        </w:rPr>
        <w:t xml:space="preserve">2. Đơn vị thực hiện điều tiết: </w:t>
      </w:r>
    </w:p>
    <w:p>
      <w:pPr>
        <w:pStyle w:val="Normal"/>
        <w:widowControl w:val="false"/>
        <w:spacing w:lineRule="auto" w:line="240" w:before="0" w:after="0"/>
        <w:ind w:firstLine="709"/>
        <w:jc w:val="both"/>
        <w:rPr>
          <w:rFonts w:ascii="Times New Roman" w:hAnsi="Times New Roman"/>
          <w:bCs/>
          <w:sz w:val="28"/>
          <w:szCs w:val="28"/>
          <w:lang w:val="es-ES"/>
        </w:rPr>
      </w:pPr>
      <w:r>
        <w:rPr>
          <w:rFonts w:ascii="Times New Roman" w:hAnsi="Times New Roman"/>
          <w:bCs/>
          <w:sz w:val="28"/>
          <w:szCs w:val="28"/>
          <w:lang w:val="es-ES"/>
        </w:rPr>
        <w:t>2.1. Đơn vị đầu mối tổng hợp.</w:t>
      </w:r>
    </w:p>
    <w:p>
      <w:pPr>
        <w:pStyle w:val="Normal"/>
        <w:widowControl w:val="false"/>
        <w:spacing w:lineRule="auto" w:line="240" w:before="0" w:after="0"/>
        <w:ind w:firstLine="709"/>
        <w:jc w:val="both"/>
        <w:rPr>
          <w:rFonts w:ascii="Times New Roman" w:hAnsi="Times New Roman"/>
          <w:bCs/>
          <w:sz w:val="28"/>
          <w:szCs w:val="28"/>
          <w:lang w:val="es-ES"/>
        </w:rPr>
      </w:pPr>
      <w:r>
        <w:rPr>
          <w:rFonts w:ascii="Times New Roman" w:hAnsi="Times New Roman"/>
          <w:bCs/>
          <w:sz w:val="28"/>
          <w:szCs w:val="28"/>
          <w:lang w:val="es-ES"/>
        </w:rPr>
        <w:t>2.2. Các đơn vị được phân cấp điều tiết (Sở Y tế, Đơn vị MSTTĐP, Cơ sở y tế…) theo quy trình điều tiết được đơn vị đầu mối tổng hợp ban hành.</w:t>
      </w:r>
    </w:p>
    <w:p>
      <w:pPr>
        <w:pStyle w:val="Normal"/>
        <w:widowControl w:val="false"/>
        <w:spacing w:lineRule="auto" w:line="240" w:before="0" w:after="0"/>
        <w:ind w:firstLine="709"/>
        <w:jc w:val="both"/>
        <w:rPr>
          <w:rFonts w:ascii="Times New Roman" w:hAnsi="Times New Roman" w:eastAsia="Times New Roman"/>
          <w:bCs/>
          <w:sz w:val="28"/>
          <w:szCs w:val="28"/>
          <w:lang w:val="es-ES"/>
        </w:rPr>
      </w:pPr>
      <w:r>
        <w:rPr>
          <w:rFonts w:eastAsia="Times New Roman" w:ascii="Times New Roman" w:hAnsi="Times New Roman"/>
          <w:bCs/>
          <w:sz w:val="28"/>
          <w:szCs w:val="28"/>
          <w:lang w:val="es-ES"/>
        </w:rPr>
        <w:t>3. Các trường hợp được điều tiết:</w:t>
      </w:r>
    </w:p>
    <w:p>
      <w:pPr>
        <w:pStyle w:val="Normal"/>
        <w:widowControl w:val="false"/>
        <w:spacing w:lineRule="auto" w:line="240" w:before="0" w:after="0"/>
        <w:ind w:firstLine="709"/>
        <w:jc w:val="both"/>
        <w:rPr>
          <w:rFonts w:ascii="Times New Roman" w:hAnsi="Times New Roman" w:eastAsia="Times New Roman"/>
          <w:bCs/>
          <w:sz w:val="28"/>
          <w:szCs w:val="28"/>
          <w:lang w:val="es-ES"/>
        </w:rPr>
      </w:pPr>
      <w:r>
        <w:rPr>
          <w:rFonts w:eastAsia="Times New Roman" w:ascii="Times New Roman" w:hAnsi="Times New Roman"/>
          <w:bCs/>
          <w:sz w:val="28"/>
          <w:szCs w:val="28"/>
          <w:lang w:val="es-ES"/>
        </w:rPr>
        <w:t>Cơ sở y tế được điều tiết thuốc trúng thầu theo hình thức mua sắm tập trung cấp quốc gia khi đáp ứng một trong những trường hợp sau đây:</w:t>
      </w:r>
    </w:p>
    <w:p>
      <w:pPr>
        <w:pStyle w:val="Normal"/>
        <w:widowControl w:val="false"/>
        <w:spacing w:lineRule="auto" w:line="240" w:before="0" w:after="0"/>
        <w:ind w:firstLine="709"/>
        <w:jc w:val="both"/>
        <w:rPr>
          <w:rFonts w:ascii="Times New Roman" w:hAnsi="Times New Roman" w:eastAsia="Times New Roman"/>
          <w:bCs/>
          <w:sz w:val="28"/>
          <w:szCs w:val="28"/>
          <w:lang w:val="es-ES"/>
        </w:rPr>
      </w:pPr>
      <w:r>
        <w:rPr>
          <w:rFonts w:eastAsia="Times New Roman" w:ascii="Times New Roman" w:hAnsi="Times New Roman"/>
          <w:bCs/>
          <w:sz w:val="28"/>
          <w:szCs w:val="28"/>
          <w:lang w:val="es-ES"/>
        </w:rPr>
        <w:t>a) Đã nhập hết số lượng của tất cả các thuốc generic trúng thầu có cùng hoạt chất, nồng độ hoặc hàm lượng;</w:t>
      </w:r>
    </w:p>
    <w:p>
      <w:pPr>
        <w:pStyle w:val="Normal"/>
        <w:widowControl w:val="false"/>
        <w:spacing w:lineRule="auto" w:line="240" w:before="0" w:after="0"/>
        <w:ind w:firstLine="709"/>
        <w:jc w:val="both"/>
        <w:rPr>
          <w:rFonts w:ascii="Times New Roman" w:hAnsi="Times New Roman" w:eastAsia="Times New Roman"/>
          <w:bCs/>
          <w:spacing w:val="-2"/>
          <w:sz w:val="28"/>
          <w:szCs w:val="28"/>
          <w:lang w:val="es-ES"/>
        </w:rPr>
      </w:pPr>
      <w:r>
        <w:rPr>
          <w:rFonts w:eastAsia="Times New Roman" w:ascii="Times New Roman" w:hAnsi="Times New Roman"/>
          <w:bCs/>
          <w:spacing w:val="-2"/>
          <w:sz w:val="28"/>
          <w:szCs w:val="28"/>
          <w:lang w:val="es-ES"/>
        </w:rPr>
        <w:t>b) Thuốc thuộc các nhóm khác có cùng hoạt chất, cùng nồng độ hoặc hàm lượng đã trúng thầu nhưng buộc phải dừng cung ứng, thuốc bị đình chỉ lưu hành hoặc thuốc không còn trong Danh mục thuốc có chứng minh tương đương sinh học;</w:t>
      </w:r>
    </w:p>
    <w:p>
      <w:pPr>
        <w:pStyle w:val="Normal"/>
        <w:widowControl w:val="false"/>
        <w:spacing w:lineRule="auto" w:line="240" w:before="0" w:after="0"/>
        <w:ind w:firstLine="709"/>
        <w:jc w:val="both"/>
        <w:rPr>
          <w:rFonts w:ascii="Times New Roman" w:hAnsi="Times New Roman" w:eastAsia="Times New Roman"/>
          <w:bCs/>
          <w:spacing w:val="-2"/>
          <w:sz w:val="28"/>
          <w:szCs w:val="28"/>
          <w:lang w:val="es-ES"/>
        </w:rPr>
      </w:pPr>
      <w:r>
        <w:rPr>
          <w:rFonts w:eastAsia="Times New Roman" w:ascii="Times New Roman" w:hAnsi="Times New Roman"/>
          <w:bCs/>
          <w:sz w:val="28"/>
          <w:szCs w:val="28"/>
          <w:lang w:val="es-ES"/>
        </w:rPr>
        <w:t xml:space="preserve">c) </w:t>
      </w:r>
      <w:r>
        <w:rPr>
          <w:rFonts w:eastAsia="Times New Roman" w:ascii="Times New Roman" w:hAnsi="Times New Roman"/>
          <w:bCs/>
          <w:spacing w:val="-2"/>
          <w:sz w:val="28"/>
          <w:szCs w:val="28"/>
          <w:lang w:val="es-ES"/>
        </w:rPr>
        <w:t>Nhà thầu chưa cung cấp hết số lượng thuốc của một nhóm thuốc trong hợp đồng đã ký nhưng không có khả năng cung cấp tiếp vì các lý do bất khả kháng, trong trường hợp này phải có thông báo bằng văn bản của nhà thầu kèm theo tài liệu chứng minh;</w:t>
      </w:r>
    </w:p>
    <w:p>
      <w:pPr>
        <w:pStyle w:val="Normal"/>
        <w:widowControl w:val="false"/>
        <w:spacing w:lineRule="auto" w:line="240" w:before="0" w:after="0"/>
        <w:ind w:firstLine="709"/>
        <w:jc w:val="both"/>
        <w:rPr>
          <w:rFonts w:ascii="Times New Roman" w:hAnsi="Times New Roman" w:eastAsia="Times New Roman"/>
          <w:bCs/>
          <w:sz w:val="28"/>
          <w:szCs w:val="28"/>
          <w:lang w:val="es-ES"/>
        </w:rPr>
      </w:pPr>
      <w:r>
        <w:rPr>
          <w:rFonts w:eastAsia="Times New Roman" w:ascii="Times New Roman" w:hAnsi="Times New Roman"/>
          <w:bCs/>
          <w:sz w:val="28"/>
          <w:szCs w:val="28"/>
          <w:lang w:val="es-ES"/>
        </w:rPr>
        <w:t>d) Các trường hợp cần thiết khác để đáp ứng hiệu quả của công tác điều trị, trường hợp này cơ sở y tế có thuyết minh, giải trình cụ thể.</w:t>
      </w:r>
    </w:p>
    <w:p>
      <w:pPr>
        <w:pStyle w:val="Normal"/>
        <w:widowControl w:val="false"/>
        <w:tabs>
          <w:tab w:val="clear" w:pos="720"/>
          <w:tab w:val="left" w:pos="567" w:leader="none"/>
        </w:tabs>
        <w:spacing w:lineRule="auto" w:line="240" w:before="0" w:after="0"/>
        <w:ind w:firstLine="709"/>
        <w:jc w:val="both"/>
        <w:rPr>
          <w:rFonts w:ascii="Times New Roman" w:hAnsi="Times New Roman" w:eastAsia="Times New Roman"/>
          <w:b/>
          <w:spacing w:val="-2"/>
          <w:sz w:val="28"/>
          <w:szCs w:val="28"/>
          <w:lang w:val="es-ES"/>
        </w:rPr>
      </w:pPr>
      <w:r>
        <w:rPr>
          <w:rFonts w:eastAsia="Times New Roman" w:ascii="Times New Roman" w:hAnsi="Times New Roman"/>
          <w:b/>
          <w:spacing w:val="-2"/>
          <w:sz w:val="28"/>
          <w:szCs w:val="28"/>
          <w:lang w:val="es-ES"/>
        </w:rPr>
        <w:t>4. Điều tiết chủ động:</w:t>
      </w:r>
    </w:p>
    <w:p>
      <w:pPr>
        <w:pStyle w:val="Normal"/>
        <w:widowControl w:val="false"/>
        <w:tabs>
          <w:tab w:val="clear" w:pos="720"/>
          <w:tab w:val="left" w:pos="567" w:leader="none"/>
        </w:tabs>
        <w:spacing w:lineRule="auto" w:line="240" w:before="0" w:after="0"/>
        <w:ind w:firstLine="709"/>
        <w:jc w:val="both"/>
        <w:rPr>
          <w:rFonts w:ascii="Times New Roman" w:hAnsi="Times New Roman" w:eastAsia="Times New Roman"/>
          <w:bCs/>
          <w:spacing w:val="-2"/>
          <w:sz w:val="28"/>
          <w:szCs w:val="28"/>
          <w:lang w:val="es-ES"/>
        </w:rPr>
      </w:pPr>
      <w:r>
        <w:rPr>
          <w:rFonts w:eastAsia="Times New Roman" w:ascii="Times New Roman" w:hAnsi="Times New Roman"/>
          <w:bCs/>
          <w:spacing w:val="-2"/>
          <w:sz w:val="28"/>
          <w:szCs w:val="28"/>
          <w:lang w:val="es-ES"/>
        </w:rPr>
        <w:t>Sau thời gian 180 ngày (2 Quý) kể từ khi thỏa thuận khung có hiệu lực, nếu cơ sở y tế không thực hiện sử dụng thuốc đảm bảo theo kế hoạch (Quý), Đơn vị thực hiện điều tiết quy định tại khoản 2 Điều này</w:t>
      </w:r>
      <w:r>
        <w:rPr>
          <w:rFonts w:eastAsia="Times New Roman" w:ascii="Times New Roman" w:hAnsi="Times New Roman"/>
          <w:b/>
          <w:bCs/>
          <w:spacing w:val="-2"/>
          <w:sz w:val="28"/>
          <w:szCs w:val="28"/>
          <w:lang w:val="es-ES"/>
        </w:rPr>
        <w:t xml:space="preserve"> được quyền</w:t>
      </w:r>
      <w:r>
        <w:rPr>
          <w:rFonts w:eastAsia="Times New Roman" w:ascii="Times New Roman" w:hAnsi="Times New Roman"/>
          <w:bCs/>
          <w:spacing w:val="-2"/>
          <w:sz w:val="28"/>
          <w:szCs w:val="28"/>
          <w:lang w:val="es-ES"/>
        </w:rPr>
        <w:t xml:space="preserve"> chủ động điều tiết thuốc (bằng văn bản hoặc thông báo trên phần mềm) đến nơi có nhu cầu sử dụng; Trong vòng 05 ngày làm việc, kể từ khi nhận được văn bản đề nghị hoặc thông báo của Đơn vị thực hiện điều tiết, cơ sở y tế không đảm bảo tiến độ sử dụng phải giải trình; nếu không có văn bản giải trình hoặc giải trình không hợp lý, Đơn vị thực hiện điều tiết được phép điều tiết thuốc chủ động cho các cơ sở y tế có nhu cầu.</w:t>
      </w:r>
    </w:p>
    <w:p>
      <w:pPr>
        <w:pStyle w:val="Normal"/>
        <w:widowControl w:val="false"/>
        <w:spacing w:lineRule="auto" w:line="240" w:before="0" w:after="0"/>
        <w:ind w:firstLine="709"/>
        <w:jc w:val="both"/>
        <w:rPr>
          <w:rFonts w:ascii="Times New Roman" w:hAnsi="Times New Roman"/>
          <w:b/>
          <w:sz w:val="28"/>
          <w:szCs w:val="28"/>
          <w:lang w:val="es-ES"/>
        </w:rPr>
      </w:pPr>
      <w:r>
        <w:rPr>
          <w:rFonts w:ascii="Times New Roman" w:hAnsi="Times New Roman"/>
          <w:b/>
          <w:sz w:val="28"/>
          <w:szCs w:val="28"/>
          <w:lang w:val="es-ES"/>
        </w:rPr>
        <w:t xml:space="preserve">5. Phân cấp điều tiết: </w:t>
      </w:r>
    </w:p>
    <w:p>
      <w:pPr>
        <w:pStyle w:val="Normal"/>
        <w:widowControl w:val="false"/>
        <w:spacing w:lineRule="auto" w:line="240" w:before="0" w:after="0"/>
        <w:ind w:firstLine="709"/>
        <w:jc w:val="both"/>
        <w:rPr>
          <w:rFonts w:ascii="Times New Roman" w:hAnsi="Times New Roman" w:eastAsia="Times New Roman"/>
          <w:bCs/>
          <w:sz w:val="28"/>
          <w:szCs w:val="28"/>
          <w:lang w:val="es-ES"/>
        </w:rPr>
      </w:pPr>
      <w:r>
        <w:rPr>
          <w:rFonts w:ascii="Times New Roman" w:hAnsi="Times New Roman"/>
          <w:bCs/>
          <w:sz w:val="28"/>
          <w:szCs w:val="28"/>
          <w:lang w:val="es-ES"/>
        </w:rPr>
        <w:t>Việc phân cấp điều tiết thực hiện theo quy trình điều tiết do Đơn vị đầu mối tổng hợp ban hành</w:t>
      </w:r>
      <w:r>
        <w:rPr>
          <w:rFonts w:eastAsia="Times New Roman" w:ascii="Times New Roman" w:hAnsi="Times New Roman"/>
          <w:bCs/>
          <w:sz w:val="28"/>
          <w:szCs w:val="28"/>
          <w:lang w:val="es-ES"/>
        </w:rPr>
        <w:t xml:space="preserve"> đảm bảo nguyên tắc sau:</w:t>
      </w:r>
    </w:p>
    <w:p>
      <w:pPr>
        <w:pStyle w:val="Normal"/>
        <w:widowControl w:val="false"/>
        <w:spacing w:lineRule="auto" w:line="240" w:before="0" w:after="0"/>
        <w:ind w:firstLine="709"/>
        <w:jc w:val="both"/>
        <w:rPr>
          <w:rFonts w:ascii="Times New Roman" w:hAnsi="Times New Roman" w:eastAsia="Times New Roman"/>
          <w:bCs/>
          <w:sz w:val="28"/>
          <w:szCs w:val="28"/>
          <w:lang w:val="es-ES"/>
        </w:rPr>
      </w:pPr>
      <w:r>
        <w:rPr>
          <w:rFonts w:eastAsia="Times New Roman" w:ascii="Times New Roman" w:hAnsi="Times New Roman"/>
          <w:bCs/>
          <w:sz w:val="28"/>
          <w:szCs w:val="28"/>
          <w:lang w:val="es-ES"/>
        </w:rPr>
        <w:t>a) Điều tiết giữa các cơ sở y tế trên địa bàn các tỉnh khác nhau phải có chấp thuận của Sở Y tế quản lý cơ sở y tế cho thuốc. Đơn vị đầu mối tổng hợp (hoặc Sở Y tế nếu được phân cấp) phải có văn bản chấp thuận hoặc không chấp thuận (nêu rõ lý do không chấp thuận) trong vòng 05 ngày làm việc kể từ ngày nhận được văn bản đề nghị điều tiết</w:t>
      </w:r>
      <w:r>
        <w:rPr>
          <w:rFonts w:eastAsia="Times New Roman" w:ascii="Times New Roman" w:hAnsi="Times New Roman"/>
          <w:b/>
          <w:bCs/>
          <w:sz w:val="28"/>
          <w:szCs w:val="28"/>
          <w:lang w:val="es-ES"/>
        </w:rPr>
        <w:t>. Trường hợp sau 05 ngày làm việc không có văn bản trả lời thì được hiểu là đồng điều tiết</w:t>
      </w:r>
      <w:r>
        <w:rPr>
          <w:rFonts w:eastAsia="Times New Roman" w:ascii="Times New Roman" w:hAnsi="Times New Roman"/>
          <w:bCs/>
          <w:sz w:val="28"/>
          <w:szCs w:val="28"/>
          <w:lang w:val="es-ES"/>
        </w:rPr>
        <w:t xml:space="preserve">. Văn bản chấp thuận điều tiết phải báo cáo Đơn vị đầu mối tổng hợp và Đơn vị mua sắm tập trung cấp Quốc gia, </w:t>
      </w:r>
      <w:r>
        <w:rPr>
          <w:rFonts w:eastAsia="Times New Roman" w:ascii="Times New Roman" w:hAnsi="Times New Roman"/>
          <w:b/>
          <w:bCs/>
          <w:sz w:val="28"/>
          <w:szCs w:val="28"/>
          <w:lang w:val="es-ES"/>
        </w:rPr>
        <w:t xml:space="preserve">Trung tâm Kiểm soát thanh toán bảo hiểm xã hội, bảo hiểm y tế điện tử (Bảo hiểm xã hội Việt Nam) </w:t>
      </w:r>
      <w:r>
        <w:rPr>
          <w:rFonts w:eastAsia="Times New Roman" w:ascii="Times New Roman" w:hAnsi="Times New Roman"/>
          <w:bCs/>
          <w:sz w:val="28"/>
          <w:szCs w:val="28"/>
          <w:lang w:val="es-ES"/>
        </w:rPr>
        <w:t xml:space="preserve">trong vòng 10 ngày kể từ ngày ban hành. </w:t>
      </w:r>
    </w:p>
    <w:p>
      <w:pPr>
        <w:pStyle w:val="Normal"/>
        <w:widowControl w:val="false"/>
        <w:spacing w:lineRule="auto" w:line="240" w:before="0" w:after="0"/>
        <w:ind w:firstLine="709"/>
        <w:jc w:val="both"/>
        <w:rPr>
          <w:rFonts w:ascii="Times New Roman" w:hAnsi="Times New Roman" w:eastAsia="Times New Roman"/>
          <w:bCs/>
          <w:sz w:val="28"/>
          <w:szCs w:val="28"/>
          <w:lang w:val="es-ES"/>
        </w:rPr>
      </w:pPr>
      <w:r>
        <w:rPr>
          <w:rFonts w:eastAsia="Times New Roman" w:ascii="Times New Roman" w:hAnsi="Times New Roman"/>
          <w:bCs/>
          <w:sz w:val="28"/>
          <w:szCs w:val="28"/>
          <w:lang w:val="es-ES"/>
        </w:rPr>
        <w:t xml:space="preserve">b) Điều tiết cho cơ sở y tế chưa được phân bổ thuốc trong thỏa thuận khung phải có văn bản chấp thuận của Đơn vị đầu mối tổng hợp. Đơn vị đầu mối tổng hợp phải có văn bản chấp thuận hoặc không chấp thuận (nêu rõ lý do không chấp thuận) trong vòng 10 ngày làm việc kể từ ngày nhận được văn bản đề nghị điều tiết. Văn bản chấp thuận điều tiết phải báo cáo Đơn vị mua sắm tập trung cấp Quốc gia, </w:t>
      </w:r>
      <w:r>
        <w:rPr>
          <w:rFonts w:eastAsia="Times New Roman" w:ascii="Times New Roman" w:hAnsi="Times New Roman"/>
          <w:b/>
          <w:bCs/>
          <w:sz w:val="28"/>
          <w:szCs w:val="28"/>
          <w:lang w:val="es-ES"/>
        </w:rPr>
        <w:t>Trung tâm Kiểm soát thanh toán bảo hiểm xã hội, bảo hiểm y tế điện tử (Bảo hiểm xã hội Việt Nam)</w:t>
      </w:r>
      <w:r>
        <w:rPr>
          <w:rFonts w:eastAsia="Times New Roman" w:ascii="Times New Roman" w:hAnsi="Times New Roman"/>
          <w:bCs/>
          <w:sz w:val="28"/>
          <w:szCs w:val="28"/>
          <w:lang w:val="es-ES"/>
        </w:rPr>
        <w:t xml:space="preserve"> trong vòng 10 ngày kể từ ngày ban hành.</w:t>
      </w:r>
    </w:p>
    <w:p>
      <w:pPr>
        <w:pStyle w:val="Normal"/>
        <w:widowControl w:val="false"/>
        <w:spacing w:lineRule="auto" w:line="240" w:before="0" w:after="0"/>
        <w:ind w:firstLine="709"/>
        <w:jc w:val="both"/>
        <w:rPr>
          <w:rFonts w:ascii="Times New Roman" w:hAnsi="Times New Roman"/>
          <w:sz w:val="28"/>
          <w:szCs w:val="28"/>
          <w:lang w:val="es-ES"/>
        </w:rPr>
      </w:pPr>
      <w:r>
        <w:rPr>
          <w:rFonts w:ascii="Times New Roman" w:hAnsi="Times New Roman"/>
          <w:bCs/>
          <w:sz w:val="28"/>
          <w:szCs w:val="28"/>
          <w:lang w:val="es-ES"/>
        </w:rPr>
        <w:t xml:space="preserve">6. </w:t>
      </w:r>
      <w:r>
        <w:rPr>
          <w:rFonts w:eastAsia="Times New Roman" w:ascii="Times New Roman" w:hAnsi="Times New Roman"/>
          <w:b/>
          <w:bCs/>
          <w:sz w:val="28"/>
          <w:szCs w:val="28"/>
          <w:lang w:val="es-ES"/>
        </w:rPr>
        <w:t>Trung tâm Kiểm soát thanh toán bảo hiểm xã hội, bảo hiểm y tế điện tử (Bảo hiểm xã hội Việt Nam (</w:t>
      </w:r>
      <w:r>
        <w:rPr>
          <w:rFonts w:ascii="Times New Roman" w:hAnsi="Times New Roman"/>
          <w:b/>
          <w:bCs/>
          <w:sz w:val="28"/>
          <w:szCs w:val="28"/>
          <w:lang w:val="es-ES"/>
        </w:rPr>
        <w:t>Bảo hiểm Xã hội Việt Nam)</w:t>
      </w:r>
      <w:r>
        <w:rPr>
          <w:rFonts w:ascii="Times New Roman" w:hAnsi="Times New Roman"/>
          <w:bCs/>
          <w:sz w:val="28"/>
          <w:szCs w:val="28"/>
          <w:lang w:val="es-ES"/>
        </w:rPr>
        <w:t xml:space="preserve"> </w:t>
      </w:r>
      <w:r>
        <w:rPr>
          <w:rFonts w:ascii="Times New Roman" w:hAnsi="Times New Roman"/>
          <w:sz w:val="28"/>
          <w:szCs w:val="28"/>
          <w:lang w:val="es-ES"/>
        </w:rPr>
        <w:t xml:space="preserve">chịu trách nhiệm cập nhật dữ liệu lên Cổng tiếp nhận dữ liệu hệ thống thông tin giám định Bảo hiểm y tế trong thời hạn 05 ngày làm việc kể từ ngày nhận được </w:t>
      </w:r>
      <w:r>
        <w:rPr>
          <w:rFonts w:ascii="Times New Roman" w:hAnsi="Times New Roman"/>
          <w:b/>
          <w:sz w:val="28"/>
          <w:szCs w:val="28"/>
          <w:lang w:val="es-ES"/>
        </w:rPr>
        <w:t>hồ sơ điều tiết trên phần mềm quản lý điều tiết (đính kèm đầy đủ các văn bản liên quan)</w:t>
      </w:r>
      <w:r>
        <w:rPr>
          <w:rFonts w:ascii="Times New Roman" w:hAnsi="Times New Roman"/>
          <w:sz w:val="28"/>
          <w:szCs w:val="28"/>
          <w:lang w:val="es-ES"/>
        </w:rPr>
        <w:t xml:space="preserve">. Sau thời hạn 07 ngày làm việc, các cơ sở y tế phải gửi hồ sơ điều tiết (văn bản cứng về việc chấp thuận điều tiết thuốc) về </w:t>
      </w:r>
      <w:r>
        <w:rPr>
          <w:rFonts w:eastAsia="Times New Roman" w:ascii="Times New Roman" w:hAnsi="Times New Roman"/>
          <w:b/>
          <w:bCs/>
          <w:sz w:val="28"/>
          <w:szCs w:val="28"/>
          <w:lang w:val="es-ES"/>
        </w:rPr>
        <w:t>Trung tâm Kiểm soát thanh toán bảo hiểm xã hội, bảo hiểm y tế điện tử (Bảo hiểm xã hội Việt Nam (</w:t>
      </w:r>
      <w:r>
        <w:rPr>
          <w:rFonts w:ascii="Times New Roman" w:hAnsi="Times New Roman"/>
          <w:b/>
          <w:bCs/>
          <w:sz w:val="28"/>
          <w:szCs w:val="28"/>
          <w:lang w:val="es-ES"/>
        </w:rPr>
        <w:t>Bảo hiểm Xã hội Việt Nam).</w:t>
      </w:r>
    </w:p>
    <w:p>
      <w:pPr>
        <w:pStyle w:val="Normal"/>
        <w:widowControl w:val="false"/>
        <w:spacing w:lineRule="auto" w:line="240" w:before="0" w:after="0"/>
        <w:ind w:firstLine="709"/>
        <w:jc w:val="both"/>
        <w:rPr>
          <w:rFonts w:ascii="Times New Roman" w:hAnsi="Times New Roman"/>
          <w:bCs/>
          <w:sz w:val="28"/>
          <w:szCs w:val="28"/>
          <w:lang w:val="es-ES"/>
        </w:rPr>
      </w:pPr>
      <w:r>
        <w:rPr>
          <w:rFonts w:ascii="Times New Roman" w:hAnsi="Times New Roman"/>
          <w:sz w:val="28"/>
          <w:szCs w:val="28"/>
          <w:lang w:val="es-ES"/>
        </w:rPr>
        <w:t xml:space="preserve">7. Đơn vị đầu mối tổng hợp phối hợp với Đơn vị mua sắm tập trung cấp Quốc gia chịu trách nhiệm theo dõi, giám sát việc điều tiết theo đúng quy trình đã ban hành. </w:t>
      </w:r>
    </w:p>
    <w:p>
      <w:pPr>
        <w:pStyle w:val="Normal"/>
        <w:widowControl w:val="false"/>
        <w:spacing w:lineRule="auto" w:line="240" w:before="0" w:after="0"/>
        <w:ind w:firstLine="709"/>
        <w:jc w:val="both"/>
        <w:rPr>
          <w:rFonts w:ascii="Times New Roman" w:hAnsi="Times New Roman"/>
          <w:sz w:val="28"/>
          <w:szCs w:val="28"/>
          <w:lang w:val="es-ES"/>
        </w:rPr>
      </w:pPr>
      <w:r>
        <w:rPr>
          <w:rFonts w:ascii="Times New Roman" w:hAnsi="Times New Roman"/>
          <w:bCs/>
          <w:sz w:val="28"/>
          <w:szCs w:val="28"/>
          <w:lang w:val="es-ES"/>
        </w:rPr>
        <w:t>8</w:t>
      </w:r>
      <w:r>
        <w:rPr>
          <w:rFonts w:ascii="Times New Roman" w:hAnsi="Times New Roman"/>
          <w:bCs/>
          <w:sz w:val="28"/>
          <w:szCs w:val="28"/>
          <w:lang w:val="vi-VN"/>
        </w:rPr>
        <w:t xml:space="preserve">. </w:t>
      </w:r>
      <w:r>
        <w:rPr>
          <w:rFonts w:ascii="Times New Roman" w:hAnsi="Times New Roman"/>
          <w:bCs/>
          <w:sz w:val="28"/>
          <w:szCs w:val="28"/>
          <w:lang w:val="es-ES"/>
        </w:rPr>
        <w:t>Hồ sơ điều tiết thực hiện theo quy trình điều tiết do đơn vị mua sắm tập trung cấp quốc gia ban hành.</w:t>
      </w:r>
    </w:p>
    <w:p>
      <w:pPr>
        <w:pStyle w:val="Normal"/>
        <w:widowControl w:val="false"/>
        <w:spacing w:lineRule="auto" w:line="240" w:before="0" w:after="0"/>
        <w:ind w:firstLine="709"/>
        <w:jc w:val="both"/>
        <w:rPr>
          <w:rFonts w:ascii="Times New Roman" w:hAnsi="Times New Roman"/>
          <w:b/>
          <w:bCs/>
          <w:sz w:val="28"/>
          <w:szCs w:val="28"/>
          <w:lang w:val="es-ES"/>
        </w:rPr>
      </w:pPr>
      <w:r>
        <w:rPr>
          <w:rFonts w:ascii="Times New Roman" w:hAnsi="Times New Roman"/>
          <w:b/>
          <w:bCs/>
          <w:sz w:val="28"/>
          <w:szCs w:val="28"/>
          <w:lang w:val="es-ES"/>
        </w:rPr>
        <w:t>9. Việc điều tiết thuốc thực hiện trên phần mềm quản lý điều tiết (nếu có) của Đơn vị đầu mối tổng hợp hoặc bằng văn bản giữa các đơn vị.</w:t>
      </w:r>
    </w:p>
    <w:p>
      <w:pPr>
        <w:pStyle w:val="Heading3"/>
        <w:spacing w:lineRule="exact" w:line="340" w:before="60" w:after="60"/>
        <w:ind w:firstLine="720"/>
        <w:rPr>
          <w:rFonts w:eastAsia="Calibri"/>
          <w:bCs/>
          <w:szCs w:val="28"/>
          <w:lang w:val="vi-VN"/>
        </w:rPr>
      </w:pPr>
      <w:r>
        <w:rPr>
          <w:rFonts w:eastAsia="Calibri"/>
          <w:bCs/>
          <w:szCs w:val="28"/>
          <w:lang w:val="vi-VN"/>
        </w:rPr>
        <w:t xml:space="preserve">Điều </w:t>
      </w:r>
      <w:r>
        <w:rPr>
          <w:rFonts w:eastAsia="Calibri"/>
          <w:bCs/>
          <w:szCs w:val="28"/>
        </w:rPr>
        <w:t>28</w:t>
      </w:r>
      <w:r>
        <w:rPr>
          <w:rFonts w:eastAsia="Calibri"/>
          <w:bCs/>
          <w:szCs w:val="28"/>
          <w:lang w:val="vi-VN"/>
        </w:rPr>
        <w:t>. Điều tiết quá trình thực hiện thỏa thuận khung mua sắm tập trung cấp địa phương</w:t>
      </w:r>
      <w:bookmarkEnd w:id="22"/>
    </w:p>
    <w:p>
      <w:pPr>
        <w:pStyle w:val="Normal"/>
        <w:widowControl w:val="false"/>
        <w:spacing w:lineRule="exact" w:line="340" w:before="60" w:after="60"/>
        <w:ind w:firstLine="720"/>
        <w:jc w:val="both"/>
        <w:rPr>
          <w:rFonts w:ascii="Times New Roman" w:hAnsi="Times New Roman"/>
          <w:bCs/>
          <w:spacing w:val="-2"/>
          <w:sz w:val="28"/>
          <w:szCs w:val="28"/>
        </w:rPr>
      </w:pPr>
      <w:r>
        <w:rPr>
          <w:rFonts w:ascii="Times New Roman" w:hAnsi="Times New Roman"/>
          <w:sz w:val="28"/>
          <w:szCs w:val="28"/>
          <w:lang w:val="vi-VN"/>
        </w:rPr>
        <w:t>1. Đơn vị mua sắm tập trung cấp địa phương có trách nhiệm</w:t>
      </w:r>
      <w:r>
        <w:rPr>
          <w:rFonts w:ascii="Times New Roman" w:hAnsi="Times New Roman"/>
          <w:sz w:val="28"/>
          <w:szCs w:val="28"/>
        </w:rPr>
        <w:t xml:space="preserve"> </w:t>
      </w:r>
      <w:r>
        <w:rPr>
          <w:rFonts w:ascii="Times New Roman" w:hAnsi="Times New Roman"/>
          <w:sz w:val="28"/>
          <w:szCs w:val="28"/>
          <w:lang w:val="vi-VN"/>
        </w:rPr>
        <w:t xml:space="preserve">điều tiết việc </w:t>
      </w:r>
      <w:r>
        <w:rPr>
          <w:rFonts w:ascii="Times New Roman" w:hAnsi="Times New Roman"/>
          <w:bCs/>
          <w:sz w:val="28"/>
          <w:szCs w:val="28"/>
          <w:lang w:val="es-ES"/>
        </w:rPr>
        <w:t xml:space="preserve">sử dụng các </w:t>
      </w:r>
      <w:r>
        <w:rPr>
          <w:rFonts w:ascii="Times New Roman" w:hAnsi="Times New Roman"/>
          <w:sz w:val="28"/>
          <w:szCs w:val="28"/>
          <w:lang w:val="vi-VN"/>
        </w:rPr>
        <w:t xml:space="preserve">thuốc </w:t>
      </w:r>
      <w:r>
        <w:rPr>
          <w:rFonts w:ascii="Times New Roman" w:hAnsi="Times New Roman"/>
          <w:bCs/>
          <w:sz w:val="28"/>
          <w:szCs w:val="28"/>
          <w:lang w:val="es-ES"/>
        </w:rPr>
        <w:t xml:space="preserve">đã được lựa chọn thông qua đấu thầu tập trung cấp địa phương theo thỏa thuận khung hoặc hợp đồng đã ký. </w:t>
      </w:r>
      <w:r>
        <w:rPr>
          <w:rFonts w:ascii="Times New Roman" w:hAnsi="Times New Roman"/>
          <w:bCs/>
          <w:spacing w:val="-2"/>
          <w:sz w:val="28"/>
          <w:szCs w:val="28"/>
        </w:rPr>
        <w:t xml:space="preserve">Đơn vị mua sắm tập trung cấp địa phương chủ động trong việc quyết định phân cấp trong điều tiết bằng văn bản. </w:t>
      </w:r>
    </w:p>
    <w:p>
      <w:pPr>
        <w:pStyle w:val="Normal"/>
        <w:widowControl w:val="false"/>
        <w:spacing w:lineRule="exact" w:line="340" w:before="60" w:after="60"/>
        <w:ind w:firstLine="720"/>
        <w:jc w:val="both"/>
        <w:rPr>
          <w:rFonts w:ascii="Times New Roman" w:hAnsi="Times New Roman"/>
          <w:strike/>
          <w:sz w:val="28"/>
          <w:szCs w:val="28"/>
          <w:lang w:val="es-ES"/>
        </w:rPr>
      </w:pPr>
      <w:r>
        <w:rPr>
          <w:rFonts w:ascii="Times New Roman" w:hAnsi="Times New Roman"/>
          <w:bCs/>
          <w:spacing w:val="-2"/>
          <w:sz w:val="28"/>
          <w:szCs w:val="28"/>
        </w:rPr>
        <w:t>Ví dụ: phân cấp cho các cơ sở y tế chủ động điều tiết thuốc cho nhau và báo cáo về đơn vị mua sắm tập trung cấp địa phương hoặc đơn vị mua sắm tập trung cấp địa phương sẽ xem xét từng trường hợp đề nghị điều tiết do cơ sở y tế đề nghị.</w:t>
      </w:r>
    </w:p>
    <w:p>
      <w:pPr>
        <w:pStyle w:val="Normal"/>
        <w:widowControl w:val="false"/>
        <w:spacing w:lineRule="exact" w:line="340" w:before="60" w:after="60"/>
        <w:ind w:firstLine="720"/>
        <w:jc w:val="both"/>
        <w:rPr>
          <w:rFonts w:ascii="Times New Roman" w:hAnsi="Times New Roman" w:eastAsia="Times New Roman"/>
          <w:bCs/>
          <w:iCs/>
          <w:sz w:val="28"/>
          <w:szCs w:val="28"/>
          <w:lang w:val="es-ES"/>
        </w:rPr>
      </w:pPr>
      <w:r>
        <w:rPr>
          <w:rFonts w:ascii="Times New Roman" w:hAnsi="Times New Roman"/>
          <w:bCs/>
          <w:sz w:val="28"/>
          <w:szCs w:val="28"/>
          <w:lang w:val="es-ES"/>
        </w:rPr>
        <w:t>2. Việc điều tiết thuốc trúng thầu bao gồm mua bổ sung trong phạm vi tùy chọn mua thêm và điều chuyển giữa các cơ sở y tế. Việc điều tiết thực hiện theo quy trình điều tiết thuốc trúng thầu theo hình thức mua sắm tập trung cấp địa phương do Đơn vị mua sắm tập trung cấp địa phương ban hành (nếu có)</w:t>
      </w:r>
      <w:r>
        <w:rPr>
          <w:rFonts w:eastAsia="Times New Roman" w:ascii="Times New Roman" w:hAnsi="Times New Roman"/>
          <w:bCs/>
          <w:iCs/>
          <w:sz w:val="28"/>
          <w:szCs w:val="28"/>
          <w:lang w:val="es-ES"/>
        </w:rPr>
        <w:t xml:space="preserve">. </w:t>
      </w:r>
    </w:p>
    <w:p>
      <w:pPr>
        <w:pStyle w:val="Normal"/>
        <w:widowControl w:val="false"/>
        <w:spacing w:lineRule="exact" w:line="340" w:before="60" w:after="60"/>
        <w:ind w:firstLine="720"/>
        <w:jc w:val="both"/>
        <w:rPr>
          <w:rFonts w:ascii="Times New Roman" w:hAnsi="Times New Roman"/>
          <w:sz w:val="28"/>
          <w:szCs w:val="28"/>
          <w:lang w:val="es-ES"/>
        </w:rPr>
      </w:pPr>
      <w:bookmarkStart w:id="23" w:name="_Hlk162012019"/>
      <w:r>
        <w:rPr>
          <w:rFonts w:ascii="Times New Roman" w:hAnsi="Times New Roman"/>
          <w:sz w:val="28"/>
          <w:szCs w:val="28"/>
          <w:lang w:val="es-ES"/>
        </w:rPr>
        <w:t xml:space="preserve">3. </w:t>
      </w:r>
      <w:r>
        <w:rPr>
          <w:rFonts w:ascii="Times New Roman" w:hAnsi="Times New Roman"/>
          <w:sz w:val="28"/>
          <w:szCs w:val="28"/>
          <w:lang w:val="vi-VN"/>
        </w:rPr>
        <w:t>Trường hợp nhu cầu sử dụng thuốc của cơ sở y tế vượt số lượng thuốc được phân bổ trong thỏa thuận khung hoặc cơ sở y tế phát sinh nhu cầu sử dụng mặt hàng thuốc nhưng chưa tổng hợp nhu cầu khi xây dựng kế hoạch lựa chọn nhà thầu cung cấp thuốc thì phải báo cáo Đơn vị mua sắm tập trung cấp địa phương để tổng hợp và điều tiết số lượng thuốc giữa các cơ sở y tế thuộc phạm vi cung cấp tại địa phương</w:t>
      </w:r>
      <w:r>
        <w:rPr>
          <w:rFonts w:eastAsia="Times New Roman" w:ascii="Times New Roman" w:hAnsi="Times New Roman"/>
          <w:bCs/>
          <w:iCs/>
          <w:sz w:val="28"/>
          <w:szCs w:val="28"/>
          <w:lang w:val="es-ES"/>
        </w:rPr>
        <w:t xml:space="preserve"> nhưng bảo đảm không vượt quá tổng số lượng được phân bổ trong thỏa thuận khung</w:t>
      </w:r>
      <w:r>
        <w:rPr>
          <w:rFonts w:ascii="Times New Roman" w:hAnsi="Times New Roman"/>
          <w:sz w:val="28"/>
          <w:szCs w:val="28"/>
          <w:lang w:val="vi-VN"/>
        </w:rPr>
        <w:t>.</w:t>
      </w:r>
    </w:p>
    <w:p>
      <w:pPr>
        <w:pStyle w:val="Normal"/>
        <w:widowControl w:val="false"/>
        <w:spacing w:lineRule="exact" w:line="340" w:before="60" w:after="60"/>
        <w:ind w:firstLine="720"/>
        <w:jc w:val="both"/>
        <w:rPr>
          <w:rFonts w:ascii="Times New Roman" w:hAnsi="Times New Roman"/>
          <w:bCs/>
          <w:spacing w:val="-2"/>
          <w:sz w:val="28"/>
          <w:szCs w:val="28"/>
          <w:lang w:val="vi-VN"/>
        </w:rPr>
      </w:pPr>
      <w:r>
        <w:rPr>
          <w:rFonts w:ascii="Times New Roman" w:hAnsi="Times New Roman"/>
          <w:sz w:val="28"/>
          <w:szCs w:val="28"/>
          <w:lang w:val="vi-VN"/>
        </w:rPr>
        <w:t xml:space="preserve">Trong thời gian 10 ngày, kể từ ngày nhận được văn bản đề nghị điều tiết của cơ sở y tế, Đơn vị mua sắm tập trung cấp địa phương phải có văn bản trả lời cơ sở y tế </w:t>
      </w:r>
      <w:r>
        <w:rPr>
          <w:rFonts w:ascii="Times New Roman" w:hAnsi="Times New Roman"/>
          <w:sz w:val="28"/>
          <w:szCs w:val="28"/>
          <w:lang w:val="es-ES"/>
        </w:rPr>
        <w:t>hoặc</w:t>
      </w:r>
      <w:r>
        <w:rPr>
          <w:rFonts w:ascii="Times New Roman" w:hAnsi="Times New Roman"/>
          <w:sz w:val="28"/>
          <w:szCs w:val="28"/>
          <w:lang w:val="vi-VN"/>
        </w:rPr>
        <w:t xml:space="preserve"> thực hiện điều tiết. </w:t>
      </w:r>
      <w:r>
        <w:rPr>
          <w:rFonts w:ascii="Times New Roman" w:hAnsi="Times New Roman"/>
          <w:bCs/>
          <w:spacing w:val="-2"/>
          <w:sz w:val="28"/>
          <w:szCs w:val="28"/>
          <w:lang w:val="vi-VN"/>
        </w:rPr>
        <w:t>Trường hợp không thực hiện điều tiết trong văn bản trả lời phải nêu rõ lý do không thực hiện điều tiết.</w:t>
      </w:r>
    </w:p>
    <w:p>
      <w:pPr>
        <w:pStyle w:val="Normal"/>
        <w:widowControl w:val="false"/>
        <w:spacing w:lineRule="exact" w:line="340" w:before="60" w:after="60"/>
        <w:ind w:firstLine="720"/>
        <w:jc w:val="both"/>
        <w:rPr>
          <w:rFonts w:ascii="Times New Roman" w:hAnsi="Times New Roman"/>
          <w:bCs/>
          <w:spacing w:val="-2"/>
          <w:sz w:val="28"/>
          <w:szCs w:val="28"/>
          <w:lang w:val="vi-VN"/>
        </w:rPr>
      </w:pPr>
      <w:r>
        <w:rPr>
          <w:rFonts w:ascii="Times New Roman" w:hAnsi="Times New Roman"/>
          <w:bCs/>
          <w:spacing w:val="-2"/>
          <w:sz w:val="28"/>
          <w:szCs w:val="28"/>
          <w:lang w:val="vi-VN"/>
        </w:rPr>
        <w:t xml:space="preserve">4. Sau khi điều tiết hết số lượng thuốc đã ký trong thỏa thuận khung, </w:t>
      </w:r>
      <w:r>
        <w:rPr>
          <w:rFonts w:ascii="Times New Roman" w:hAnsi="Times New Roman"/>
          <w:spacing w:val="-2"/>
          <w:sz w:val="28"/>
          <w:szCs w:val="28"/>
          <w:lang w:val="vi-VN"/>
        </w:rPr>
        <w:t xml:space="preserve">Đơn vị mua sắm tập trung cấp địa phương </w:t>
      </w:r>
      <w:r>
        <w:rPr>
          <w:rFonts w:ascii="Times New Roman" w:hAnsi="Times New Roman"/>
          <w:bCs/>
          <w:spacing w:val="-2"/>
          <w:sz w:val="28"/>
          <w:szCs w:val="28"/>
          <w:lang w:val="vi-VN"/>
        </w:rPr>
        <w:t xml:space="preserve">thực hiện việc điều tiết trong phạm vi tùy chọn mua thêm nhưng bảo đảm </w:t>
      </w:r>
      <w:r>
        <w:rPr>
          <w:rFonts w:eastAsia="Times New Roman" w:ascii="Times New Roman" w:hAnsi="Times New Roman"/>
          <w:bCs/>
          <w:iCs/>
          <w:spacing w:val="2"/>
          <w:sz w:val="28"/>
          <w:szCs w:val="28"/>
          <w:lang w:val="es-ES"/>
        </w:rPr>
        <w:t xml:space="preserve">tổng số lượng thuốc điều tiết </w:t>
      </w:r>
      <w:r>
        <w:rPr>
          <w:rFonts w:ascii="Times New Roman" w:hAnsi="Times New Roman"/>
          <w:bCs/>
          <w:spacing w:val="-2"/>
          <w:sz w:val="28"/>
          <w:szCs w:val="28"/>
          <w:lang w:val="vi-VN"/>
        </w:rPr>
        <w:t>không vượt quá tổng số lượng đã được phê duyệt trong kế hoạch lựa chọn nhà thầu đã bao gồm số lượng của tùy chọn mua thêm.</w:t>
      </w:r>
    </w:p>
    <w:p>
      <w:pPr>
        <w:pStyle w:val="Normal"/>
        <w:widowControl w:val="false"/>
        <w:spacing w:lineRule="exact" w:line="340" w:before="60" w:after="60"/>
        <w:ind w:firstLine="720"/>
        <w:jc w:val="both"/>
        <w:rPr>
          <w:rFonts w:ascii="Times New Roman" w:hAnsi="Times New Roman"/>
          <w:bCs/>
          <w:spacing w:val="-2"/>
          <w:sz w:val="28"/>
          <w:szCs w:val="28"/>
          <w:lang w:val="vi-VN"/>
        </w:rPr>
      </w:pPr>
      <w:r>
        <w:rPr>
          <w:rFonts w:ascii="Times New Roman" w:hAnsi="Times New Roman"/>
          <w:bCs/>
          <w:spacing w:val="-2"/>
          <w:sz w:val="28"/>
          <w:szCs w:val="28"/>
          <w:lang w:val="vi-VN"/>
        </w:rPr>
        <w:t xml:space="preserve">5. Việc điều tiết thuốc nhằm </w:t>
      </w:r>
      <w:r>
        <w:rPr>
          <w:rFonts w:ascii="Times New Roman" w:hAnsi="Times New Roman"/>
          <w:bCs/>
          <w:spacing w:val="-2"/>
          <w:sz w:val="28"/>
          <w:szCs w:val="28"/>
        </w:rPr>
        <w:t xml:space="preserve">đáp ứng nhu cầu sử dụng của cơ sở y tế và </w:t>
      </w:r>
      <w:r>
        <w:rPr>
          <w:rFonts w:ascii="Times New Roman" w:hAnsi="Times New Roman"/>
          <w:bCs/>
          <w:spacing w:val="-2"/>
          <w:sz w:val="28"/>
          <w:szCs w:val="28"/>
          <w:lang w:val="vi-VN"/>
        </w:rPr>
        <w:t xml:space="preserve">bảo đảm sử dụng thuốc đã trúng thầu theo quy định tại khoản 4 Điều </w:t>
      </w:r>
      <w:r>
        <w:rPr>
          <w:rFonts w:ascii="Times New Roman" w:hAnsi="Times New Roman"/>
          <w:bCs/>
          <w:spacing w:val="-2"/>
          <w:sz w:val="28"/>
          <w:szCs w:val="28"/>
        </w:rPr>
        <w:t>18</w:t>
      </w:r>
      <w:r>
        <w:rPr>
          <w:rFonts w:ascii="Times New Roman" w:hAnsi="Times New Roman"/>
          <w:bCs/>
          <w:spacing w:val="-2"/>
          <w:sz w:val="28"/>
          <w:szCs w:val="28"/>
          <w:lang w:val="vi-VN"/>
        </w:rPr>
        <w:t xml:space="preserve"> Thông tư này.</w:t>
      </w:r>
    </w:p>
    <w:p>
      <w:pPr>
        <w:pStyle w:val="Normal"/>
        <w:widowControl w:val="false"/>
        <w:spacing w:lineRule="exact" w:line="340" w:before="60" w:after="60"/>
        <w:ind w:firstLine="720"/>
        <w:jc w:val="both"/>
        <w:rPr>
          <w:rFonts w:ascii="Times New Roman" w:hAnsi="Times New Roman"/>
          <w:bCs/>
          <w:spacing w:val="-2"/>
          <w:sz w:val="28"/>
          <w:szCs w:val="28"/>
        </w:rPr>
      </w:pPr>
      <w:r>
        <w:rPr>
          <w:rFonts w:ascii="Times New Roman" w:hAnsi="Times New Roman"/>
          <w:bCs/>
          <w:sz w:val="28"/>
          <w:szCs w:val="28"/>
        </w:rPr>
        <w:t>6</w:t>
      </w:r>
      <w:r>
        <w:rPr>
          <w:rFonts w:ascii="Times New Roman" w:hAnsi="Times New Roman"/>
          <w:bCs/>
          <w:sz w:val="28"/>
          <w:szCs w:val="28"/>
          <w:lang w:val="vi-VN"/>
        </w:rPr>
        <w:t xml:space="preserve">. Văn bản chấp thuận điều tiết thuốc giữa các đơn vị của </w:t>
      </w:r>
      <w:r>
        <w:rPr>
          <w:rFonts w:ascii="Times New Roman" w:hAnsi="Times New Roman"/>
          <w:bCs/>
          <w:sz w:val="28"/>
          <w:szCs w:val="28"/>
        </w:rPr>
        <w:t>Đ</w:t>
      </w:r>
      <w:r>
        <w:rPr>
          <w:rFonts w:ascii="Times New Roman" w:hAnsi="Times New Roman"/>
          <w:bCs/>
          <w:sz w:val="28"/>
          <w:szCs w:val="28"/>
          <w:lang w:val="vi-VN"/>
        </w:rPr>
        <w:t>ơn vị mua sắm tập trung là một phần của hợp đồng cung cấp thuốc và là căn cứ để cơ sở y tế và nhà thầu ký phụ lục hợp đồng (đối với mặt hàng được điều tiết đã được phân bổ trong thỏa thuận khung) hoặc ký hợp đồng (đối với mặt hàng được điều tiết chưa được phân bổ trong thỏa thuận khung).</w:t>
      </w:r>
    </w:p>
    <w:p>
      <w:pPr>
        <w:pStyle w:val="NormalWeb"/>
        <w:spacing w:lineRule="exact" w:line="340" w:beforeAutospacing="0" w:before="0" w:afterAutospacing="0" w:after="0"/>
        <w:ind w:firstLine="720"/>
        <w:jc w:val="both"/>
        <w:rPr>
          <w:b/>
          <w:sz w:val="28"/>
          <w:szCs w:val="28"/>
          <w:lang w:val="vi-VN"/>
        </w:rPr>
      </w:pPr>
      <w:r>
        <w:rPr>
          <w:b/>
          <w:sz w:val="28"/>
          <w:szCs w:val="28"/>
          <w:lang w:val="vi-VN"/>
        </w:rPr>
        <w:t xml:space="preserve">Điều </w:t>
      </w:r>
      <w:r>
        <w:rPr>
          <w:b/>
          <w:sz w:val="28"/>
          <w:szCs w:val="28"/>
        </w:rPr>
        <w:t>29</w:t>
      </w:r>
      <w:r>
        <w:rPr>
          <w:b/>
          <w:sz w:val="28"/>
          <w:szCs w:val="28"/>
          <w:lang w:val="vi-VN"/>
        </w:rPr>
        <w:t>. Tùy chọn mua thêm trong mua sắm tập trung</w:t>
      </w:r>
    </w:p>
    <w:p>
      <w:pPr>
        <w:pStyle w:val="NormalWeb"/>
        <w:spacing w:lineRule="exact" w:line="340" w:beforeAutospacing="0" w:before="0" w:afterAutospacing="0" w:after="0"/>
        <w:ind w:firstLine="720"/>
        <w:jc w:val="both"/>
        <w:rPr>
          <w:sz w:val="28"/>
          <w:szCs w:val="28"/>
          <w:lang w:val="vi-VN"/>
        </w:rPr>
      </w:pPr>
      <w:r>
        <w:rPr>
          <w:sz w:val="28"/>
          <w:szCs w:val="28"/>
          <w:lang w:val="vi-VN"/>
        </w:rPr>
        <w:t>Đơn vị mua sắm tập trung có trách nhiệm hướng dẫn cụ thể quy trình thực hiện tùy chọn mua thêm trong mua sắm tập trung cho phù hợp nhưng phải đảm bảo các nội dung sau đây:</w:t>
      </w:r>
    </w:p>
    <w:p>
      <w:pPr>
        <w:pStyle w:val="NormalWeb"/>
        <w:spacing w:lineRule="exact" w:line="330" w:beforeAutospacing="0" w:before="0" w:afterAutospacing="0" w:after="0"/>
        <w:ind w:firstLine="720"/>
        <w:jc w:val="both"/>
        <w:rPr>
          <w:sz w:val="28"/>
          <w:szCs w:val="28"/>
          <w:lang w:val="vi-VN"/>
        </w:rPr>
      </w:pPr>
      <w:r>
        <w:rPr>
          <w:sz w:val="28"/>
          <w:szCs w:val="28"/>
          <w:lang w:val="vi-VN"/>
        </w:rPr>
        <w:t xml:space="preserve">1. Đơn vị mua sắm tập trung được áp dụng tùy chọn mua thêm bằng số lượng tối đa </w:t>
      </w:r>
      <w:r>
        <w:rPr>
          <w:rFonts w:eastAsia="Calibri"/>
          <w:bCs/>
          <w:sz w:val="28"/>
          <w:szCs w:val="28"/>
          <w:lang w:val="vi-VN"/>
        </w:rPr>
        <w:t>tại kế hoạch lựa chọn nhà thầu được phê duyệt</w:t>
      </w:r>
      <w:r>
        <w:rPr>
          <w:sz w:val="28"/>
          <w:szCs w:val="28"/>
          <w:lang w:val="vi-VN"/>
        </w:rPr>
        <w:t xml:space="preserve"> để cấp bổ sung, điều tiết cho các cơ sở y tế.</w:t>
      </w:r>
    </w:p>
    <w:p>
      <w:pPr>
        <w:pStyle w:val="NormalWeb"/>
        <w:spacing w:lineRule="exact" w:line="340" w:beforeAutospacing="0" w:before="0" w:afterAutospacing="0" w:after="0"/>
        <w:ind w:firstLine="720"/>
        <w:jc w:val="both"/>
        <w:rPr>
          <w:sz w:val="28"/>
          <w:szCs w:val="28"/>
          <w:lang w:val="vi-VN"/>
        </w:rPr>
      </w:pPr>
      <w:r>
        <w:rPr>
          <w:sz w:val="28"/>
          <w:szCs w:val="28"/>
          <w:lang w:val="vi-VN"/>
        </w:rPr>
        <w:t>2. Trường hợp cơ sở y tế có nhu cầu sử dụng bổ sung thuốc trong thỏa thuận khung và vượt quá khả năng điều tiết và số lượng được phân bổ, sau khi có văn bản chấp thuận của đơn vị mua sắm tập trung thì được mua bổ sung thuốc thuộc số lượng tùy chọn mua thêm. Trong trường hợp này hợp đồng hoặc phụ lục hợp đồng phải quy định rõ số lượng, giá trị và thời gian thực hiện.</w:t>
      </w:r>
    </w:p>
    <w:p>
      <w:pPr>
        <w:pStyle w:val="NormalWeb"/>
        <w:spacing w:lineRule="exact" w:line="340" w:beforeAutospacing="0" w:before="0" w:afterAutospacing="0" w:after="0"/>
        <w:ind w:firstLine="720"/>
        <w:jc w:val="both"/>
        <w:rPr>
          <w:sz w:val="28"/>
          <w:szCs w:val="28"/>
          <w:lang w:val="vi-VN"/>
        </w:rPr>
      </w:pPr>
      <w:r>
        <w:rPr>
          <w:sz w:val="28"/>
          <w:szCs w:val="28"/>
          <w:lang w:val="vi-VN"/>
        </w:rPr>
        <w:t>3. Đơn vị mua sắm tập trung, cơ sở y tế được áp dụng tùy chọn mua thêm nhiều lần nhưng tổng số lượng không vượt mức tối đa trong kế hoạch lựa chọn nhà thầu đã được phê duyệt.</w:t>
      </w:r>
    </w:p>
    <w:p>
      <w:pPr>
        <w:pStyle w:val="Heading3"/>
        <w:spacing w:lineRule="exact" w:line="340" w:before="100" w:after="100"/>
        <w:ind w:firstLine="720"/>
        <w:rPr>
          <w:szCs w:val="28"/>
        </w:rPr>
      </w:pPr>
      <w:r>
        <w:rPr>
          <w:szCs w:val="28"/>
          <w:lang w:val="vi-VN"/>
        </w:rPr>
        <w:t xml:space="preserve">Điều </w:t>
      </w:r>
      <w:r>
        <w:rPr>
          <w:szCs w:val="28"/>
        </w:rPr>
        <w:t>30</w:t>
      </w:r>
      <w:r>
        <w:rPr>
          <w:szCs w:val="28"/>
          <w:lang w:val="vi-VN"/>
        </w:rPr>
        <w:t>. Báo cáo tình hình thực hiện kết quả lựa chọn nhà thầu tập trung cấp quốc gia</w:t>
      </w:r>
      <w:r>
        <w:rPr>
          <w:szCs w:val="28"/>
        </w:rPr>
        <w:t>.</w:t>
      </w:r>
    </w:p>
    <w:p>
      <w:pPr>
        <w:pStyle w:val="Normal"/>
        <w:ind w:firstLine="720"/>
        <w:rPr>
          <w:sz w:val="28"/>
          <w:szCs w:val="28"/>
        </w:rPr>
      </w:pPr>
      <w:r>
        <w:rPr>
          <w:rFonts w:ascii="Times New Roman" w:hAnsi="Times New Roman"/>
          <w:sz w:val="28"/>
          <w:szCs w:val="28"/>
          <w:lang w:val="vi-VN"/>
        </w:rPr>
        <w:t>Quy trình báo cáo tình hình thực hiện kết quả lựa chọn nhà thầu tập trung cấp quốc gia do đơn vị mua sắm tập trung cấp quốc gia ban hành, đảm bảo các nguyên tắc sau:</w:t>
      </w:r>
      <w:bookmarkEnd w:id="23"/>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lang w:val="vi-VN"/>
        </w:rPr>
        <w:t>1. Trước ngày 10 hằng tháng và ngày 10 tháng đầu tiên của mỗi quý hoặc đột xuất theo yêu cầu, nhà thầu báo cáo tình hình thực hiện hợp đồng cung cấp thuốc thuộc Danh mục thuốc đấu thầu tập trung cấp quốc gia gửi về</w:t>
      </w:r>
      <w:r>
        <w:rPr>
          <w:rFonts w:ascii="Times New Roman" w:hAnsi="Times New Roman"/>
          <w:sz w:val="28"/>
          <w:szCs w:val="28"/>
        </w:rPr>
        <w:t xml:space="preserve"> </w:t>
      </w:r>
      <w:r>
        <w:rPr>
          <w:rFonts w:ascii="Times New Roman" w:hAnsi="Times New Roman"/>
          <w:sz w:val="28"/>
          <w:szCs w:val="28"/>
          <w:lang w:val="vi-VN"/>
        </w:rPr>
        <w:t xml:space="preserve">Đơn vị mua sắm tập trung cấp quốc gia và Đơn vị </w:t>
      </w:r>
      <w:r>
        <w:rPr>
          <w:rFonts w:ascii="Times New Roman" w:hAnsi="Times New Roman"/>
          <w:sz w:val="28"/>
          <w:szCs w:val="28"/>
        </w:rPr>
        <w:t>đầu mối tổng hợp được quy định tại khoản 2 Điều 20 Thông tư này</w:t>
      </w:r>
      <w:r>
        <w:rPr>
          <w:rFonts w:ascii="Times New Roman" w:hAnsi="Times New Roman"/>
          <w:sz w:val="28"/>
          <w:szCs w:val="28"/>
          <w:lang w:val="vi-VN"/>
        </w:rPr>
        <w:t>.</w:t>
      </w:r>
    </w:p>
    <w:p>
      <w:pPr>
        <w:pStyle w:val="Normal"/>
        <w:widowControl w:val="false"/>
        <w:spacing w:lineRule="exact" w:line="340" w:before="100" w:after="100"/>
        <w:ind w:firstLine="720"/>
        <w:jc w:val="both"/>
        <w:rPr>
          <w:rFonts w:ascii="Times New Roman" w:hAnsi="Times New Roman"/>
          <w:b/>
          <w:sz w:val="28"/>
          <w:szCs w:val="28"/>
          <w:lang w:val="vi-VN"/>
        </w:rPr>
      </w:pPr>
      <w:r>
        <w:rPr>
          <w:rFonts w:ascii="Times New Roman" w:hAnsi="Times New Roman"/>
          <w:sz w:val="28"/>
          <w:szCs w:val="28"/>
          <w:lang w:val="vi-VN"/>
        </w:rPr>
        <w:t xml:space="preserve"> </w:t>
      </w:r>
      <w:r>
        <w:rPr>
          <w:rFonts w:ascii="Times New Roman" w:hAnsi="Times New Roman"/>
          <w:sz w:val="28"/>
          <w:szCs w:val="28"/>
          <w:lang w:val="vi-VN"/>
        </w:rPr>
        <w:t>2.</w:t>
      </w:r>
      <w:r>
        <w:rPr>
          <w:rFonts w:ascii="Times New Roman" w:hAnsi="Times New Roman"/>
          <w:b/>
          <w:sz w:val="28"/>
          <w:szCs w:val="28"/>
          <w:lang w:val="vi-VN"/>
        </w:rPr>
        <w:t xml:space="preserve"> </w:t>
      </w:r>
      <w:r>
        <w:rPr>
          <w:rFonts w:ascii="Times New Roman" w:hAnsi="Times New Roman"/>
          <w:sz w:val="28"/>
          <w:szCs w:val="28"/>
          <w:lang w:val="vi-VN"/>
        </w:rPr>
        <w:t xml:space="preserve">Trước ngày 10 tháng đầu tiên của mỗi quý hoặc đột xuất theo yêu cầu, cơ sở y tế do địa phương quản lý, cơ sở y tế do Bộ, ngành quản lý trên địa bàn gửi báo cáo tình hình thực hiện hợp đồng cung cấp thuốc thuộc Danh mục thuốc đấu thầu tập trung cấp quốc </w:t>
      </w:r>
      <w:r>
        <w:rPr>
          <w:rFonts w:ascii="Times New Roman" w:hAnsi="Times New Roman"/>
          <w:sz w:val="28"/>
          <w:szCs w:val="28"/>
        </w:rPr>
        <w:t xml:space="preserve">gia </w:t>
      </w:r>
      <w:r>
        <w:rPr>
          <w:rFonts w:ascii="Times New Roman" w:hAnsi="Times New Roman"/>
          <w:sz w:val="28"/>
          <w:szCs w:val="28"/>
          <w:lang w:val="vi-VN"/>
        </w:rPr>
        <w:t>gửi về Đơn vị mua sắm tập trung cấp địa phương và Cơ quan đầu mối phòng chống HIV/AIDS cấp tỉnh đối với thuốc kháng HIV.</w:t>
      </w:r>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lang w:val="vi-VN"/>
        </w:rPr>
        <w:t>3. Trước ngày 15 tháng đầu tiên của mỗi quý hoặc đột xuất theo yêu cầu, Đơn vị mua sắm tập trung cấp địa phương, cơ sở y tế thuộc Bộ Y tế quản lý báo cáo quá trình thực hiện hợp đồng cung cấp thuốc thuộc Danh mục thuốc đấu thầu tập trung cấp quốc gia</w:t>
      </w:r>
      <w:r>
        <w:rPr>
          <w:rFonts w:ascii="Times New Roman" w:hAnsi="Times New Roman"/>
          <w:sz w:val="28"/>
          <w:szCs w:val="28"/>
        </w:rPr>
        <w:t xml:space="preserve"> gửi về</w:t>
      </w:r>
      <w:r>
        <w:rPr>
          <w:rFonts w:ascii="Times New Roman" w:hAnsi="Times New Roman"/>
          <w:sz w:val="28"/>
          <w:szCs w:val="28"/>
          <w:lang w:val="vi-VN"/>
        </w:rPr>
        <w:t xml:space="preserve"> Đơn vị mua sắm tập trung cấp quốc gia</w:t>
      </w:r>
      <w:r>
        <w:rPr>
          <w:rFonts w:ascii="Times New Roman" w:hAnsi="Times New Roman"/>
          <w:sz w:val="28"/>
          <w:szCs w:val="28"/>
        </w:rPr>
        <w:t xml:space="preserve"> và </w:t>
      </w:r>
      <w:r>
        <w:rPr>
          <w:rFonts w:ascii="Times New Roman" w:hAnsi="Times New Roman"/>
          <w:sz w:val="28"/>
          <w:szCs w:val="28"/>
          <w:lang w:val="vi-VN"/>
        </w:rPr>
        <w:t xml:space="preserve">Đơn vị </w:t>
      </w:r>
      <w:r>
        <w:rPr>
          <w:rFonts w:ascii="Times New Roman" w:hAnsi="Times New Roman"/>
          <w:sz w:val="28"/>
          <w:szCs w:val="28"/>
        </w:rPr>
        <w:t>đầu mối tổng hợp được quy định tại khoản 2 Điều 18 Thông tư này</w:t>
      </w:r>
      <w:r>
        <w:rPr>
          <w:rFonts w:ascii="Times New Roman" w:hAnsi="Times New Roman"/>
          <w:sz w:val="28"/>
          <w:szCs w:val="28"/>
          <w:lang w:val="vi-VN"/>
        </w:rPr>
        <w:t xml:space="preserve">. </w:t>
      </w:r>
    </w:p>
    <w:p>
      <w:pPr>
        <w:pStyle w:val="Heading3"/>
        <w:spacing w:lineRule="exact" w:line="340" w:before="100" w:after="100"/>
        <w:ind w:firstLine="720"/>
        <w:rPr>
          <w:szCs w:val="28"/>
          <w:lang w:val="vi-VN"/>
        </w:rPr>
      </w:pPr>
      <w:r>
        <w:rPr>
          <w:szCs w:val="28"/>
          <w:lang w:val="vi-VN"/>
        </w:rPr>
        <w:t xml:space="preserve">Điều </w:t>
      </w:r>
      <w:r>
        <w:rPr>
          <w:szCs w:val="28"/>
        </w:rPr>
        <w:t>31</w:t>
      </w:r>
      <w:r>
        <w:rPr>
          <w:szCs w:val="28"/>
          <w:lang w:val="vi-VN"/>
        </w:rPr>
        <w:t>. Báo cáo tình hình thực hiện kết quả lựa chọn nhà thầu tập trung cấp địa phương</w:t>
      </w:r>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lang w:val="vi-VN"/>
        </w:rPr>
        <w:t>1. Trước ngày 10 tháng đầu tiên của mỗi quý hoặc đột xuất theo yêu cầu, nhà thầu báo cáo tình hình thực hiện hợp đồng cung cấp thuốc thuộc Danh mục thuốc đấu thầu tập trung cấp địa phương theo mẫu quy định tại Phụ lục VII ban hành kèm theo Thông tư này gửi về Đơn vị mua sắm tập trung cấp địa phương.</w:t>
      </w:r>
    </w:p>
    <w:p>
      <w:pPr>
        <w:pStyle w:val="Normal"/>
        <w:widowControl w:val="false"/>
        <w:spacing w:lineRule="exact" w:line="340" w:before="100" w:after="100"/>
        <w:ind w:firstLine="720"/>
        <w:jc w:val="both"/>
        <w:rPr>
          <w:rFonts w:ascii="Times New Roman" w:hAnsi="Times New Roman"/>
          <w:sz w:val="28"/>
          <w:szCs w:val="28"/>
          <w:lang w:val="vi-VN"/>
        </w:rPr>
      </w:pPr>
      <w:r>
        <w:rPr>
          <w:rFonts w:ascii="Times New Roman" w:hAnsi="Times New Roman"/>
          <w:sz w:val="28"/>
          <w:szCs w:val="28"/>
          <w:lang w:val="vi-VN"/>
        </w:rPr>
        <w:t>2. Trước ngày 10 tháng đầu tiên của mỗi quý hoặc đột xuất theo yêu cầu, các cơ sở y tế công lập thuộc địa phương quản lý báo cáo tình hình thực hiện hợp đồng cung cấp thuốc thuộc Danh mục thuốc đấu thầu tập trung cấp địa phương theo mẫu quy định tại Phụ lục VII ban hành kèm theo Thông tư này gửi về Đơn vị mua sắm tập trung cấp địa phương.</w:t>
      </w:r>
    </w:p>
    <w:p>
      <w:pPr>
        <w:pStyle w:val="Heading1"/>
        <w:spacing w:lineRule="exact" w:line="340" w:before="0" w:after="0"/>
        <w:ind w:hanging="0"/>
        <w:rPr>
          <w:szCs w:val="28"/>
          <w:lang w:val="vi-VN"/>
        </w:rPr>
      </w:pPr>
      <w:r>
        <w:rPr>
          <w:szCs w:val="28"/>
          <w:lang w:val="vi-VN"/>
        </w:rPr>
        <w:t>Chương V</w:t>
        <w:br/>
        <w:t>ĐIỀU KHOẢN THI HÀNH</w:t>
      </w:r>
    </w:p>
    <w:p>
      <w:pPr>
        <w:pStyle w:val="Body"/>
        <w:widowControl w:val="false"/>
        <w:spacing w:lineRule="exact" w:line="330" w:before="0" w:after="0"/>
        <w:ind w:firstLine="720" w:left="0"/>
        <w:rPr>
          <w:rStyle w:val="None"/>
          <w:rFonts w:ascii="Times New Roman" w:hAnsi="Times New Roman" w:cs="Times New Roman"/>
          <w:b/>
          <w:bCs/>
          <w:color w:val="auto"/>
          <w:sz w:val="28"/>
          <w:szCs w:val="28"/>
          <w:lang w:val="vi-VN"/>
        </w:rPr>
      </w:pPr>
      <w:r>
        <w:rPr>
          <w:rFonts w:cs="Times New Roman" w:ascii="Times New Roman" w:hAnsi="Times New Roman"/>
          <w:b/>
          <w:bCs/>
          <w:color w:val="auto"/>
          <w:sz w:val="28"/>
          <w:szCs w:val="28"/>
          <w:lang w:val="vi-VN"/>
        </w:rPr>
      </w:r>
    </w:p>
    <w:p>
      <w:pPr>
        <w:pStyle w:val="Heading3"/>
        <w:spacing w:lineRule="exact" w:line="330" w:before="60" w:after="60"/>
        <w:ind w:firstLine="720"/>
        <w:rPr>
          <w:rStyle w:val="None"/>
          <w:szCs w:val="28"/>
        </w:rPr>
      </w:pPr>
      <w:r>
        <w:rPr>
          <w:rStyle w:val="None"/>
          <w:szCs w:val="28"/>
        </w:rPr>
        <w:t>Điều 32. Điều khoản chuyển tiếp</w:t>
      </w:r>
    </w:p>
    <w:p>
      <w:pPr>
        <w:pStyle w:val="Normal"/>
        <w:spacing w:before="0" w:after="0"/>
        <w:jc w:val="both"/>
        <w:rPr>
          <w:sz w:val="28"/>
          <w:szCs w:val="28"/>
          <w:shd w:fill="FFFFFF" w:val="clear"/>
        </w:rPr>
      </w:pPr>
      <w:r>
        <w:rPr>
          <w:sz w:val="28"/>
          <w:szCs w:val="28"/>
        </w:rPr>
        <w:tab/>
      </w:r>
      <w:r>
        <w:rPr>
          <w:rFonts w:ascii="Times New Roman" w:hAnsi="Times New Roman"/>
          <w:sz w:val="28"/>
          <w:szCs w:val="28"/>
          <w:lang w:val="pt-PT"/>
        </w:rPr>
        <w:t>Các gói thầu được phê duyệt Kế hoạch lựa chọn nhà thầu trước khi thông tư này có hiệu lực thì vẫn tiếp tục áp dụng thực hiện theo</w:t>
      </w:r>
      <w:r>
        <w:rPr>
          <w:sz w:val="28"/>
          <w:szCs w:val="28"/>
        </w:rPr>
        <w:t xml:space="preserve"> </w:t>
      </w:r>
      <w:r>
        <w:rPr>
          <w:rFonts w:ascii="Times New Roman" w:hAnsi="Times New Roman"/>
          <w:sz w:val="28"/>
          <w:szCs w:val="28"/>
          <w:lang w:val="pt-PT"/>
        </w:rPr>
        <w:t xml:space="preserve">Thông tư số 40/2025/TT-BYT ngày 25 tháng 10 năm 2025 của Bộ trưởng Bộ Y tế </w:t>
      </w:r>
      <w:r>
        <w:rPr>
          <w:rFonts w:eastAsia="SimSun" w:ascii="Times New Roman" w:hAnsi="Times New Roman"/>
          <w:bCs/>
          <w:sz w:val="28"/>
          <w:szCs w:val="28"/>
          <w:lang w:val="vi-VN"/>
        </w:rPr>
        <w:t>quy định việc đấu thầu thuốc tại cơ sở y tế công lập</w:t>
      </w:r>
      <w:r>
        <w:rPr>
          <w:rFonts w:eastAsia="SimSun" w:ascii="Times New Roman" w:hAnsi="Times New Roman"/>
          <w:bCs/>
          <w:sz w:val="28"/>
          <w:szCs w:val="28"/>
        </w:rPr>
        <w:t>.</w:t>
      </w:r>
    </w:p>
    <w:p>
      <w:pPr>
        <w:pStyle w:val="Heading3"/>
        <w:spacing w:lineRule="exact" w:line="330" w:before="60" w:after="60"/>
        <w:ind w:firstLine="720"/>
        <w:rPr>
          <w:szCs w:val="28"/>
          <w:lang w:val="vi-VN"/>
        </w:rPr>
      </w:pPr>
      <w:r>
        <w:rPr>
          <w:rStyle w:val="None"/>
          <w:szCs w:val="28"/>
          <w:lang w:val="vi-VN"/>
        </w:rPr>
        <w:t>Điều 3</w:t>
      </w:r>
      <w:r>
        <w:rPr>
          <w:rStyle w:val="None"/>
          <w:szCs w:val="28"/>
        </w:rPr>
        <w:t>3</w:t>
      </w:r>
      <w:r>
        <w:rPr>
          <w:rStyle w:val="None"/>
          <w:szCs w:val="28"/>
          <w:lang w:val="vi-VN"/>
        </w:rPr>
        <w:t>. Hiệu lực thi hành</w:t>
      </w:r>
    </w:p>
    <w:p>
      <w:pPr>
        <w:pStyle w:val="Normal"/>
        <w:widowControl w:val="false"/>
        <w:spacing w:lineRule="exact" w:line="330" w:before="60" w:after="60"/>
        <w:ind w:firstLine="720"/>
        <w:jc w:val="both"/>
        <w:rPr>
          <w:rFonts w:ascii="Times New Roman" w:hAnsi="Times New Roman"/>
          <w:bCs/>
          <w:sz w:val="28"/>
          <w:szCs w:val="28"/>
          <w:lang w:val="vi-VN"/>
        </w:rPr>
      </w:pPr>
      <w:r>
        <w:rPr>
          <w:rFonts w:ascii="Times New Roman" w:hAnsi="Times New Roman"/>
          <w:bCs/>
          <w:sz w:val="28"/>
          <w:szCs w:val="28"/>
          <w:lang w:val="vi-VN"/>
        </w:rPr>
        <w:t xml:space="preserve">1. Thông tư này có hiệu lực thi hành kể từ ngày   </w:t>
      </w:r>
      <w:r>
        <w:rPr>
          <w:rFonts w:ascii="Times New Roman" w:hAnsi="Times New Roman"/>
          <w:bCs/>
          <w:sz w:val="28"/>
          <w:szCs w:val="28"/>
        </w:rPr>
        <w:t xml:space="preserve">  </w:t>
      </w:r>
      <w:r>
        <w:rPr>
          <w:rFonts w:ascii="Times New Roman" w:hAnsi="Times New Roman"/>
          <w:bCs/>
          <w:sz w:val="28"/>
          <w:szCs w:val="28"/>
          <w:lang w:val="vi-VN"/>
        </w:rPr>
        <w:t xml:space="preserve"> tháng  </w:t>
      </w:r>
      <w:r>
        <w:rPr>
          <w:rFonts w:ascii="Times New Roman" w:hAnsi="Times New Roman"/>
          <w:bCs/>
          <w:sz w:val="28"/>
          <w:szCs w:val="28"/>
        </w:rPr>
        <w:t xml:space="preserve"> </w:t>
      </w:r>
      <w:r>
        <w:rPr>
          <w:rFonts w:ascii="Times New Roman" w:hAnsi="Times New Roman"/>
          <w:bCs/>
          <w:sz w:val="28"/>
          <w:szCs w:val="28"/>
          <w:lang w:val="vi-VN"/>
        </w:rPr>
        <w:t xml:space="preserve">  năm 202</w:t>
      </w:r>
      <w:r>
        <w:rPr>
          <w:rFonts w:ascii="Times New Roman" w:hAnsi="Times New Roman"/>
          <w:bCs/>
          <w:sz w:val="28"/>
          <w:szCs w:val="28"/>
        </w:rPr>
        <w:t>6</w:t>
      </w:r>
      <w:r>
        <w:rPr>
          <w:rFonts w:ascii="Times New Roman" w:hAnsi="Times New Roman"/>
          <w:bCs/>
          <w:sz w:val="28"/>
          <w:szCs w:val="28"/>
          <w:lang w:val="vi-VN"/>
        </w:rPr>
        <w:t>.</w:t>
      </w:r>
    </w:p>
    <w:p>
      <w:pPr>
        <w:pStyle w:val="Normal"/>
        <w:widowControl w:val="false"/>
        <w:spacing w:lineRule="exact" w:line="330" w:before="60" w:after="60"/>
        <w:ind w:firstLine="720"/>
        <w:jc w:val="both"/>
        <w:rPr>
          <w:rFonts w:ascii="Times New Roman" w:hAnsi="Times New Roman" w:eastAsia="Arial"/>
          <w:sz w:val="28"/>
          <w:szCs w:val="28"/>
        </w:rPr>
      </w:pPr>
      <w:r>
        <w:rPr>
          <w:rFonts w:eastAsia="Arial" w:ascii="Times New Roman" w:hAnsi="Times New Roman"/>
          <w:sz w:val="28"/>
          <w:szCs w:val="28"/>
          <w:lang w:val="vi-VN"/>
        </w:rPr>
        <w:t xml:space="preserve">2. </w:t>
      </w:r>
      <w:r>
        <w:rPr>
          <w:rFonts w:ascii="Times New Roman" w:hAnsi="Times New Roman"/>
          <w:sz w:val="28"/>
          <w:szCs w:val="28"/>
          <w:lang w:val="pt-PT"/>
        </w:rPr>
        <w:t xml:space="preserve">Thông tư số 40/2025/TT-BYT ngày 25 tháng 10 năm 2025 của Bộ trưởng Bộ Y tế </w:t>
      </w:r>
      <w:r>
        <w:rPr>
          <w:rFonts w:eastAsia="SimSun" w:ascii="Times New Roman" w:hAnsi="Times New Roman"/>
          <w:bCs/>
          <w:sz w:val="28"/>
          <w:szCs w:val="28"/>
          <w:lang w:val="vi-VN"/>
        </w:rPr>
        <w:t>quy định việc đấu thầu thuốc tại cơ sở y tế công lập</w:t>
      </w:r>
      <w:r>
        <w:rPr>
          <w:rFonts w:eastAsia="SimSun" w:ascii="Times New Roman" w:hAnsi="Times New Roman"/>
          <w:bCs/>
          <w:sz w:val="28"/>
          <w:szCs w:val="28"/>
        </w:rPr>
        <w:t xml:space="preserve"> </w:t>
      </w:r>
      <w:r>
        <w:rPr>
          <w:rFonts w:eastAsia="Arial" w:ascii="Times New Roman" w:hAnsi="Times New Roman"/>
          <w:sz w:val="28"/>
          <w:szCs w:val="28"/>
          <w:lang w:val="vi-VN"/>
        </w:rPr>
        <w:t>hết hiệu lực thi hành kể từ ngày Thông tư này có hiệu lực thi hành</w:t>
      </w:r>
      <w:r>
        <w:rPr>
          <w:rFonts w:eastAsia="Arial" w:ascii="Times New Roman" w:hAnsi="Times New Roman"/>
          <w:sz w:val="28"/>
          <w:szCs w:val="28"/>
        </w:rPr>
        <w:t>.</w:t>
      </w:r>
    </w:p>
    <w:p>
      <w:pPr>
        <w:pStyle w:val="Heading3"/>
        <w:spacing w:lineRule="exact" w:line="330" w:before="60" w:after="60"/>
        <w:ind w:firstLine="720"/>
        <w:rPr>
          <w:szCs w:val="28"/>
          <w:lang w:val="vi-VN"/>
        </w:rPr>
      </w:pPr>
      <w:r>
        <w:rPr>
          <w:rStyle w:val="None"/>
          <w:szCs w:val="28"/>
          <w:lang w:val="pt-PT"/>
        </w:rPr>
        <w:t>Điều 34. Điều khoản tham chiếu</w:t>
      </w:r>
    </w:p>
    <w:p>
      <w:pPr>
        <w:pStyle w:val="Body"/>
        <w:widowControl w:val="false"/>
        <w:spacing w:lineRule="exact" w:line="330" w:before="60" w:after="60"/>
        <w:ind w:firstLine="720" w:left="0"/>
        <w:rPr>
          <w:rStyle w:val="Hyperlink0"/>
          <w:rFonts w:eastAsia="Calibri"/>
          <w:b/>
          <w:color w:val="auto"/>
          <w:lang w:val="pt-PT"/>
        </w:rPr>
      </w:pPr>
      <w:r>
        <w:rPr>
          <w:rStyle w:val="Hyperlink0"/>
          <w:rFonts w:eastAsia="Calibri"/>
          <w:color w:val="auto"/>
          <w:lang w:val="pt-PT"/>
        </w:rPr>
        <w:t>Trường hợp các văn bản được dẫn chiếu trong Thông tư này bị thay thế hoặc sửa đổi, bổ sung thì áp dụng theo văn bản đã được thay thế hoặc văn bản đã được sửa đổi, bổ sung đó.</w:t>
      </w:r>
    </w:p>
    <w:p>
      <w:pPr>
        <w:pStyle w:val="Heading3"/>
        <w:spacing w:lineRule="exact" w:line="330" w:before="80" w:after="80"/>
        <w:ind w:firstLine="720"/>
        <w:rPr>
          <w:szCs w:val="28"/>
          <w:lang w:val="pt-PT"/>
        </w:rPr>
      </w:pPr>
      <w:r>
        <w:rPr>
          <w:rStyle w:val="None"/>
          <w:szCs w:val="28"/>
          <w:lang w:val="pt-PT"/>
        </w:rPr>
        <w:t>Điều 35. Tổ chức thực hiện</w:t>
      </w:r>
    </w:p>
    <w:p>
      <w:pPr>
        <w:pStyle w:val="Body"/>
        <w:widowControl w:val="false"/>
        <w:spacing w:lineRule="exact" w:line="330" w:before="80" w:after="80"/>
        <w:ind w:firstLine="720" w:left="0"/>
        <w:rPr>
          <w:rStyle w:val="Hyperlink0"/>
          <w:rFonts w:eastAsia="Calibri"/>
          <w:color w:val="auto"/>
          <w:lang w:val="pt-PT"/>
        </w:rPr>
      </w:pPr>
      <w:r>
        <w:rPr>
          <w:rStyle w:val="Hyperlink0"/>
          <w:rFonts w:eastAsia="Calibri"/>
          <w:color w:val="auto"/>
          <w:lang w:val="pt-PT"/>
        </w:rPr>
        <w:t>1. Thủ trưởng các cơ quan trung ương chỉ đạo các cơ sở y tế công lập thuộc phạm vi quản lý thực hiện lựa chọn nhà thầu cung cấp thuốc theo quy định tại Thông tư này và các quy định của pháp luật về lựa chọn nhà thầu.</w:t>
      </w:r>
    </w:p>
    <w:p>
      <w:pPr>
        <w:pStyle w:val="Normal"/>
        <w:ind w:firstLine="709"/>
        <w:jc w:val="both"/>
        <w:rPr>
          <w:rFonts w:ascii="Times New Roman" w:hAnsi="Times New Roman"/>
          <w:sz w:val="28"/>
          <w:szCs w:val="28"/>
          <w:lang w:val="vi-VN"/>
        </w:rPr>
      </w:pPr>
      <w:r>
        <w:rPr>
          <w:rFonts w:ascii="Times New Roman" w:hAnsi="Times New Roman"/>
          <w:sz w:val="28"/>
          <w:szCs w:val="28"/>
          <w:lang w:val="pt-PT"/>
        </w:rPr>
        <w:t>2</w:t>
      </w:r>
      <w:r>
        <w:rPr>
          <w:rFonts w:ascii="Times New Roman" w:hAnsi="Times New Roman"/>
          <w:sz w:val="28"/>
          <w:szCs w:val="28"/>
        </w:rPr>
        <w:t>. Cục Quản lý Dược có trách nhiệm cập nhật, công bố trên Trang thông tin điện tử các thông tin sau đây:</w:t>
      </w:r>
    </w:p>
    <w:p>
      <w:pPr>
        <w:pStyle w:val="Normal"/>
        <w:ind w:firstLine="709"/>
        <w:jc w:val="both"/>
        <w:rPr>
          <w:rFonts w:ascii="Times New Roman" w:hAnsi="Times New Roman"/>
          <w:sz w:val="28"/>
          <w:szCs w:val="28"/>
        </w:rPr>
      </w:pPr>
      <w:r>
        <w:rPr>
          <w:rFonts w:ascii="Times New Roman" w:hAnsi="Times New Roman"/>
          <w:sz w:val="28"/>
          <w:szCs w:val="28"/>
        </w:rPr>
        <w:t>Các danh mục thuốc phục vụ công tác lựa chọn nhà thầu, bao gồm:</w:t>
      </w:r>
    </w:p>
    <w:p>
      <w:pPr>
        <w:pStyle w:val="Normal"/>
        <w:ind w:firstLine="709"/>
        <w:jc w:val="both"/>
        <w:rPr>
          <w:rFonts w:ascii="Times New Roman" w:hAnsi="Times New Roman"/>
          <w:sz w:val="28"/>
          <w:szCs w:val="28"/>
        </w:rPr>
      </w:pPr>
      <w:r>
        <w:rPr>
          <w:rFonts w:ascii="Times New Roman" w:hAnsi="Times New Roman"/>
          <w:sz w:val="28"/>
          <w:szCs w:val="28"/>
        </w:rPr>
        <w:t>- Danh mục thuốc sản xuất toàn bộ trên dây chuyền sản xuất tại Việt Nam đáp ứng tiêu chí nhóm 1 quy định tại điểm c khoản 1 Điều 4 Thông tư này;</w:t>
      </w:r>
    </w:p>
    <w:p>
      <w:pPr>
        <w:pStyle w:val="Normal"/>
        <w:ind w:firstLine="709"/>
        <w:jc w:val="both"/>
        <w:rPr>
          <w:rFonts w:ascii="Times New Roman" w:hAnsi="Times New Roman"/>
          <w:sz w:val="28"/>
          <w:szCs w:val="28"/>
        </w:rPr>
      </w:pPr>
      <w:r>
        <w:rPr>
          <w:rFonts w:ascii="Times New Roman" w:hAnsi="Times New Roman"/>
          <w:sz w:val="28"/>
          <w:szCs w:val="28"/>
        </w:rPr>
        <w:t>- Danh mục thuốc thuộc Danh mục sản phẩm quốc gia;</w:t>
      </w:r>
    </w:p>
    <w:p>
      <w:pPr>
        <w:pStyle w:val="Normal"/>
        <w:ind w:firstLine="709"/>
        <w:jc w:val="both"/>
        <w:rPr>
          <w:rFonts w:ascii="Times New Roman" w:hAnsi="Times New Roman"/>
          <w:sz w:val="28"/>
          <w:szCs w:val="28"/>
        </w:rPr>
      </w:pPr>
      <w:r>
        <w:rPr>
          <w:rFonts w:ascii="Times New Roman" w:hAnsi="Times New Roman"/>
          <w:sz w:val="28"/>
          <w:szCs w:val="28"/>
        </w:rPr>
        <w:t>- Danh mục thuốc đạt giải thưởng “Ngôi sao thuốc Việt” của Bộ Y tế;</w:t>
      </w:r>
    </w:p>
    <w:p>
      <w:pPr>
        <w:pStyle w:val="Normal"/>
        <w:ind w:firstLine="709"/>
        <w:jc w:val="both"/>
        <w:rPr>
          <w:rFonts w:ascii="Times New Roman" w:hAnsi="Times New Roman"/>
          <w:sz w:val="28"/>
          <w:szCs w:val="28"/>
        </w:rPr>
      </w:pPr>
      <w:r>
        <w:rPr>
          <w:rFonts w:ascii="Times New Roman" w:hAnsi="Times New Roman"/>
          <w:sz w:val="28"/>
          <w:szCs w:val="28"/>
        </w:rPr>
        <w:t>- Danh mục thuốc được sản xuất từ nguyên liệu (dược chất) được sản xuất tại các nước thuộc danh sách SRA hoặc EMA, nguyên liệu (dược chất) được cấp giấy chứng nhận CEP;</w:t>
      </w:r>
    </w:p>
    <w:p>
      <w:pPr>
        <w:pStyle w:val="Normal"/>
        <w:ind w:firstLine="709"/>
        <w:jc w:val="both"/>
        <w:rPr>
          <w:rFonts w:ascii="Times New Roman" w:hAnsi="Times New Roman"/>
          <w:sz w:val="28"/>
          <w:szCs w:val="28"/>
        </w:rPr>
      </w:pPr>
      <w:r>
        <w:rPr>
          <w:rFonts w:ascii="Times New Roman" w:hAnsi="Times New Roman"/>
          <w:sz w:val="28"/>
          <w:szCs w:val="28"/>
        </w:rPr>
        <w:t>- Danh mục các thuốc và cơ sở sản xuất, nhà cung cấp có vi phạm về chất lượng thuốc</w:t>
      </w:r>
    </w:p>
    <w:p>
      <w:pPr>
        <w:pStyle w:val="Normal"/>
        <w:spacing w:before="120" w:after="120"/>
        <w:ind w:firstLine="709"/>
        <w:jc w:val="both"/>
        <w:rPr>
          <w:rFonts w:ascii="Times New Roman" w:hAnsi="Times New Roman"/>
          <w:sz w:val="28"/>
          <w:szCs w:val="28"/>
        </w:rPr>
      </w:pPr>
      <w:r>
        <w:rPr>
          <w:rFonts w:ascii="Times New Roman" w:hAnsi="Times New Roman"/>
          <w:sz w:val="28"/>
          <w:szCs w:val="28"/>
        </w:rPr>
        <w:t>3. Cục Quản lý Y, Dược cổ truyền có trách nhiệm cập nhật, công bố trên Trang thông tin điện tử các thông tin sau đây:</w:t>
      </w:r>
    </w:p>
    <w:p>
      <w:pPr>
        <w:pStyle w:val="TableParagraph"/>
        <w:tabs>
          <w:tab w:val="clear" w:pos="720"/>
          <w:tab w:val="left" w:pos="322" w:leader="none"/>
        </w:tabs>
        <w:spacing w:before="120" w:after="120"/>
        <w:ind w:firstLine="567" w:right="86"/>
        <w:jc w:val="both"/>
        <w:rPr>
          <w:rFonts w:ascii="Times New Roman" w:hAnsi="Times New Roman"/>
          <w:color w:val="FF0000"/>
          <w:sz w:val="28"/>
          <w:szCs w:val="28"/>
        </w:rPr>
      </w:pPr>
      <w:r>
        <w:rPr>
          <w:rFonts w:ascii="Times New Roman" w:hAnsi="Times New Roman"/>
          <w:sz w:val="28"/>
          <w:szCs w:val="28"/>
          <w:lang w:val="vi-VN"/>
        </w:rPr>
        <w:tab/>
      </w:r>
      <w:r>
        <w:rPr>
          <w:rFonts w:ascii="Times New Roman" w:hAnsi="Times New Roman"/>
          <w:color w:val="FF0000"/>
          <w:sz w:val="28"/>
          <w:szCs w:val="28"/>
        </w:rPr>
        <w:t>- Danh sách các cơ sở sản xuất đáp ứng các nguyên tắc, tiêu chuẩn Thực hành tốt sản xuất (GMP) đối với thuốc cổ truyền, vị thuốc cổ truyền, dược liệu;</w:t>
      </w:r>
    </w:p>
    <w:p>
      <w:pPr>
        <w:pStyle w:val="TableParagraph"/>
        <w:tabs>
          <w:tab w:val="clear" w:pos="720"/>
          <w:tab w:val="left" w:pos="288" w:leader="none"/>
        </w:tabs>
        <w:spacing w:before="120" w:after="120"/>
        <w:ind w:firstLine="567" w:right="87"/>
        <w:jc w:val="both"/>
        <w:rPr>
          <w:rFonts w:ascii="Times New Roman" w:hAnsi="Times New Roman"/>
          <w:color w:val="FF0000"/>
          <w:sz w:val="28"/>
          <w:szCs w:val="28"/>
        </w:rPr>
      </w:pPr>
      <w:r>
        <w:rPr>
          <w:rFonts w:ascii="Times New Roman" w:hAnsi="Times New Roman"/>
          <w:color w:val="FF0000"/>
          <w:sz w:val="28"/>
          <w:szCs w:val="28"/>
          <w:lang w:val="vi-VN"/>
        </w:rPr>
        <w:tab/>
      </w:r>
      <w:r>
        <w:rPr>
          <w:rFonts w:ascii="Times New Roman" w:hAnsi="Times New Roman"/>
          <w:color w:val="FF0000"/>
          <w:sz w:val="28"/>
          <w:szCs w:val="28"/>
        </w:rPr>
        <w:t>- Danh sách các cơ sở kinh doanh đáp ứng các nguyên tắc, tiêu chuẩn về thực hành tốt bảo quản</w:t>
      </w:r>
      <w:r>
        <w:rPr>
          <w:rFonts w:ascii="Times New Roman" w:hAnsi="Times New Roman"/>
          <w:color w:val="FF0000"/>
          <w:spacing w:val="-1"/>
          <w:sz w:val="28"/>
          <w:szCs w:val="28"/>
        </w:rPr>
        <w:t xml:space="preserve"> </w:t>
      </w:r>
      <w:r>
        <w:rPr>
          <w:rFonts w:ascii="Times New Roman" w:hAnsi="Times New Roman"/>
          <w:color w:val="FF0000"/>
          <w:sz w:val="28"/>
          <w:szCs w:val="28"/>
        </w:rPr>
        <w:t>(GSP)</w:t>
      </w:r>
      <w:r>
        <w:rPr>
          <w:rFonts w:ascii="Times New Roman" w:hAnsi="Times New Roman"/>
          <w:color w:val="FF0000"/>
          <w:spacing w:val="-2"/>
          <w:sz w:val="28"/>
          <w:szCs w:val="28"/>
        </w:rPr>
        <w:t xml:space="preserve"> </w:t>
      </w:r>
      <w:r>
        <w:rPr>
          <w:rFonts w:ascii="Times New Roman" w:hAnsi="Times New Roman"/>
          <w:color w:val="FF0000"/>
          <w:sz w:val="28"/>
          <w:szCs w:val="28"/>
        </w:rPr>
        <w:t>dược</w:t>
      </w:r>
      <w:r>
        <w:rPr>
          <w:rFonts w:ascii="Times New Roman" w:hAnsi="Times New Roman"/>
          <w:color w:val="FF0000"/>
          <w:spacing w:val="-2"/>
          <w:sz w:val="28"/>
          <w:szCs w:val="28"/>
        </w:rPr>
        <w:t xml:space="preserve"> </w:t>
      </w:r>
      <w:r>
        <w:rPr>
          <w:rFonts w:ascii="Times New Roman" w:hAnsi="Times New Roman"/>
          <w:color w:val="FF0000"/>
          <w:sz w:val="28"/>
          <w:szCs w:val="28"/>
        </w:rPr>
        <w:t>liệu,</w:t>
      </w:r>
      <w:r>
        <w:rPr>
          <w:rFonts w:ascii="Times New Roman" w:hAnsi="Times New Roman"/>
          <w:color w:val="FF0000"/>
          <w:spacing w:val="-2"/>
          <w:sz w:val="28"/>
          <w:szCs w:val="28"/>
        </w:rPr>
        <w:t xml:space="preserve"> </w:t>
      </w:r>
      <w:r>
        <w:rPr>
          <w:rFonts w:ascii="Times New Roman" w:hAnsi="Times New Roman"/>
          <w:color w:val="FF0000"/>
          <w:sz w:val="28"/>
          <w:szCs w:val="28"/>
        </w:rPr>
        <w:t>vị</w:t>
      </w:r>
      <w:r>
        <w:rPr>
          <w:rFonts w:ascii="Times New Roman" w:hAnsi="Times New Roman"/>
          <w:color w:val="FF0000"/>
          <w:spacing w:val="-1"/>
          <w:sz w:val="28"/>
          <w:szCs w:val="28"/>
        </w:rPr>
        <w:t xml:space="preserve"> </w:t>
      </w:r>
      <w:r>
        <w:rPr>
          <w:rFonts w:ascii="Times New Roman" w:hAnsi="Times New Roman"/>
          <w:color w:val="FF0000"/>
          <w:sz w:val="28"/>
          <w:szCs w:val="28"/>
        </w:rPr>
        <w:t>thuốc cổ</w:t>
      </w:r>
      <w:r>
        <w:rPr>
          <w:rFonts w:ascii="Times New Roman" w:hAnsi="Times New Roman"/>
          <w:color w:val="FF0000"/>
          <w:spacing w:val="-4"/>
          <w:sz w:val="28"/>
          <w:szCs w:val="28"/>
        </w:rPr>
        <w:t xml:space="preserve"> </w:t>
      </w:r>
      <w:r>
        <w:rPr>
          <w:rFonts w:ascii="Times New Roman" w:hAnsi="Times New Roman"/>
          <w:color w:val="FF0000"/>
          <w:sz w:val="28"/>
          <w:szCs w:val="28"/>
        </w:rPr>
        <w:t>truyền,</w:t>
      </w:r>
      <w:r>
        <w:rPr>
          <w:rFonts w:ascii="Times New Roman" w:hAnsi="Times New Roman"/>
          <w:color w:val="FF0000"/>
          <w:spacing w:val="-2"/>
          <w:sz w:val="28"/>
          <w:szCs w:val="28"/>
        </w:rPr>
        <w:t xml:space="preserve"> </w:t>
      </w:r>
      <w:r>
        <w:rPr>
          <w:rFonts w:ascii="Times New Roman" w:hAnsi="Times New Roman"/>
          <w:color w:val="FF0000"/>
          <w:sz w:val="28"/>
          <w:szCs w:val="28"/>
        </w:rPr>
        <w:t>thuốc cổ truyền.</w:t>
      </w:r>
    </w:p>
    <w:p>
      <w:pPr>
        <w:pStyle w:val="TableParagraph"/>
        <w:tabs>
          <w:tab w:val="clear" w:pos="720"/>
          <w:tab w:val="left" w:pos="288" w:leader="none"/>
        </w:tabs>
        <w:spacing w:before="120" w:after="120"/>
        <w:ind w:firstLine="567" w:right="87"/>
        <w:jc w:val="both"/>
        <w:rPr>
          <w:rFonts w:ascii="Times New Roman" w:hAnsi="Times New Roman"/>
          <w:color w:val="FF0000"/>
          <w:spacing w:val="-2"/>
          <w:sz w:val="28"/>
          <w:szCs w:val="28"/>
        </w:rPr>
      </w:pPr>
      <w:r>
        <w:rPr>
          <w:rFonts w:ascii="Times New Roman" w:hAnsi="Times New Roman"/>
          <w:color w:val="FF0000"/>
          <w:sz w:val="28"/>
          <w:szCs w:val="28"/>
          <w:lang w:val="vi-VN"/>
        </w:rPr>
        <w:tab/>
      </w:r>
      <w:r>
        <w:rPr>
          <w:rFonts w:ascii="Times New Roman" w:hAnsi="Times New Roman"/>
          <w:color w:val="FF0000"/>
          <w:sz w:val="28"/>
          <w:szCs w:val="28"/>
        </w:rPr>
        <w:t xml:space="preserve">- Danh mục dược liệu được nuôi trồng, thu hái hoặc khai thác tự nhiên của cơ sở được Bộ Y tế Việt Nam đánh giá đạt nguyên tắc, tiêu chuẩn </w:t>
      </w:r>
      <w:r>
        <w:rPr>
          <w:rFonts w:ascii="Times New Roman" w:hAnsi="Times New Roman"/>
          <w:color w:val="FF0000"/>
          <w:spacing w:val="-2"/>
          <w:sz w:val="28"/>
          <w:szCs w:val="28"/>
        </w:rPr>
        <w:t>GACP;</w:t>
      </w:r>
    </w:p>
    <w:p>
      <w:pPr>
        <w:pStyle w:val="Normal"/>
        <w:spacing w:before="120" w:after="120"/>
        <w:ind w:firstLine="567"/>
        <w:jc w:val="both"/>
        <w:rPr>
          <w:rFonts w:ascii="Times New Roman" w:hAnsi="Times New Roman"/>
          <w:color w:val="FF0000"/>
          <w:sz w:val="28"/>
          <w:szCs w:val="28"/>
        </w:rPr>
      </w:pPr>
      <w:r>
        <w:rPr>
          <w:rFonts w:ascii="Times New Roman" w:hAnsi="Times New Roman"/>
          <w:color w:val="FF0000"/>
          <w:sz w:val="28"/>
          <w:szCs w:val="28"/>
        </w:rPr>
        <w:t xml:space="preserve">- Danh sách các thuốc cổ truyền, vị thuốc cổ truyền, dược liệu và cơ cơ sở sản xuất, nhà cung cấp có vi phạm về chất lượng </w:t>
      </w:r>
    </w:p>
    <w:p>
      <w:pPr>
        <w:pStyle w:val="Normal"/>
        <w:ind w:firstLine="709"/>
        <w:jc w:val="both"/>
        <w:rPr>
          <w:rFonts w:ascii="Times New Roman" w:hAnsi="Times New Roman"/>
          <w:sz w:val="28"/>
          <w:szCs w:val="28"/>
          <w:u w:val="none" w:color="000000"/>
          <w:lang w:val="pt-PT"/>
        </w:rPr>
      </w:pPr>
      <w:r>
        <w:rPr>
          <w:rFonts w:ascii="Times New Roman" w:hAnsi="Times New Roman"/>
          <w:sz w:val="28"/>
          <w:szCs w:val="28"/>
          <w:u w:val="none" w:color="000000"/>
          <w:lang w:val="pt-PT"/>
        </w:rPr>
        <w:t>3</w:t>
      </w:r>
      <w:r>
        <w:rPr>
          <w:rFonts w:ascii="Times New Roman" w:hAnsi="Times New Roman"/>
          <w:sz w:val="28"/>
          <w:szCs w:val="28"/>
          <w:u w:val="none" w:color="000000"/>
          <w:lang w:val="vi-VN"/>
        </w:rPr>
        <w:t xml:space="preserve">. </w:t>
      </w:r>
      <w:r>
        <w:rPr>
          <w:rFonts w:ascii="Times New Roman" w:hAnsi="Times New Roman"/>
          <w:sz w:val="28"/>
          <w:szCs w:val="28"/>
          <w:u w:val="none" w:color="000000"/>
          <w:lang w:val="pt-PT"/>
        </w:rPr>
        <w:t>Cơ sở đề nghị công bố thông tin quy định điểm c khoản 1 Điều 4 Thông tư này cung cấp và chịu trách nhiệm trước pháp luật về tính chính xác của các tài liệu sau đây:</w:t>
      </w:r>
    </w:p>
    <w:p>
      <w:pPr>
        <w:pStyle w:val="Normal"/>
        <w:widowControl w:val="false"/>
        <w:spacing w:lineRule="exact" w:line="350" w:before="120" w:after="120"/>
        <w:ind w:firstLine="720"/>
        <w:jc w:val="both"/>
        <w:rPr>
          <w:rFonts w:ascii="Times New Roman" w:hAnsi="Times New Roman"/>
          <w:sz w:val="28"/>
          <w:szCs w:val="28"/>
          <w:lang w:val="pt-PT"/>
        </w:rPr>
      </w:pPr>
      <w:r>
        <w:rPr>
          <w:rFonts w:ascii="Times New Roman" w:hAnsi="Times New Roman"/>
          <w:sz w:val="28"/>
          <w:szCs w:val="28"/>
          <w:lang w:val="pt-PT"/>
        </w:rPr>
        <w:t>a) Giấy tờ pháp lý do cơ quan quản lý dược của nước thuộc danh sách SRA hoặc EMA cấp có đủ chữ ký, tên người ký, dấu xác nhận của cơ quan quản lý nhà nước có thẩm quyền của nước cấp giấy tờ pháp lý và phải được hợp pháp hóa lãnh sự theo quy định (bản chính hoặc bản sao có chứng thực);</w:t>
      </w:r>
    </w:p>
    <w:p>
      <w:pPr>
        <w:pStyle w:val="Normal"/>
        <w:widowControl w:val="false"/>
        <w:spacing w:lineRule="exact" w:line="350" w:before="120" w:after="120"/>
        <w:ind w:firstLine="720"/>
        <w:jc w:val="both"/>
        <w:rPr>
          <w:rFonts w:ascii="Times New Roman" w:hAnsi="Times New Roman"/>
          <w:sz w:val="28"/>
          <w:szCs w:val="28"/>
          <w:lang w:val="pt-PT"/>
        </w:rPr>
      </w:pPr>
      <w:r>
        <w:rPr>
          <w:rFonts w:ascii="Times New Roman" w:hAnsi="Times New Roman"/>
          <w:sz w:val="28"/>
          <w:szCs w:val="28"/>
          <w:lang w:val="pt-PT"/>
        </w:rPr>
        <w:t>Trường hợp giấy tờ pháp lý được cấp là bản điện tử, bao gồm cả trường hợp không có đủ chữ ký, tên người ký và dấu xác nhận của cơ quan quản lý nhà nước có thẩm quyền của nước cấp giấy tờ pháp lý, cơ sở gửi kết quả tự tra cứu giấy tờ pháp lý từ website tiếng Anh của cơ quan cấp giấy tờ pháp lý có đóng dấu xác nhận của cơ sở kèm theo văn bản cung cấp thông tin về đường dẫn tra cứu trực tuyến đến Bộ Y tế (Cục Quản lý Dược). Cơ sở đăng ký phải chịu trách nhiệm trước pháp luật về tính hợp pháp, tính chính xác của các giấy tờ, thông tin này và kết quả tự tra cứu của cơ sở;</w:t>
      </w:r>
    </w:p>
    <w:p>
      <w:pPr>
        <w:pStyle w:val="Normal"/>
        <w:widowControl w:val="false"/>
        <w:spacing w:lineRule="exact" w:line="350" w:before="120" w:after="120"/>
        <w:ind w:firstLine="720"/>
        <w:jc w:val="both"/>
        <w:rPr>
          <w:rFonts w:ascii="Times New Roman" w:hAnsi="Times New Roman"/>
          <w:sz w:val="28"/>
          <w:szCs w:val="28"/>
          <w:lang w:val="pt-PT"/>
        </w:rPr>
      </w:pPr>
      <w:r>
        <w:rPr>
          <w:rFonts w:ascii="Times New Roman" w:hAnsi="Times New Roman"/>
          <w:sz w:val="28"/>
          <w:szCs w:val="28"/>
          <w:lang w:val="pt-PT"/>
        </w:rPr>
        <w:t>Giấy tờ pháp lý phải bao gồm nội dung tối thiểu sau đây: tên thuốc, hoạt chất, nồng độ hoặc hàm lượng hoạt chất, dạng bào chế, tên và địa chỉ cơ sở sản xuất, có xác nhận thuốc được cấp phép lưu hành tại nước đó.</w:t>
      </w:r>
    </w:p>
    <w:p>
      <w:pPr>
        <w:pStyle w:val="Normal"/>
        <w:widowControl w:val="false"/>
        <w:spacing w:lineRule="exact" w:line="350" w:before="120" w:after="120"/>
        <w:ind w:firstLine="720"/>
        <w:jc w:val="both"/>
        <w:rPr>
          <w:rFonts w:ascii="Times New Roman" w:hAnsi="Times New Roman"/>
          <w:sz w:val="28"/>
          <w:szCs w:val="28"/>
          <w:lang w:val="pt-PT"/>
        </w:rPr>
      </w:pPr>
      <w:r>
        <w:rPr>
          <w:rFonts w:ascii="Times New Roman" w:hAnsi="Times New Roman"/>
          <w:sz w:val="28"/>
          <w:szCs w:val="28"/>
          <w:lang w:val="pt-PT"/>
        </w:rPr>
        <w:t>b) Bảng kê khai các thông tin để chứng minh thuốc lưu hành tại Việt Nam và thuốc được cơ quan quản lý dược của nước thuộc danh sách SRA hoặc EMA cấp phép lưu hành có cùng công thức bào chế, quy trình sản xuất, tiêu chuẩn chất lượng, phương pháp kiểm nghiệm; dược chất, tá dược phải có cùng tiêu chuẩn chất lượng, cơ sở sản xuất, địa điểm sản xuất theo quy định tại Phụ lục VIII ban hành kèm theo Thông tư này.</w:t>
      </w:r>
    </w:p>
    <w:p>
      <w:pPr>
        <w:pStyle w:val="Normal"/>
        <w:widowControl w:val="false"/>
        <w:spacing w:lineRule="exact" w:line="350" w:before="120" w:after="120"/>
        <w:ind w:firstLine="720"/>
        <w:jc w:val="both"/>
        <w:rPr>
          <w:rFonts w:ascii="Times New Roman" w:hAnsi="Times New Roman"/>
          <w:sz w:val="28"/>
          <w:szCs w:val="28"/>
          <w:lang w:val="pt-PT"/>
        </w:rPr>
      </w:pPr>
      <w:r>
        <w:rPr>
          <w:rFonts w:ascii="Times New Roman" w:hAnsi="Times New Roman"/>
          <w:sz w:val="28"/>
          <w:szCs w:val="28"/>
          <w:lang w:val="pt-PT"/>
        </w:rPr>
        <w:t xml:space="preserve">4. Đơn vị mua sắm tập trung có trách nhiệm làm đầu mối giám sát, đôn đốc việc cung ứng thuốc của nhà thầu, sử dụng thuốc của cơ sở y tế và việc điều tiết đã được ký kết theo thỏa thuận khung. </w:t>
      </w:r>
    </w:p>
    <w:p>
      <w:pPr>
        <w:pStyle w:val="Normal"/>
        <w:widowControl w:val="false"/>
        <w:spacing w:lineRule="exact" w:line="360" w:before="120" w:after="120"/>
        <w:ind w:firstLine="720"/>
        <w:jc w:val="both"/>
        <w:rPr>
          <w:rFonts w:ascii="Times New Roman" w:hAnsi="Times New Roman" w:eastAsia="Times New Roman"/>
          <w:iCs/>
          <w:sz w:val="28"/>
          <w:szCs w:val="28"/>
          <w:lang w:val="pt-PT"/>
        </w:rPr>
      </w:pPr>
      <w:r>
        <w:rPr>
          <w:rFonts w:eastAsia="Times New Roman" w:ascii="Times New Roman" w:hAnsi="Times New Roman"/>
          <w:iCs/>
          <w:sz w:val="28"/>
          <w:szCs w:val="28"/>
          <w:lang w:val="pt-PT"/>
        </w:rPr>
        <w:t xml:space="preserve">5. Các nhà thầu tham dự gói thầu thuốc dược liệu, </w:t>
      </w:r>
      <w:r>
        <w:rPr>
          <w:rFonts w:ascii="Times New Roman" w:hAnsi="Times New Roman"/>
          <w:sz w:val="28"/>
          <w:szCs w:val="28"/>
          <w:lang w:val="pt-PT"/>
        </w:rPr>
        <w:t>thuốc có kết hợp dược chất với các dược liệu</w:t>
      </w:r>
      <w:r>
        <w:rPr>
          <w:rFonts w:eastAsia="Times New Roman" w:ascii="Times New Roman" w:hAnsi="Times New Roman"/>
          <w:iCs/>
          <w:sz w:val="28"/>
          <w:szCs w:val="28"/>
          <w:lang w:val="pt-PT"/>
        </w:rPr>
        <w:t xml:space="preserve">, thuốc cổ truyền; gói thầu dược liệu, </w:t>
      </w:r>
      <w:r>
        <w:rPr>
          <w:rFonts w:eastAsia="Times New Roman" w:ascii="Times New Roman" w:hAnsi="Times New Roman"/>
          <w:iCs/>
          <w:sz w:val="28"/>
          <w:szCs w:val="28"/>
        </w:rPr>
        <w:t xml:space="preserve">vị thuốc cổ truyền;  gói thầu </w:t>
      </w:r>
      <w:r>
        <w:rPr>
          <w:rFonts w:eastAsia="Times New Roman" w:ascii="Times New Roman" w:hAnsi="Times New Roman"/>
          <w:iCs/>
          <w:sz w:val="28"/>
          <w:szCs w:val="28"/>
          <w:lang w:val="pt-PT"/>
        </w:rPr>
        <w:t xml:space="preserve">dược liệu, vị thuốc cổ truyền </w:t>
      </w:r>
      <w:r>
        <w:rPr>
          <w:rFonts w:eastAsia="Times New Roman" w:ascii="Times New Roman" w:hAnsi="Times New Roman"/>
          <w:iCs/>
          <w:sz w:val="28"/>
          <w:szCs w:val="28"/>
        </w:rPr>
        <w:t xml:space="preserve">dạng cao, cốm, bột, </w:t>
      </w:r>
      <w:r>
        <w:rPr>
          <w:rFonts w:eastAsia="Times New Roman" w:ascii="Times New Roman" w:hAnsi="Times New Roman"/>
          <w:iCs/>
          <w:sz w:val="28"/>
          <w:szCs w:val="28"/>
          <w:lang w:val="vi-VN" w:eastAsia="vi-VN"/>
        </w:rPr>
        <w:t>dịch chiết, tinh dầu, nhựa, gôm, thạch đã được tiêu chuẩn hóa</w:t>
      </w:r>
      <w:r>
        <w:rPr>
          <w:rFonts w:eastAsia="Times New Roman" w:ascii="Times New Roman" w:hAnsi="Times New Roman"/>
          <w:iCs/>
          <w:sz w:val="28"/>
          <w:szCs w:val="28"/>
          <w:lang w:eastAsia="vi-VN"/>
        </w:rPr>
        <w:t xml:space="preserve"> </w:t>
      </w:r>
      <w:r>
        <w:rPr>
          <w:rFonts w:eastAsia="Times New Roman" w:ascii="Times New Roman" w:hAnsi="Times New Roman"/>
          <w:iCs/>
          <w:sz w:val="28"/>
          <w:szCs w:val="28"/>
          <w:lang w:val="pt-PT"/>
        </w:rPr>
        <w:t>được sản xuất từ nguồn dược liệu được cơ quan quản lý dược Việt Nam công bố đáp ứng nguyên tắc, tiêu chuẩn GACP phải chịu trách nhiệm hoàn toàn trước pháp luật về các nội dung sau đây:</w:t>
      </w:r>
    </w:p>
    <w:p>
      <w:pPr>
        <w:pStyle w:val="Normal"/>
        <w:widowControl w:val="false"/>
        <w:spacing w:lineRule="exact" w:line="360" w:before="120" w:after="120"/>
        <w:ind w:firstLine="720"/>
        <w:jc w:val="both"/>
        <w:rPr>
          <w:rFonts w:ascii="Times New Roman" w:hAnsi="Times New Roman" w:eastAsia="Times New Roman"/>
          <w:iCs/>
          <w:sz w:val="28"/>
          <w:szCs w:val="28"/>
          <w:lang w:val="pt-PT"/>
        </w:rPr>
      </w:pPr>
      <w:r>
        <w:rPr>
          <w:rFonts w:eastAsia="Times New Roman" w:ascii="Times New Roman" w:hAnsi="Times New Roman"/>
          <w:iCs/>
          <w:sz w:val="28"/>
          <w:szCs w:val="28"/>
          <w:lang w:val="pt-PT"/>
        </w:rPr>
        <w:t>a) Tính chính xác của hồ sơ, tài liệu chứng minh thuốc, dược liệu, vị thuốc cổ truyền</w:t>
      </w:r>
      <w:r>
        <w:rPr>
          <w:rFonts w:eastAsia="Times New Roman" w:ascii="Times New Roman" w:hAnsi="Times New Roman"/>
          <w:iCs/>
          <w:sz w:val="28"/>
          <w:szCs w:val="28"/>
        </w:rPr>
        <w:t xml:space="preserve"> </w:t>
      </w:r>
      <w:r>
        <w:rPr>
          <w:rFonts w:eastAsia="Times New Roman" w:ascii="Times New Roman" w:hAnsi="Times New Roman"/>
          <w:iCs/>
          <w:sz w:val="28"/>
          <w:szCs w:val="28"/>
          <w:lang w:val="pt-PT"/>
        </w:rPr>
        <w:t>tham dự thầu được sản xuất từ nguồn dược liệu được cơ quan quản lý dược Việt Nam công bố đáp ứng nguyên tắc, tiêu chuẩn GACP;</w:t>
      </w:r>
    </w:p>
    <w:p>
      <w:pPr>
        <w:pStyle w:val="Body"/>
        <w:widowControl w:val="false"/>
        <w:spacing w:lineRule="exact" w:line="360" w:before="120" w:after="120"/>
        <w:ind w:firstLine="720" w:left="0"/>
        <w:rPr>
          <w:rFonts w:ascii="Times New Roman" w:hAnsi="Times New Roman" w:cs="Times New Roman"/>
          <w:color w:val="auto"/>
          <w:spacing w:val="-4"/>
          <w:sz w:val="28"/>
          <w:szCs w:val="28"/>
          <w:lang w:val="pt-PT"/>
        </w:rPr>
      </w:pPr>
      <w:r>
        <w:rPr>
          <w:rFonts w:eastAsia="Times New Roman" w:ascii="Times New Roman" w:hAnsi="Times New Roman"/>
          <w:iCs/>
          <w:color w:val="auto"/>
          <w:spacing w:val="-4"/>
          <w:sz w:val="28"/>
          <w:szCs w:val="28"/>
          <w:lang w:val="pt-PT"/>
        </w:rPr>
        <w:t xml:space="preserve">b) </w:t>
      </w:r>
      <w:r>
        <w:rPr>
          <w:rFonts w:eastAsia="Times New Roman" w:ascii="Times New Roman" w:hAnsi="Times New Roman"/>
          <w:iCs/>
          <w:color w:val="auto"/>
          <w:spacing w:val="-4"/>
          <w:sz w:val="28"/>
          <w:szCs w:val="28"/>
        </w:rPr>
        <w:t>T</w:t>
      </w:r>
      <w:r>
        <w:rPr>
          <w:rFonts w:eastAsia="Times New Roman" w:ascii="Times New Roman" w:hAnsi="Times New Roman"/>
          <w:iCs/>
          <w:color w:val="auto"/>
          <w:sz w:val="28"/>
          <w:szCs w:val="28"/>
          <w:lang w:val="pt-PT"/>
        </w:rPr>
        <w:t>huốc, dược liệu, vị thuốc cổ truyền</w:t>
      </w:r>
      <w:r>
        <w:rPr>
          <w:rFonts w:eastAsia="Times New Roman" w:ascii="Times New Roman" w:hAnsi="Times New Roman"/>
          <w:iCs/>
          <w:color w:val="auto"/>
          <w:sz w:val="28"/>
          <w:szCs w:val="28"/>
        </w:rPr>
        <w:t xml:space="preserve"> trúng </w:t>
      </w:r>
      <w:r>
        <w:rPr>
          <w:rFonts w:eastAsia="Times New Roman" w:ascii="Times New Roman" w:hAnsi="Times New Roman"/>
          <w:iCs/>
          <w:color w:val="auto"/>
          <w:spacing w:val="-4"/>
          <w:sz w:val="28"/>
          <w:szCs w:val="28"/>
          <w:lang w:val="pt-PT"/>
        </w:rPr>
        <w:t xml:space="preserve">thầu được sản xuất, cung ứng từ nguồn dược liệu được cơ quan quản lý dược Việt Nam công bố đáp ứng nguyên tắc, tiêu chuẩn GACP và theo đúng tiêu chuẩn kỹ thuật tại hồ sơ mời </w:t>
      </w:r>
      <w:r>
        <w:rPr>
          <w:rFonts w:ascii="Times New Roman" w:hAnsi="Times New Roman"/>
          <w:color w:val="auto"/>
          <w:spacing w:val="-4"/>
          <w:sz w:val="28"/>
          <w:szCs w:val="28"/>
          <w:lang w:val="pt-PT"/>
        </w:rPr>
        <w:t>thầu, hồ sơ yêu cầu.</w:t>
      </w:r>
    </w:p>
    <w:p>
      <w:pPr>
        <w:pStyle w:val="Normal"/>
        <w:widowControl w:val="false"/>
        <w:spacing w:lineRule="exact" w:line="360" w:before="120" w:after="120"/>
        <w:ind w:firstLine="720"/>
        <w:jc w:val="both"/>
        <w:rPr>
          <w:rFonts w:ascii="Times New Roman" w:hAnsi="Times New Roman"/>
          <w:bCs/>
          <w:iCs/>
          <w:sz w:val="28"/>
          <w:szCs w:val="28"/>
          <w:u w:val="none" w:color="000000"/>
          <w:lang w:val="pt-PT"/>
        </w:rPr>
      </w:pPr>
      <w:r>
        <w:rPr>
          <w:rFonts w:ascii="Times New Roman" w:hAnsi="Times New Roman"/>
          <w:bCs/>
          <w:iCs/>
          <w:sz w:val="28"/>
          <w:szCs w:val="28"/>
          <w:u w:val="none" w:color="000000"/>
          <w:lang w:val="pt-PT"/>
        </w:rPr>
        <w:t>6</w:t>
      </w:r>
      <w:r>
        <w:rPr>
          <w:rFonts w:ascii="Times New Roman" w:hAnsi="Times New Roman"/>
          <w:bCs/>
          <w:iCs/>
          <w:sz w:val="28"/>
          <w:szCs w:val="28"/>
          <w:u w:val="none" w:color="000000"/>
          <w:lang w:val="vi-VN"/>
        </w:rPr>
        <w:t xml:space="preserve">. </w:t>
      </w:r>
      <w:r>
        <w:rPr>
          <w:rFonts w:ascii="Times New Roman" w:hAnsi="Times New Roman"/>
          <w:bCs/>
          <w:iCs/>
          <w:sz w:val="28"/>
          <w:szCs w:val="28"/>
          <w:u w:val="none" w:color="000000"/>
          <w:lang w:val="pt-PT"/>
        </w:rPr>
        <w:t xml:space="preserve">Trường hợp thuốc nằm trong kế hoạch lựa chọn nhà thầu đã được phê duyệt nhưng không còn đáp ứng nguyên tắc, tiêu chí đưa vào danh mục mua sắm tập trung theo quy định </w:t>
      </w:r>
      <w:bookmarkStart w:id="24" w:name="dieu_2"/>
      <w:r>
        <w:rPr>
          <w:rFonts w:ascii="Times New Roman" w:hAnsi="Times New Roman"/>
          <w:bCs/>
          <w:iCs/>
          <w:sz w:val="28"/>
          <w:szCs w:val="28"/>
          <w:u w:val="none" w:color="000000"/>
          <w:lang w:val="pt-PT"/>
        </w:rPr>
        <w:t>thì thực hiện như sau:  </w:t>
      </w:r>
      <w:bookmarkEnd w:id="24"/>
    </w:p>
    <w:p>
      <w:pPr>
        <w:pStyle w:val="Normal"/>
        <w:widowControl w:val="false"/>
        <w:spacing w:lineRule="exact" w:line="360" w:before="120" w:after="120"/>
        <w:ind w:firstLine="720"/>
        <w:jc w:val="both"/>
        <w:rPr>
          <w:rFonts w:ascii="Times New Roman" w:hAnsi="Times New Roman"/>
          <w:bCs/>
          <w:iCs/>
          <w:spacing w:val="-4"/>
          <w:sz w:val="28"/>
          <w:szCs w:val="28"/>
          <w:u w:val="none" w:color="000000"/>
          <w:lang w:val="pt-PT"/>
        </w:rPr>
      </w:pPr>
      <w:r>
        <w:rPr>
          <w:rFonts w:ascii="Times New Roman" w:hAnsi="Times New Roman"/>
          <w:bCs/>
          <w:iCs/>
          <w:spacing w:val="-4"/>
          <w:sz w:val="28"/>
          <w:szCs w:val="28"/>
          <w:u w:val="none" w:color="000000"/>
          <w:lang w:val="pt-PT"/>
        </w:rPr>
        <w:t>a) Trường hợp đã phát hành hồ sơ mời thầu, hồ sơ yêu cầu thì tiếp tục thực hiện lựa chọn nhà thầu tập trung theo kế hoạch lựa chọn nhà thầu đã được phê duyệt;</w:t>
      </w:r>
    </w:p>
    <w:p>
      <w:pPr>
        <w:pStyle w:val="Normal"/>
        <w:widowControl w:val="false"/>
        <w:spacing w:lineRule="exact" w:line="360" w:before="120" w:after="120"/>
        <w:ind w:firstLine="720"/>
        <w:jc w:val="both"/>
        <w:rPr>
          <w:rFonts w:ascii="Times New Roman" w:hAnsi="Times New Roman"/>
          <w:sz w:val="28"/>
          <w:szCs w:val="28"/>
          <w:lang w:val="pt-PT"/>
        </w:rPr>
      </w:pPr>
      <w:r>
        <w:rPr>
          <w:rFonts w:ascii="Times New Roman" w:hAnsi="Times New Roman"/>
          <w:bCs/>
          <w:iCs/>
          <w:sz w:val="28"/>
          <w:szCs w:val="28"/>
          <w:u w:val="none" w:color="000000"/>
          <w:lang w:val="pt-PT"/>
        </w:rPr>
        <w:t xml:space="preserve">b) Trường hợp chưa phát hành hồ sơ mời thầu, hồ sơ yêu cầu, </w:t>
      </w:r>
      <w:r>
        <w:rPr>
          <w:rFonts w:ascii="Times New Roman" w:hAnsi="Times New Roman"/>
          <w:sz w:val="28"/>
          <w:szCs w:val="28"/>
          <w:lang w:val="vi-VN"/>
        </w:rPr>
        <w:t xml:space="preserve">Đơn vị </w:t>
      </w:r>
      <w:r>
        <w:rPr>
          <w:rFonts w:ascii="Times New Roman" w:hAnsi="Times New Roman"/>
          <w:sz w:val="28"/>
          <w:szCs w:val="28"/>
          <w:lang w:val="pt-PT"/>
        </w:rPr>
        <w:t>mua sắm tập trung</w:t>
      </w:r>
      <w:r>
        <w:rPr>
          <w:rFonts w:ascii="Times New Roman" w:hAnsi="Times New Roman"/>
          <w:bCs/>
          <w:iCs/>
          <w:sz w:val="28"/>
          <w:szCs w:val="28"/>
          <w:u w:val="none" w:color="000000"/>
          <w:lang w:val="pt-PT"/>
        </w:rPr>
        <w:t xml:space="preserve"> </w:t>
      </w:r>
      <w:r>
        <w:rPr>
          <w:rFonts w:ascii="Times New Roman" w:hAnsi="Times New Roman"/>
          <w:sz w:val="28"/>
          <w:szCs w:val="28"/>
          <w:lang w:val="vi-VN"/>
        </w:rPr>
        <w:t>xử lý theo một trong các phương pháp sau</w:t>
      </w:r>
      <w:r>
        <w:rPr>
          <w:rFonts w:ascii="Times New Roman" w:hAnsi="Times New Roman"/>
          <w:sz w:val="28"/>
          <w:szCs w:val="28"/>
          <w:lang w:val="pt-PT"/>
        </w:rPr>
        <w:t xml:space="preserve"> đây</w:t>
      </w:r>
      <w:r>
        <w:rPr>
          <w:rFonts w:ascii="Times New Roman" w:hAnsi="Times New Roman"/>
          <w:sz w:val="28"/>
          <w:szCs w:val="28"/>
          <w:lang w:val="vi-VN"/>
        </w:rPr>
        <w:t>:</w:t>
      </w:r>
    </w:p>
    <w:p>
      <w:pPr>
        <w:pStyle w:val="Normal"/>
        <w:widowControl w:val="false"/>
        <w:spacing w:lineRule="exact" w:line="360" w:before="120" w:after="120"/>
        <w:ind w:firstLine="720"/>
        <w:jc w:val="both"/>
        <w:rPr>
          <w:rFonts w:ascii="Times New Roman" w:hAnsi="Times New Roman"/>
          <w:sz w:val="28"/>
          <w:szCs w:val="28"/>
          <w:lang w:val="pt-PT"/>
        </w:rPr>
      </w:pPr>
      <w:r>
        <w:rPr>
          <w:rFonts w:ascii="Times New Roman" w:hAnsi="Times New Roman"/>
          <w:sz w:val="28"/>
          <w:szCs w:val="28"/>
          <w:lang w:val="vi-VN"/>
        </w:rPr>
        <w:t xml:space="preserve">- </w:t>
      </w:r>
      <w:r>
        <w:rPr>
          <w:rFonts w:ascii="Times New Roman" w:hAnsi="Times New Roman"/>
          <w:sz w:val="28"/>
          <w:szCs w:val="28"/>
          <w:lang w:val="pt-PT"/>
        </w:rPr>
        <w:t>Đ</w:t>
      </w:r>
      <w:r>
        <w:rPr>
          <w:rFonts w:ascii="Times New Roman" w:hAnsi="Times New Roman"/>
          <w:sz w:val="28"/>
          <w:szCs w:val="28"/>
          <w:lang w:val="vi-VN"/>
        </w:rPr>
        <w:t>ề xuất cấp có thẩm quyền xem xét, cho phép thực hiện theo quy định tại khoản 5 Điều 53 của Luật Đấu thầu</w:t>
      </w:r>
      <w:r>
        <w:rPr>
          <w:rFonts w:ascii="Times New Roman" w:hAnsi="Times New Roman"/>
          <w:sz w:val="28"/>
          <w:szCs w:val="28"/>
          <w:lang w:val="pt-PT"/>
        </w:rPr>
        <w:t>;</w:t>
      </w:r>
    </w:p>
    <w:p>
      <w:pPr>
        <w:pStyle w:val="Normal"/>
        <w:widowControl w:val="false"/>
        <w:spacing w:lineRule="exact" w:line="360" w:before="120" w:after="120"/>
        <w:ind w:firstLine="720"/>
        <w:jc w:val="both"/>
        <w:rPr>
          <w:rFonts w:ascii="Times New Roman" w:hAnsi="Times New Roman"/>
          <w:sz w:val="28"/>
          <w:szCs w:val="28"/>
          <w:lang w:val="pt-PT"/>
        </w:rPr>
      </w:pPr>
      <w:r>
        <w:rPr>
          <w:rFonts w:ascii="Times New Roman" w:hAnsi="Times New Roman"/>
          <w:sz w:val="28"/>
          <w:szCs w:val="28"/>
          <w:lang w:val="pt-PT"/>
        </w:rPr>
        <w:t xml:space="preserve">- Thông báo không tiếp tục mua sắm tập trung và </w:t>
      </w:r>
      <w:r>
        <w:rPr>
          <w:rFonts w:ascii="Times New Roman" w:hAnsi="Times New Roman"/>
          <w:sz w:val="28"/>
          <w:szCs w:val="28"/>
          <w:lang w:val="vi-VN"/>
        </w:rPr>
        <w:t>đề nghị</w:t>
      </w:r>
      <w:r>
        <w:rPr>
          <w:rFonts w:eastAsia="Times New Roman" w:ascii="Times New Roman" w:hAnsi="Times New Roman"/>
          <w:iCs/>
          <w:sz w:val="28"/>
          <w:szCs w:val="28"/>
        </w:rPr>
        <w:t xml:space="preserve"> các đơn vị, địa phương chủ động mua sắm thuốc.</w:t>
      </w:r>
    </w:p>
    <w:p>
      <w:pPr>
        <w:pStyle w:val="Normal"/>
        <w:widowControl w:val="false"/>
        <w:spacing w:lineRule="exact" w:line="360" w:before="120" w:after="120"/>
        <w:ind w:firstLine="720"/>
        <w:jc w:val="both"/>
        <w:rPr>
          <w:rFonts w:ascii="Times New Roman" w:hAnsi="Times New Roman"/>
          <w:bCs/>
          <w:iCs/>
          <w:sz w:val="28"/>
          <w:szCs w:val="28"/>
          <w:u w:val="none" w:color="000000"/>
          <w:lang w:val="pt-PT"/>
        </w:rPr>
      </w:pPr>
      <w:r>
        <w:rPr>
          <w:rFonts w:ascii="Times New Roman" w:hAnsi="Times New Roman"/>
          <w:bCs/>
          <w:iCs/>
          <w:sz w:val="28"/>
          <w:szCs w:val="28"/>
          <w:u w:val="none" w:color="000000"/>
          <w:lang w:val="pt-PT"/>
        </w:rPr>
        <w:t>7</w:t>
      </w:r>
      <w:r>
        <w:rPr>
          <w:rFonts w:ascii="Times New Roman" w:hAnsi="Times New Roman"/>
          <w:bCs/>
          <w:iCs/>
          <w:sz w:val="28"/>
          <w:szCs w:val="28"/>
          <w:u w:val="none" w:color="000000"/>
          <w:lang w:val="vi-VN"/>
        </w:rPr>
        <w:t xml:space="preserve">. </w:t>
      </w:r>
      <w:r>
        <w:rPr>
          <w:rFonts w:ascii="Times New Roman" w:hAnsi="Times New Roman"/>
          <w:bCs/>
          <w:iCs/>
          <w:sz w:val="28"/>
          <w:szCs w:val="28"/>
          <w:u w:val="none" w:color="000000"/>
          <w:lang w:val="pt-PT"/>
        </w:rPr>
        <w:t>K</w:t>
      </w:r>
      <w:r>
        <w:rPr>
          <w:rFonts w:ascii="Times New Roman" w:hAnsi="Times New Roman"/>
          <w:iCs/>
          <w:sz w:val="28"/>
          <w:szCs w:val="28"/>
          <w:u w:val="none" w:color="000000"/>
          <w:lang w:val="pt-PT"/>
        </w:rPr>
        <w:t xml:space="preserve">hi </w:t>
      </w:r>
      <w:r>
        <w:rPr>
          <w:rFonts w:ascii="Times New Roman" w:hAnsi="Times New Roman"/>
          <w:bCs/>
          <w:iCs/>
          <w:sz w:val="28"/>
          <w:szCs w:val="28"/>
          <w:u w:val="none" w:color="000000"/>
          <w:lang w:val="vi-VN"/>
        </w:rPr>
        <w:t xml:space="preserve">thuốc </w:t>
      </w:r>
      <w:r>
        <w:rPr>
          <w:rFonts w:ascii="Times New Roman" w:hAnsi="Times New Roman"/>
          <w:bCs/>
          <w:iCs/>
          <w:sz w:val="28"/>
          <w:szCs w:val="28"/>
          <w:u w:val="none" w:color="000000"/>
          <w:lang w:val="pt-PT"/>
        </w:rPr>
        <w:t>thuộc danh mục thuốc có ít nhất 03 hãng trong nước sản xuất trên dây chuyền sản xuất thuốc đáp ứng nguyên tắc, tiêu chuẩn EU-GMP hoặc tương đương EU-GMP và đáp ứng tiêu chí kỹ thuật theo quy định của Bộ Y tế và về chất lượng, giá, khả năng cung cấp không đáp ứng nguyên tắc, tiêu chí theo quy định,</w:t>
      </w:r>
      <w:r>
        <w:rPr>
          <w:rFonts w:ascii="Times New Roman" w:hAnsi="Times New Roman"/>
          <w:iCs/>
          <w:sz w:val="28"/>
          <w:szCs w:val="28"/>
          <w:u w:val="none" w:color="000000"/>
          <w:lang w:val="vi-VN"/>
        </w:rPr>
        <w:t xml:space="preserve"> đơn vị </w:t>
      </w:r>
      <w:r>
        <w:rPr>
          <w:rFonts w:ascii="Times New Roman" w:hAnsi="Times New Roman"/>
          <w:iCs/>
          <w:sz w:val="28"/>
          <w:szCs w:val="28"/>
          <w:u w:val="none" w:color="000000"/>
          <w:lang w:val="pt-PT"/>
        </w:rPr>
        <w:t>tổ chức lựa chọn nhà thầu</w:t>
      </w:r>
      <w:r>
        <w:rPr>
          <w:rFonts w:ascii="Times New Roman" w:hAnsi="Times New Roman"/>
          <w:iCs/>
          <w:sz w:val="28"/>
          <w:szCs w:val="28"/>
          <w:u w:val="none" w:color="000000"/>
          <w:lang w:val="vi-VN"/>
        </w:rPr>
        <w:t xml:space="preserve"> xem xét, quyết định theo một trong các trường hợp sau đây</w:t>
      </w:r>
      <w:r>
        <w:rPr>
          <w:rFonts w:ascii="Times New Roman" w:hAnsi="Times New Roman"/>
          <w:bCs/>
          <w:iCs/>
          <w:sz w:val="28"/>
          <w:szCs w:val="28"/>
          <w:u w:val="none" w:color="000000"/>
          <w:lang w:val="vi-VN"/>
        </w:rPr>
        <w:t>:</w:t>
      </w:r>
    </w:p>
    <w:p>
      <w:pPr>
        <w:pStyle w:val="Normal"/>
        <w:widowControl w:val="false"/>
        <w:spacing w:lineRule="exact" w:line="360" w:before="120" w:after="120"/>
        <w:ind w:firstLine="720"/>
        <w:jc w:val="both"/>
        <w:rPr>
          <w:rFonts w:ascii="Times New Roman" w:hAnsi="Times New Roman"/>
          <w:spacing w:val="-4"/>
          <w:sz w:val="28"/>
          <w:szCs w:val="28"/>
          <w:lang w:val="pt-PT"/>
        </w:rPr>
      </w:pPr>
      <w:r>
        <w:rPr>
          <w:rFonts w:ascii="Times New Roman" w:hAnsi="Times New Roman"/>
          <w:spacing w:val="-4"/>
          <w:sz w:val="28"/>
          <w:szCs w:val="28"/>
          <w:lang w:val="pt-PT"/>
        </w:rPr>
        <w:t>a)</w:t>
      </w:r>
      <w:r>
        <w:rPr>
          <w:rFonts w:ascii="Times New Roman" w:hAnsi="Times New Roman"/>
          <w:spacing w:val="-4"/>
          <w:sz w:val="28"/>
          <w:szCs w:val="28"/>
          <w:lang w:val="vi-VN"/>
        </w:rPr>
        <w:t xml:space="preserve"> Trường hợp đã phát hành</w:t>
      </w:r>
      <w:r>
        <w:rPr>
          <w:rFonts w:ascii="Times New Roman" w:hAnsi="Times New Roman"/>
          <w:spacing w:val="-4"/>
          <w:sz w:val="28"/>
          <w:szCs w:val="28"/>
          <w:lang w:val="pt-PT"/>
        </w:rPr>
        <w:t xml:space="preserve"> hồ sơ mời thầu,</w:t>
      </w:r>
      <w:r>
        <w:rPr>
          <w:rFonts w:ascii="Times New Roman" w:hAnsi="Times New Roman"/>
          <w:spacing w:val="-4"/>
          <w:sz w:val="28"/>
          <w:szCs w:val="28"/>
          <w:lang w:val="vi-VN"/>
        </w:rPr>
        <w:t xml:space="preserve"> hồ sơ yêu cầu</w:t>
      </w:r>
      <w:r>
        <w:rPr>
          <w:rFonts w:ascii="Times New Roman" w:hAnsi="Times New Roman"/>
          <w:spacing w:val="-4"/>
          <w:sz w:val="28"/>
          <w:szCs w:val="28"/>
          <w:lang w:val="pt-PT"/>
        </w:rPr>
        <w:t xml:space="preserve"> thì</w:t>
      </w:r>
      <w:r>
        <w:rPr>
          <w:rFonts w:ascii="Times New Roman" w:hAnsi="Times New Roman"/>
          <w:spacing w:val="-4"/>
          <w:sz w:val="28"/>
          <w:szCs w:val="28"/>
          <w:lang w:val="vi-VN"/>
        </w:rPr>
        <w:t xml:space="preserve"> tiếp tục thực hiện </w:t>
      </w:r>
      <w:r>
        <w:rPr>
          <w:rFonts w:ascii="Times New Roman" w:hAnsi="Times New Roman"/>
          <w:bCs/>
          <w:iCs/>
          <w:sz w:val="28"/>
          <w:szCs w:val="28"/>
          <w:u w:val="none" w:color="000000"/>
          <w:lang w:val="pt-PT"/>
        </w:rPr>
        <w:t xml:space="preserve">lựa chọn nhà thầu theo kế hoạch lựa chọn nhà thầu đã được phê duyệt và </w:t>
      </w:r>
      <w:r>
        <w:rPr>
          <w:rFonts w:ascii="Times New Roman" w:hAnsi="Times New Roman"/>
          <w:sz w:val="28"/>
          <w:szCs w:val="28"/>
          <w:lang w:val="pt-PT"/>
        </w:rPr>
        <w:t>hồ sơ mời thầu, hồ sơ yêu cầu đã phát hành</w:t>
      </w:r>
      <w:r>
        <w:rPr>
          <w:rFonts w:ascii="Times New Roman" w:hAnsi="Times New Roman"/>
          <w:bCs/>
          <w:iCs/>
          <w:sz w:val="28"/>
          <w:szCs w:val="28"/>
          <w:u w:val="none" w:color="000000"/>
          <w:lang w:val="pt-PT"/>
        </w:rPr>
        <w:t xml:space="preserve">; </w:t>
      </w:r>
    </w:p>
    <w:p>
      <w:pPr>
        <w:pStyle w:val="Normal"/>
        <w:widowControl w:val="false"/>
        <w:spacing w:lineRule="exact" w:line="360" w:before="120" w:after="120"/>
        <w:ind w:firstLine="720"/>
        <w:jc w:val="both"/>
        <w:rPr>
          <w:rFonts w:ascii="Times New Roman" w:hAnsi="Times New Roman"/>
          <w:sz w:val="28"/>
          <w:szCs w:val="28"/>
          <w:lang w:val="pt-PT"/>
        </w:rPr>
      </w:pPr>
      <w:r>
        <w:rPr>
          <w:rFonts w:ascii="Times New Roman" w:hAnsi="Times New Roman"/>
          <w:sz w:val="28"/>
          <w:szCs w:val="28"/>
          <w:lang w:val="vi-VN"/>
        </w:rPr>
        <w:t>b) Trường hợp chưa phát hành</w:t>
      </w:r>
      <w:r>
        <w:rPr>
          <w:rFonts w:ascii="Times New Roman" w:hAnsi="Times New Roman"/>
          <w:sz w:val="28"/>
          <w:szCs w:val="28"/>
          <w:lang w:val="pt-PT"/>
        </w:rPr>
        <w:t xml:space="preserve"> hồ sơ mời thầu,</w:t>
      </w:r>
      <w:r>
        <w:rPr>
          <w:rFonts w:ascii="Times New Roman" w:hAnsi="Times New Roman"/>
          <w:sz w:val="28"/>
          <w:szCs w:val="28"/>
          <w:lang w:val="vi-VN"/>
        </w:rPr>
        <w:t xml:space="preserve"> hồ sơ yêu cầu, </w:t>
      </w:r>
      <w:r>
        <w:rPr>
          <w:rFonts w:ascii="Times New Roman" w:hAnsi="Times New Roman"/>
          <w:sz w:val="28"/>
          <w:szCs w:val="28"/>
          <w:lang w:val="pt-PT"/>
        </w:rPr>
        <w:t>chủ đầu tư không phải thực hiện việc ưu đãi theo quy định tại điểm b khoản 1 Điều 56 của Luật Đấu thầu.</w:t>
      </w:r>
    </w:p>
    <w:p>
      <w:pPr>
        <w:pStyle w:val="Heading3"/>
        <w:spacing w:lineRule="exact" w:line="340"/>
        <w:ind w:firstLine="709"/>
        <w:rPr>
          <w:szCs w:val="28"/>
          <w:lang w:val="vi-VN"/>
        </w:rPr>
      </w:pPr>
      <w:r>
        <w:rPr>
          <w:szCs w:val="28"/>
          <w:lang w:val="pt-PT"/>
        </w:rPr>
        <w:t>Đ</w:t>
      </w:r>
      <w:r>
        <w:rPr>
          <w:szCs w:val="28"/>
          <w:lang w:val="vi-VN"/>
        </w:rPr>
        <w:t xml:space="preserve">iều </w:t>
      </w:r>
      <w:r>
        <w:rPr>
          <w:szCs w:val="28"/>
          <w:lang w:val="pt-PT"/>
        </w:rPr>
        <w:t>36.</w:t>
      </w:r>
      <w:r>
        <w:rPr>
          <w:szCs w:val="28"/>
          <w:lang w:val="vi-VN"/>
        </w:rPr>
        <w:t xml:space="preserve"> Trách nhiệm thi hành</w:t>
      </w:r>
    </w:p>
    <w:p>
      <w:pPr>
        <w:pStyle w:val="NormalWeb"/>
        <w:widowControl w:val="false"/>
        <w:spacing w:lineRule="exact" w:line="340" w:beforeAutospacing="0" w:before="120" w:afterAutospacing="0" w:after="120"/>
        <w:ind w:firstLine="709"/>
        <w:jc w:val="both"/>
        <w:rPr>
          <w:sz w:val="28"/>
          <w:szCs w:val="28"/>
          <w:lang w:val="pt-PT"/>
        </w:rPr>
      </w:pPr>
      <w:r>
        <w:rPr>
          <w:sz w:val="28"/>
          <w:szCs w:val="28"/>
          <w:lang w:val="pt-PT"/>
        </w:rPr>
        <w:t xml:space="preserve">Cục trưởng Cục Quản lý Dược, Cục trưởng Cục Quản lý Y, Dược cổ truyền; Vụ trưởng Vụ Kế hoạch - Tài chính, Chánh Văn phòng Bộ; Thủ trưởng </w:t>
      </w:r>
      <w:r>
        <w:rPr>
          <w:iCs/>
          <w:sz w:val="28"/>
          <w:szCs w:val="28"/>
          <w:lang w:val="pt-PT" w:eastAsia="vi-VN"/>
        </w:rPr>
        <w:t>Đơn vị mua sắm tập trung cấp quốc gia</w:t>
      </w:r>
      <w:r>
        <w:rPr>
          <w:sz w:val="28"/>
          <w:szCs w:val="28"/>
          <w:lang w:val="pt-PT"/>
        </w:rPr>
        <w:t>, Thủ trưởng các đơn vị thuộc và trực thuộc Bộ Y tế, Giám đốc Sở Y tế các tỉnh, thành phố trực thuộc trung ương, các cơ sở kinh doanh dược và các cơ quan, tổ chức cá nhân khác có liên quan chịu trách nhiệm thi hành Thông tư này.</w:t>
      </w:r>
    </w:p>
    <w:p>
      <w:pPr>
        <w:pStyle w:val="Body"/>
        <w:widowControl w:val="false"/>
        <w:spacing w:lineRule="exact" w:line="340" w:before="120" w:after="120"/>
        <w:ind w:firstLine="709" w:left="0"/>
        <w:rPr>
          <w:rStyle w:val="Hyperlink0"/>
          <w:rFonts w:eastAsia="Calibri"/>
          <w:color w:val="auto"/>
          <w:lang w:val="pt-PT"/>
        </w:rPr>
      </w:pPr>
      <w:r>
        <w:rPr>
          <w:rStyle w:val="Hyperlink0"/>
          <w:rFonts w:eastAsia="Calibri"/>
          <w:color w:val="auto"/>
          <w:lang w:val="pt-PT"/>
        </w:rPr>
        <w:t>Trong quá trình thực hiện, nếu có vướng mắc, đề nghị các cơ quan, tổ chức, cá nhân phản ánh về Bộ Y tế để xem xét, giải quyết./.</w:t>
      </w:r>
    </w:p>
    <w:p>
      <w:pPr>
        <w:pStyle w:val="Body"/>
        <w:widowControl w:val="false"/>
        <w:spacing w:before="120" w:after="0"/>
        <w:ind w:firstLine="709" w:left="0"/>
        <w:rPr>
          <w:rStyle w:val="Hyperlink0"/>
          <w:rFonts w:eastAsia="Calibri"/>
          <w:color w:val="auto"/>
          <w:lang w:val="pt-PT"/>
        </w:rPr>
      </w:pPr>
      <w:r>
        <w:rPr>
          <w:rFonts w:eastAsia="Calibri"/>
          <w:color w:val="auto"/>
          <w:lang w:val="pt-PT"/>
        </w:rPr>
      </w:r>
    </w:p>
    <w:tbl>
      <w:tblPr>
        <w:tblW w:w="9214" w:type="dxa"/>
        <w:jc w:val="left"/>
        <w:tblInd w:w="74" w:type="dxa"/>
        <w:tblLayout w:type="fixed"/>
        <w:tblCellMar>
          <w:top w:w="0" w:type="dxa"/>
          <w:left w:w="108" w:type="dxa"/>
          <w:bottom w:w="0" w:type="dxa"/>
          <w:right w:w="108" w:type="dxa"/>
        </w:tblCellMar>
        <w:tblLook w:val="04a0" w:firstRow="1" w:noVBand="1" w:lastRow="0" w:firstColumn="1" w:lastColumn="0" w:noHBand="0"/>
      </w:tblPr>
      <w:tblGrid>
        <w:gridCol w:w="5529"/>
        <w:gridCol w:w="3685"/>
      </w:tblGrid>
      <w:tr>
        <w:trPr/>
        <w:tc>
          <w:tcPr>
            <w:tcW w:w="5529" w:type="dxa"/>
            <w:tcBorders/>
          </w:tcPr>
          <w:p>
            <w:pPr>
              <w:pStyle w:val="Normal"/>
              <w:widowControl w:val="false"/>
              <w:spacing w:lineRule="auto" w:line="240" w:before="0" w:after="0"/>
              <w:ind w:left="28" w:right="-147"/>
              <w:rPr>
                <w:rFonts w:ascii="Times New Roman" w:hAnsi="Times New Roman" w:eastAsia="Times New Roman"/>
                <w:b/>
                <w:i/>
                <w:sz w:val="24"/>
                <w:shd w:fill="FFFFFF" w:val="clear"/>
                <w:lang w:val="pt-PT" w:eastAsia="vi-VN"/>
              </w:rPr>
            </w:pPr>
            <w:r>
              <w:rPr>
                <w:rFonts w:eastAsia="Times New Roman" w:ascii="Times New Roman" w:hAnsi="Times New Roman"/>
                <w:b/>
                <w:i/>
                <w:sz w:val="24"/>
                <w:shd w:fill="FFFFFF" w:val="clear"/>
                <w:lang w:val="vi-VN" w:eastAsia="vi-VN"/>
              </w:rPr>
              <w:t>Nơi nhận:</w:t>
            </w:r>
          </w:p>
          <w:p>
            <w:pPr>
              <w:pStyle w:val="Normal"/>
              <w:widowControl w:val="false"/>
              <w:spacing w:lineRule="auto" w:line="240" w:before="0" w:after="0"/>
              <w:ind w:left="28" w:right="-147"/>
              <w:rPr>
                <w:rFonts w:ascii="Times New Roman" w:hAnsi="Times New Roman" w:eastAsia="Times New Roman"/>
                <w:shd w:fill="FFFFFF" w:val="clear"/>
                <w:lang w:val="vi-VN" w:eastAsia="vi-VN"/>
              </w:rPr>
            </w:pPr>
            <w:r>
              <w:rPr>
                <w:rFonts w:eastAsia="Times New Roman" w:ascii="Times New Roman" w:hAnsi="Times New Roman"/>
                <w:shd w:fill="FFFFFF" w:val="clear"/>
                <w:lang w:val="vi-VN" w:eastAsia="vi-VN"/>
              </w:rPr>
              <w:t xml:space="preserve">- Ủy ban </w:t>
            </w:r>
            <w:r>
              <w:rPr>
                <w:rFonts w:eastAsia="Times New Roman" w:ascii="Times New Roman" w:hAnsi="Times New Roman"/>
                <w:shd w:fill="FFFFFF" w:val="clear"/>
                <w:lang w:eastAsia="vi-VN"/>
              </w:rPr>
              <w:t>Văn hoá và X</w:t>
            </w:r>
            <w:r>
              <w:rPr>
                <w:rFonts w:eastAsia="Times New Roman" w:ascii="Times New Roman" w:hAnsi="Times New Roman"/>
                <w:shd w:fill="FFFFFF" w:val="clear"/>
                <w:lang w:val="vi-VN" w:eastAsia="vi-VN"/>
              </w:rPr>
              <w:t>ã hội của Quốc hội;</w:t>
            </w:r>
          </w:p>
          <w:p>
            <w:pPr>
              <w:pStyle w:val="Normal"/>
              <w:widowControl w:val="false"/>
              <w:spacing w:lineRule="auto" w:line="240" w:before="0" w:after="0"/>
              <w:ind w:left="28" w:right="-147"/>
              <w:rPr>
                <w:rFonts w:ascii="Times New Roman" w:hAnsi="Times New Roman" w:eastAsia="Times New Roman"/>
                <w:shd w:fill="FFFFFF" w:val="clear"/>
                <w:lang w:val="vi-VN" w:eastAsia="vi-VN"/>
              </w:rPr>
            </w:pPr>
            <w:r>
              <w:rPr>
                <w:rFonts w:eastAsia="Times New Roman" w:ascii="Times New Roman" w:hAnsi="Times New Roman"/>
                <w:shd w:fill="FFFFFF" w:val="clear"/>
                <w:lang w:val="vi-VN" w:eastAsia="vi-VN"/>
              </w:rPr>
              <w:t>- Văn phòng Chính phủ (Vụ KGVX, Công báo, Cổng TTĐT Chính phủ);</w:t>
            </w:r>
          </w:p>
          <w:p>
            <w:pPr>
              <w:pStyle w:val="Normal"/>
              <w:widowControl w:val="false"/>
              <w:spacing w:lineRule="auto" w:line="240" w:before="0" w:after="0"/>
              <w:ind w:left="28" w:right="-147"/>
              <w:rPr>
                <w:rFonts w:ascii="Times New Roman" w:hAnsi="Times New Roman" w:eastAsia="Times New Roman"/>
                <w:shd w:fill="FFFFFF" w:val="clear"/>
                <w:lang w:val="vi-VN" w:eastAsia="vi-VN"/>
              </w:rPr>
            </w:pPr>
            <w:r>
              <w:rPr>
                <w:rFonts w:eastAsia="Times New Roman" w:ascii="Times New Roman" w:hAnsi="Times New Roman"/>
                <w:shd w:fill="FFFFFF" w:val="clear"/>
                <w:lang w:val="vi-VN" w:eastAsia="vi-VN"/>
              </w:rPr>
              <w:t>- Bộ trưởng (để báo cáo);</w:t>
            </w:r>
          </w:p>
          <w:p>
            <w:pPr>
              <w:pStyle w:val="Normal"/>
              <w:widowControl w:val="false"/>
              <w:spacing w:lineRule="auto" w:line="240" w:before="0" w:after="0"/>
              <w:ind w:left="28" w:right="-147"/>
              <w:rPr>
                <w:rFonts w:ascii="Times New Roman" w:hAnsi="Times New Roman" w:eastAsia="Times New Roman"/>
                <w:shd w:fill="FFFFFF" w:val="clear"/>
                <w:lang w:val="vi-VN" w:eastAsia="vi-VN"/>
              </w:rPr>
            </w:pPr>
            <w:r>
              <w:rPr>
                <w:rFonts w:eastAsia="Times New Roman" w:ascii="Times New Roman" w:hAnsi="Times New Roman"/>
                <w:shd w:fill="FFFFFF" w:val="clear"/>
                <w:lang w:val="vi-VN" w:eastAsia="vi-VN"/>
              </w:rPr>
              <w:t>- Bộ Tư pháp (Cục Kiểm tra văn bản QPPL);</w:t>
              <w:br/>
              <w:t>- Các Bộ, cơ quan ngang Bộ, cơ quan thuộc Chính phủ;</w:t>
            </w:r>
          </w:p>
          <w:p>
            <w:pPr>
              <w:pStyle w:val="Normal"/>
              <w:widowControl w:val="false"/>
              <w:spacing w:lineRule="auto" w:line="240" w:before="0" w:after="0"/>
              <w:ind w:left="28" w:right="-147"/>
              <w:rPr>
                <w:rFonts w:ascii="Times New Roman" w:hAnsi="Times New Roman" w:eastAsia="Times New Roman"/>
                <w:shd w:fill="FFFFFF" w:val="clear"/>
                <w:lang w:val="vi-VN" w:eastAsia="vi-VN"/>
              </w:rPr>
            </w:pPr>
            <w:r>
              <w:rPr>
                <w:rFonts w:eastAsia="Times New Roman" w:ascii="Times New Roman" w:hAnsi="Times New Roman"/>
                <w:shd w:fill="FFFFFF" w:val="clear"/>
                <w:lang w:val="vi-VN" w:eastAsia="vi-VN"/>
              </w:rPr>
              <w:t xml:space="preserve">- </w:t>
            </w:r>
            <w:r>
              <w:rPr>
                <w:rFonts w:eastAsia="Times New Roman" w:ascii="Times New Roman" w:hAnsi="Times New Roman"/>
                <w:shd w:fill="FFFFFF" w:val="clear"/>
                <w:lang w:eastAsia="vi-VN"/>
              </w:rPr>
              <w:t>Bộ Tài chính (</w:t>
            </w:r>
            <w:r>
              <w:rPr>
                <w:rFonts w:eastAsia="Times New Roman" w:ascii="Times New Roman" w:hAnsi="Times New Roman"/>
                <w:shd w:fill="FFFFFF" w:val="clear"/>
                <w:lang w:val="vi-VN" w:eastAsia="vi-VN"/>
              </w:rPr>
              <w:t>Bảo hiểm xã hội Việt Nam</w:t>
            </w:r>
            <w:r>
              <w:rPr>
                <w:rFonts w:eastAsia="Times New Roman" w:ascii="Times New Roman" w:hAnsi="Times New Roman"/>
                <w:shd w:fill="FFFFFF" w:val="clear"/>
                <w:lang w:eastAsia="vi-VN"/>
              </w:rPr>
              <w:t>)</w:t>
            </w:r>
            <w:r>
              <w:rPr>
                <w:rFonts w:eastAsia="Times New Roman" w:ascii="Times New Roman" w:hAnsi="Times New Roman"/>
                <w:shd w:fill="FFFFFF" w:val="clear"/>
                <w:lang w:val="vi-VN" w:eastAsia="vi-VN"/>
              </w:rPr>
              <w:t>;</w:t>
            </w:r>
          </w:p>
          <w:p>
            <w:pPr>
              <w:pStyle w:val="Normal"/>
              <w:widowControl w:val="false"/>
              <w:spacing w:lineRule="auto" w:line="240" w:before="0" w:after="0"/>
              <w:ind w:left="28" w:right="-147"/>
              <w:rPr>
                <w:rFonts w:ascii="Times New Roman" w:hAnsi="Times New Roman" w:eastAsia="Times New Roman"/>
                <w:shd w:fill="FFFFFF" w:val="clear"/>
                <w:lang w:val="vi-VN" w:eastAsia="vi-VN"/>
              </w:rPr>
            </w:pPr>
            <w:r>
              <w:rPr>
                <w:rFonts w:eastAsia="Times New Roman" w:ascii="Times New Roman" w:hAnsi="Times New Roman"/>
                <w:shd w:fill="FFFFFF" w:val="clear"/>
                <w:lang w:val="vi-VN" w:eastAsia="vi-VN"/>
              </w:rPr>
              <w:t>- Các đồng chí Thứ trưởng Bộ Y tế;</w:t>
              <w:br/>
              <w:t>- UBND các tỉnh, thành phố trực thuộc Trung ương;</w:t>
              <w:br/>
              <w:t>- Sở Y tế các tỉnh, thành phố trực thuộc Trung ương;</w:t>
              <w:br/>
              <w:t>- Các đơn vị thuộc, trực thuộc Bộ Y tế;</w:t>
              <w:br/>
              <w:t>- Y tế các bộ, ngành;</w:t>
              <w:br/>
              <w:t>- Hiệp hội doanh nghiệp Dược Việt Nam;</w:t>
              <w:br/>
              <w:t>- Hiệp hội Bệnh viện tư nhân Việt Nam;</w:t>
              <w:br/>
              <w:t xml:space="preserve">- Cổng Thông tin điện tử Bộ Y tế; </w:t>
            </w:r>
          </w:p>
          <w:p>
            <w:pPr>
              <w:pStyle w:val="Normal"/>
              <w:widowControl w:val="false"/>
              <w:spacing w:lineRule="auto" w:line="240" w:before="0" w:after="0"/>
              <w:ind w:left="28" w:right="-147"/>
              <w:rPr>
                <w:rFonts w:ascii="Times New Roman" w:hAnsi="Times New Roman" w:eastAsia="Times New Roman"/>
                <w:sz w:val="28"/>
                <w:szCs w:val="28"/>
                <w:lang w:val="vi-VN" w:eastAsia="vi-VN"/>
              </w:rPr>
            </w:pPr>
            <w:r>
              <w:rPr>
                <w:rFonts w:eastAsia="Times New Roman" w:ascii="Times New Roman" w:hAnsi="Times New Roman"/>
                <w:shd w:fill="FFFFFF" w:val="clear"/>
                <w:lang w:val="vi-VN" w:eastAsia="vi-VN"/>
              </w:rPr>
              <w:t>- Lưu: VT, KHTC(02), QLD(02), YDCT(02), PC(02).</w:t>
            </w:r>
          </w:p>
        </w:tc>
        <w:tc>
          <w:tcPr>
            <w:tcW w:w="3685" w:type="dxa"/>
            <w:tcBorders/>
          </w:tcPr>
          <w:p>
            <w:pPr>
              <w:pStyle w:val="Normal"/>
              <w:widowControl w:val="false"/>
              <w:spacing w:lineRule="exact" w:line="340" w:before="0" w:after="0"/>
              <w:ind w:left="-113" w:right="-147"/>
              <w:jc w:val="center"/>
              <w:rPr>
                <w:rFonts w:ascii="Times New Roman" w:hAnsi="Times New Roman" w:eastAsia="Times New Roman"/>
                <w:b/>
                <w:bCs/>
                <w:sz w:val="28"/>
                <w:szCs w:val="28"/>
                <w:lang w:val="vi-VN" w:eastAsia="vi-VN"/>
              </w:rPr>
            </w:pPr>
            <w:r>
              <w:rPr>
                <w:rFonts w:eastAsia="Times New Roman" w:ascii="Times New Roman" w:hAnsi="Times New Roman"/>
                <w:b/>
                <w:bCs/>
                <w:sz w:val="28"/>
                <w:szCs w:val="28"/>
                <w:lang w:val="vi-VN" w:eastAsia="vi-VN"/>
              </w:rPr>
              <w:t xml:space="preserve"> </w:t>
            </w:r>
            <w:r>
              <w:rPr>
                <w:rFonts w:eastAsia="Times New Roman" w:ascii="Times New Roman" w:hAnsi="Times New Roman"/>
                <w:b/>
                <w:bCs/>
                <w:sz w:val="28"/>
                <w:szCs w:val="28"/>
                <w:lang w:val="vi-VN" w:eastAsia="vi-VN"/>
              </w:rPr>
              <w:t>KT. BỘ TRƯỞNG</w:t>
            </w:r>
          </w:p>
          <w:p>
            <w:pPr>
              <w:pStyle w:val="Normal"/>
              <w:widowControl w:val="false"/>
              <w:spacing w:lineRule="exact" w:line="340" w:before="0" w:after="0"/>
              <w:ind w:left="-113" w:right="-147"/>
              <w:jc w:val="center"/>
              <w:rPr>
                <w:rFonts w:ascii="Times New Roman" w:hAnsi="Times New Roman" w:eastAsia="Times New Roman"/>
                <w:b/>
                <w:bCs/>
                <w:sz w:val="28"/>
                <w:szCs w:val="28"/>
                <w:lang w:val="vi-VN" w:eastAsia="vi-VN"/>
              </w:rPr>
            </w:pPr>
            <w:r>
              <w:rPr>
                <w:rFonts w:eastAsia="Times New Roman" w:ascii="Times New Roman" w:hAnsi="Times New Roman"/>
                <w:b/>
                <w:bCs/>
                <w:sz w:val="28"/>
                <w:szCs w:val="28"/>
                <w:lang w:val="vi-VN" w:eastAsia="vi-VN"/>
              </w:rPr>
              <w:t xml:space="preserve">THỨ TRƯỞNG </w:t>
            </w:r>
          </w:p>
          <w:p>
            <w:pPr>
              <w:pStyle w:val="Normal"/>
              <w:widowControl w:val="false"/>
              <w:spacing w:lineRule="auto" w:line="240" w:before="120" w:after="0"/>
              <w:ind w:left="-114" w:right="-150"/>
              <w:jc w:val="center"/>
              <w:rPr>
                <w:rFonts w:ascii="Times New Roman" w:hAnsi="Times New Roman" w:eastAsia="Times New Roman"/>
                <w:bCs/>
                <w:sz w:val="28"/>
                <w:szCs w:val="28"/>
                <w:lang w:val="vi-VN" w:eastAsia="vi-VN"/>
              </w:rPr>
            </w:pPr>
            <w:r>
              <w:rPr>
                <w:rFonts w:eastAsia="Times New Roman" w:ascii="Times New Roman" w:hAnsi="Times New Roman"/>
                <w:bCs/>
                <w:sz w:val="28"/>
                <w:szCs w:val="28"/>
                <w:lang w:val="vi-VN" w:eastAsia="vi-VN"/>
              </w:rPr>
            </w:r>
          </w:p>
          <w:p>
            <w:pPr>
              <w:pStyle w:val="Normal"/>
              <w:widowControl w:val="false"/>
              <w:spacing w:lineRule="auto" w:line="240" w:before="120" w:after="0"/>
              <w:ind w:left="-114" w:right="-150"/>
              <w:jc w:val="center"/>
              <w:rPr>
                <w:rFonts w:ascii="Times New Roman" w:hAnsi="Times New Roman" w:eastAsia="Times New Roman"/>
                <w:bCs/>
                <w:sz w:val="28"/>
                <w:szCs w:val="28"/>
                <w:lang w:val="vi-VN" w:eastAsia="vi-VN"/>
              </w:rPr>
            </w:pPr>
            <w:r>
              <w:rPr>
                <w:rFonts w:eastAsia="Times New Roman" w:ascii="Times New Roman" w:hAnsi="Times New Roman"/>
                <w:bCs/>
                <w:sz w:val="28"/>
                <w:szCs w:val="28"/>
                <w:lang w:val="vi-VN" w:eastAsia="vi-VN"/>
              </w:rPr>
            </w:r>
          </w:p>
          <w:p>
            <w:pPr>
              <w:pStyle w:val="Normal"/>
              <w:widowControl w:val="false"/>
              <w:spacing w:lineRule="auto" w:line="240" w:before="120" w:after="0"/>
              <w:ind w:left="-114" w:right="-150"/>
              <w:jc w:val="center"/>
              <w:rPr>
                <w:rFonts w:ascii="Times New Roman" w:hAnsi="Times New Roman" w:eastAsia="Times New Roman"/>
                <w:bCs/>
                <w:sz w:val="28"/>
                <w:szCs w:val="28"/>
                <w:lang w:val="vi-VN" w:eastAsia="vi-VN"/>
              </w:rPr>
            </w:pPr>
            <w:r>
              <w:rPr>
                <w:rFonts w:eastAsia="Times New Roman" w:ascii="Times New Roman" w:hAnsi="Times New Roman"/>
                <w:bCs/>
                <w:sz w:val="28"/>
                <w:szCs w:val="28"/>
                <w:lang w:val="vi-VN" w:eastAsia="vi-VN"/>
              </w:rPr>
            </w:r>
          </w:p>
          <w:p>
            <w:pPr>
              <w:pStyle w:val="Normal"/>
              <w:widowControl w:val="false"/>
              <w:spacing w:lineRule="auto" w:line="240" w:before="120" w:after="0"/>
              <w:ind w:left="-114" w:right="-150"/>
              <w:jc w:val="center"/>
              <w:rPr>
                <w:rFonts w:ascii="Times New Roman" w:hAnsi="Times New Roman" w:eastAsia="Times New Roman"/>
                <w:bCs/>
                <w:sz w:val="28"/>
                <w:szCs w:val="28"/>
                <w:lang w:val="vi-VN" w:eastAsia="vi-VN"/>
              </w:rPr>
            </w:pPr>
            <w:r>
              <w:rPr>
                <w:rFonts w:eastAsia="Times New Roman" w:ascii="Times New Roman" w:hAnsi="Times New Roman"/>
                <w:bCs/>
                <w:sz w:val="28"/>
                <w:szCs w:val="28"/>
                <w:lang w:val="vi-VN" w:eastAsia="vi-VN"/>
              </w:rPr>
            </w:r>
          </w:p>
          <w:p>
            <w:pPr>
              <w:pStyle w:val="Normal"/>
              <w:widowControl w:val="false"/>
              <w:spacing w:lineRule="auto" w:line="240" w:before="120" w:after="0"/>
              <w:ind w:left="-114" w:right="-150"/>
              <w:jc w:val="center"/>
              <w:rPr>
                <w:rFonts w:ascii="Times New Roman" w:hAnsi="Times New Roman" w:eastAsia="Times New Roman"/>
                <w:b/>
                <w:bCs/>
                <w:sz w:val="28"/>
                <w:szCs w:val="28"/>
                <w:lang w:val="vi-VN" w:eastAsia="vi-VN"/>
              </w:rPr>
            </w:pPr>
            <w:r>
              <w:rPr>
                <w:rFonts w:eastAsia="Times New Roman" w:ascii="Times New Roman" w:hAnsi="Times New Roman"/>
                <w:b/>
                <w:bCs/>
                <w:sz w:val="28"/>
                <w:szCs w:val="28"/>
                <w:lang w:val="vi-VN" w:eastAsia="vi-VN"/>
              </w:rPr>
              <w:t xml:space="preserve"> </w:t>
            </w:r>
            <w:r>
              <w:rPr>
                <w:rFonts w:eastAsia="Times New Roman" w:ascii="Times New Roman" w:hAnsi="Times New Roman"/>
                <w:b/>
                <w:bCs/>
                <w:sz w:val="28"/>
                <w:szCs w:val="28"/>
                <w:lang w:val="vi-VN" w:eastAsia="vi-VN"/>
              </w:rPr>
              <w:t>Lê Đức Luận</w:t>
              <w:br/>
              <w:t xml:space="preserve">      </w:t>
              <w:br/>
            </w:r>
          </w:p>
          <w:p>
            <w:pPr>
              <w:pStyle w:val="Normal"/>
              <w:widowControl w:val="false"/>
              <w:spacing w:lineRule="auto" w:line="240" w:before="120" w:after="0"/>
              <w:ind w:firstLine="567" w:left="-1276" w:right="-150"/>
              <w:jc w:val="center"/>
              <w:rPr>
                <w:rFonts w:ascii="Times New Roman" w:hAnsi="Times New Roman" w:eastAsia="Times New Roman"/>
                <w:bCs/>
                <w:sz w:val="28"/>
                <w:szCs w:val="28"/>
                <w:lang w:val="vi-VN" w:eastAsia="vi-VN"/>
              </w:rPr>
            </w:pPr>
            <w:r>
              <w:rPr>
                <w:rFonts w:eastAsia="Times New Roman" w:ascii="Times New Roman" w:hAnsi="Times New Roman"/>
                <w:bCs/>
                <w:sz w:val="28"/>
                <w:szCs w:val="28"/>
                <w:lang w:val="vi-VN" w:eastAsia="vi-VN"/>
              </w:rPr>
            </w:r>
          </w:p>
        </w:tc>
      </w:tr>
    </w:tbl>
    <w:p>
      <w:pPr>
        <w:pStyle w:val="Normal"/>
        <w:widowControl w:val="false"/>
        <w:spacing w:lineRule="auto" w:line="240" w:before="0" w:after="0"/>
        <w:rPr>
          <w:lang w:val="vi-VN"/>
        </w:rPr>
      </w:pPr>
      <w:r>
        <w:rPr>
          <w:rFonts w:ascii="Times New Roman" w:hAnsi="Times New Roman"/>
          <w:sz w:val="26"/>
          <w:lang w:val="vi-VN"/>
        </w:rPr>
        <w:t xml:space="preserve"> </w:t>
      </w:r>
    </w:p>
    <w:p>
      <w:pPr>
        <w:pStyle w:val="Normal"/>
        <w:widowControl w:val="false"/>
        <w:spacing w:lineRule="auto" w:line="240" w:before="0" w:after="0"/>
        <w:rPr>
          <w:lang w:val="vi-VN"/>
        </w:rPr>
      </w:pPr>
      <w:r>
        <w:rPr>
          <w:lang w:val="vi-VN"/>
        </w:rPr>
      </w:r>
    </w:p>
    <w:sectPr>
      <w:headerReference w:type="even" r:id="rId2"/>
      <w:headerReference w:type="default" r:id="rId3"/>
      <w:headerReference w:type="first" r:id="rId4"/>
      <w:type w:val="nextPage"/>
      <w:pgSz w:w="11906" w:h="16838"/>
      <w:pgMar w:left="1701" w:right="1134"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swiss"/>
    <w:pitch w:val="variable"/>
  </w:font>
  <w:font w:name="VNI-Times">
    <w:charset w:val="00"/>
    <w:family w:val="swiss"/>
    <w:pitch w:val="variable"/>
  </w:font>
  <w:font w:name="Cambria">
    <w:charset w:val="00"/>
    <w:family w:val="roman"/>
    <w:pitch w:val="variable"/>
  </w:font>
  <w:font w:name="Tahoma">
    <w:charset w:val="00"/>
    <w:family w:val="swiss"/>
    <w:pitch w:val="variable"/>
  </w:font>
  <w:font w:name="Liberation Sans">
    <w:altName w:val="Arial"/>
    <w:charset w:val="00"/>
    <w:family w:val="swiss"/>
    <w:pitch w:val="variable"/>
  </w:font>
  <w:font w:name="Helvetica Neue">
    <w:charset w:val="00"/>
    <w:family w:val="swiss"/>
    <w:pitch w:val="variable"/>
  </w:font>
  <w:font w:name=".VnTime">
    <w:charset w:val="00"/>
    <w:family w:val="swiss"/>
    <w:pitch w:val="variable"/>
  </w:font>
  <w:font w:name="Calibri Light">
    <w:charset w:val="00"/>
    <w:family w:val="swiss"/>
    <w:pitch w:val="variable"/>
  </w:font>
  <w:font w:name="Times New Roman Italic">
    <w:charset w:val="00"/>
    <w:family w:val="roman"/>
    <w:pitch w:val="variable"/>
  </w:font>
  <w:font w:name="TimesNewRomanPS-ItalicMT">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jc w:val="center"/>
      <w:rPr/>
    </w:pPr>
    <w:r>
      <w:rPr>
        <w:rFonts w:ascii="Times New Roman" w:hAnsi="Times New Roman"/>
        <w:sz w:val="26"/>
        <w:szCs w:val="26"/>
      </w:rPr>
      <w:fldChar w:fldCharType="begin"/>
    </w:r>
    <w:r>
      <w:rPr>
        <w:rFonts w:ascii="Times New Roman" w:hAnsi="Times New Roman"/>
        <w:sz w:val="26"/>
        <w:szCs w:val="26"/>
      </w:rPr>
      <w:instrText xml:space="preserve"> PAGE </w:instrText>
    </w:r>
    <w:r>
      <w:rPr>
        <w:rFonts w:ascii="Times New Roman" w:hAnsi="Times New Roman"/>
        <w:sz w:val="26"/>
        <w:szCs w:val="26"/>
      </w:rPr>
      <w:fldChar w:fldCharType="separate"/>
    </w:r>
    <w:r>
      <w:rPr>
        <w:rFonts w:ascii="Times New Roman" w:hAnsi="Times New Roman"/>
        <w:sz w:val="26"/>
        <w:szCs w:val="26"/>
      </w:rPr>
      <w:t>35</w:t>
    </w:r>
    <w:r>
      <w:rPr>
        <w:rFonts w:ascii="Times New Roman" w:hAnsi="Times New Roman"/>
        <w:sz w:val="26"/>
        <w:szCs w:val="26"/>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500" w:hanging="360"/>
      </w:pPr>
      <w:rPr/>
    </w:lvl>
    <w:lvl w:ilvl="1">
      <w:start w:val="1"/>
      <w:numFmt w:val="lowerLetter"/>
      <w:lvlText w:val="%2."/>
      <w:lvlJc w:val="left"/>
      <w:pPr>
        <w:tabs>
          <w:tab w:val="num" w:pos="0"/>
        </w:tabs>
        <w:ind w:left="1220" w:hanging="360"/>
      </w:pPr>
      <w:rPr/>
    </w:lvl>
    <w:lvl w:ilvl="2">
      <w:start w:val="1"/>
      <w:numFmt w:val="lowerRoman"/>
      <w:lvlText w:val="%3."/>
      <w:lvlJc w:val="right"/>
      <w:pPr>
        <w:tabs>
          <w:tab w:val="num" w:pos="0"/>
        </w:tabs>
        <w:ind w:left="1940" w:hanging="180"/>
      </w:pPr>
      <w:rPr/>
    </w:lvl>
    <w:lvl w:ilvl="3">
      <w:start w:val="1"/>
      <w:numFmt w:val="decimal"/>
      <w:lvlText w:val="%4."/>
      <w:lvlJc w:val="left"/>
      <w:pPr>
        <w:tabs>
          <w:tab w:val="num" w:pos="0"/>
        </w:tabs>
        <w:ind w:left="2660" w:hanging="360"/>
      </w:pPr>
      <w:rPr/>
    </w:lvl>
    <w:lvl w:ilvl="4">
      <w:start w:val="1"/>
      <w:numFmt w:val="lowerLetter"/>
      <w:lvlText w:val="%5."/>
      <w:lvlJc w:val="left"/>
      <w:pPr>
        <w:tabs>
          <w:tab w:val="num" w:pos="0"/>
        </w:tabs>
        <w:ind w:left="3380" w:hanging="360"/>
      </w:pPr>
      <w:rPr/>
    </w:lvl>
    <w:lvl w:ilvl="5">
      <w:start w:val="1"/>
      <w:numFmt w:val="lowerRoman"/>
      <w:lvlText w:val="%6."/>
      <w:lvlJc w:val="right"/>
      <w:pPr>
        <w:tabs>
          <w:tab w:val="num" w:pos="0"/>
        </w:tabs>
        <w:ind w:left="4100" w:hanging="180"/>
      </w:pPr>
      <w:rPr/>
    </w:lvl>
    <w:lvl w:ilvl="6">
      <w:start w:val="1"/>
      <w:numFmt w:val="decimal"/>
      <w:lvlText w:val="%7."/>
      <w:lvlJc w:val="left"/>
      <w:pPr>
        <w:tabs>
          <w:tab w:val="num" w:pos="0"/>
        </w:tabs>
        <w:ind w:left="4820" w:hanging="360"/>
      </w:pPr>
      <w:rPr/>
    </w:lvl>
    <w:lvl w:ilvl="7">
      <w:start w:val="1"/>
      <w:numFmt w:val="lowerLetter"/>
      <w:lvlText w:val="%8."/>
      <w:lvlJc w:val="left"/>
      <w:pPr>
        <w:tabs>
          <w:tab w:val="num" w:pos="0"/>
        </w:tabs>
        <w:ind w:left="5540" w:hanging="360"/>
      </w:pPr>
      <w:rPr/>
    </w:lvl>
    <w:lvl w:ilvl="8">
      <w:start w:val="1"/>
      <w:numFmt w:val="lowerRoman"/>
      <w:lvlText w:val="%9."/>
      <w:lvlJc w:val="right"/>
      <w:pPr>
        <w:tabs>
          <w:tab w:val="num" w:pos="0"/>
        </w:tabs>
        <w:ind w:left="6260" w:hanging="18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unhideWhenUsed="1" w:qFormat="1"/>
    <w:lsdException w:name="heading 3" w:uiPriority="0"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semiHidden="1" w:unhideWhenUsed="1"/>
    <w:lsdException w:name="toc 3" w:uiPriority="39" w:unhideWhenUsed="1" w:qFormat="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nhideWhenUsed="1" w:qFormat="1"/>
    <w:lsdException w:name="annotation text" w:unhideWhenUsed="1" w:qFormat="1"/>
    <w:lsdException w:name="header" w:unhideWhenUsed="1" w:qFormat="1"/>
    <w:lsdException w:name="footer"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unhideWhenUsed="1" w:qFormat="1"/>
    <w:lsdException w:name="annotation reference" w:unhideWhenUsed="1" w:qFormat="1"/>
    <w:lsdException w:name="line number" w:semiHidden="1" w:unhideWhenUsed="1"/>
    <w:lsdException w:name="page number" w:semiHidden="1" w:unhideWhenUsed="1"/>
    <w:lsdException w:name="endnote reference" w:unhideWhenUsed="1" w:qFormat="1"/>
    <w:lsdException w:name="endnote text"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200"/>
      <w:jc w:val="left"/>
    </w:pPr>
    <w:rPr>
      <w:rFonts w:ascii="Calibri" w:hAnsi="Calibri" w:eastAsia="Calibri" w:cs="Times New Roman"/>
      <w:color w:val="auto"/>
      <w:kern w:val="0"/>
      <w:sz w:val="22"/>
      <w:szCs w:val="22"/>
      <w:lang w:val="en-US" w:eastAsia="en-US" w:bidi="ar-SA"/>
    </w:rPr>
  </w:style>
  <w:style w:type="paragraph" w:styleId="Heading1">
    <w:name w:val="heading 1"/>
    <w:basedOn w:val="Normal"/>
    <w:next w:val="Normal"/>
    <w:link w:val="Heading1Char"/>
    <w:qFormat/>
    <w:pPr>
      <w:keepNext w:val="true"/>
      <w:spacing w:lineRule="auto" w:line="240" w:before="120" w:after="60"/>
      <w:ind w:firstLine="561"/>
      <w:jc w:val="center"/>
      <w:outlineLvl w:val="0"/>
    </w:pPr>
    <w:rPr>
      <w:rFonts w:ascii="Times New Roman" w:hAnsi="Times New Roman" w:eastAsia="Times New Roman"/>
      <w:b/>
      <w:bCs/>
      <w:kern w:val="2"/>
      <w:sz w:val="28"/>
      <w:szCs w:val="32"/>
    </w:rPr>
  </w:style>
  <w:style w:type="paragraph" w:styleId="Heading2">
    <w:name w:val="heading 2"/>
    <w:basedOn w:val="Normal"/>
    <w:next w:val="Normal"/>
    <w:link w:val="Heading2Char"/>
    <w:unhideWhenUsed/>
    <w:qFormat/>
    <w:pPr>
      <w:keepNext w:val="true"/>
      <w:spacing w:lineRule="auto" w:line="240" w:before="120" w:after="60"/>
      <w:ind w:firstLine="561"/>
      <w:jc w:val="center"/>
      <w:outlineLvl w:val="1"/>
    </w:pPr>
    <w:rPr>
      <w:rFonts w:ascii="Times New Roman" w:hAnsi="Times New Roman" w:eastAsia="Times New Roman"/>
      <w:b/>
      <w:bCs/>
      <w:iCs/>
      <w:sz w:val="28"/>
      <w:szCs w:val="28"/>
    </w:rPr>
  </w:style>
  <w:style w:type="paragraph" w:styleId="Heading3">
    <w:name w:val="heading 3"/>
    <w:basedOn w:val="Normal"/>
    <w:next w:val="Normal"/>
    <w:link w:val="Heading3Char1"/>
    <w:unhideWhenUsed/>
    <w:qFormat/>
    <w:pPr>
      <w:suppressAutoHyphens w:val="true"/>
      <w:spacing w:lineRule="auto" w:line="240" w:before="120" w:after="120"/>
      <w:ind w:firstLine="561"/>
      <w:jc w:val="both"/>
      <w:outlineLvl w:val="2"/>
    </w:pPr>
    <w:rPr>
      <w:rFonts w:ascii="Times New Roman" w:hAnsi="Times New Roman" w:eastAsia="Times New Roman"/>
      <w:b/>
      <w:sz w:val="28"/>
      <w:szCs w:val="20"/>
    </w:rPr>
  </w:style>
  <w:style w:type="paragraph" w:styleId="Heading7">
    <w:name w:val="heading 7"/>
    <w:basedOn w:val="Normal"/>
    <w:next w:val="Normal"/>
    <w:link w:val="Heading7Char"/>
    <w:uiPriority w:val="99"/>
    <w:unhideWhenUsed/>
    <w:qFormat/>
    <w:pPr>
      <w:keepNext w:val="true"/>
      <w:snapToGrid w:val="false"/>
      <w:spacing w:lineRule="auto" w:line="240" w:before="0" w:after="0"/>
      <w:ind w:firstLine="562"/>
      <w:outlineLvl w:val="6"/>
    </w:pPr>
    <w:rPr>
      <w:rFonts w:ascii="VNI-Times" w:hAnsi="VNI-Times" w:eastAsia="Times New Roman"/>
      <w:b/>
      <w:color w:val="000000"/>
      <w:sz w:val="26"/>
      <w:szCs w:val="24"/>
    </w:rPr>
  </w:style>
  <w:style w:type="character" w:styleId="DefaultParagraphFont" w:default="1">
    <w:name w:val="Default Paragraph Font"/>
    <w:uiPriority w:val="1"/>
    <w:semiHidden/>
    <w:unhideWhenUsed/>
    <w:qFormat/>
    <w:rPr/>
  </w:style>
  <w:style w:type="character" w:styleId="CommentReference">
    <w:name w:val="annotation reference"/>
    <w:uiPriority w:val="99"/>
    <w:unhideWhenUsed/>
    <w:qFormat/>
    <w:rPr>
      <w:sz w:val="16"/>
      <w:szCs w:val="16"/>
    </w:rPr>
  </w:style>
  <w:style w:type="character" w:styleId="EndnoteCharacters">
    <w:name w:val="Endnote Characters"/>
    <w:uiPriority w:val="99"/>
    <w:unhideWhenUsed/>
    <w:qFormat/>
    <w:rPr>
      <w:vertAlign w:val="superscript"/>
    </w:rPr>
  </w:style>
  <w:style w:type="character" w:styleId="EndnoteReference">
    <w:name w:val="endnote reference"/>
    <w:rPr>
      <w:vertAlign w:val="superscript"/>
    </w:rPr>
  </w:style>
  <w:style w:type="character" w:styleId="FollowedHyperlink">
    <w:name w:val="FollowedHyperlink"/>
    <w:uiPriority w:val="99"/>
    <w:unhideWhenUsed/>
    <w:qFormat/>
    <w:rPr>
      <w:color w:val="800080"/>
      <w:u w:val="single"/>
    </w:rPr>
  </w:style>
  <w:style w:type="character" w:styleId="FootnoteCharacters">
    <w:name w:val="Footnote Characters"/>
    <w:unhideWhenUsed/>
    <w:qFormat/>
    <w:rPr/>
  </w:style>
  <w:style w:type="character" w:styleId="Hyperlink">
    <w:name w:val="Hyperlink"/>
    <w:uiPriority w:val="99"/>
    <w:unhideWhenUsed/>
    <w:qFormat/>
    <w:rPr>
      <w:color w:val="0000FF"/>
      <w:u w:val="single"/>
    </w:rPr>
  </w:style>
  <w:style w:type="character" w:styleId="Heading1Char" w:customStyle="1">
    <w:name w:val="Heading 1 Char"/>
    <w:link w:val="Heading1"/>
    <w:qFormat/>
    <w:rPr>
      <w:rFonts w:ascii="Times New Roman" w:hAnsi="Times New Roman" w:eastAsia="Times New Roman"/>
      <w:b/>
      <w:bCs/>
      <w:kern w:val="2"/>
      <w:sz w:val="28"/>
      <w:szCs w:val="32"/>
    </w:rPr>
  </w:style>
  <w:style w:type="character" w:styleId="Heading2Char" w:customStyle="1">
    <w:name w:val="Heading 2 Char"/>
    <w:link w:val="Heading2"/>
    <w:qFormat/>
    <w:rPr>
      <w:rFonts w:ascii="Times New Roman" w:hAnsi="Times New Roman" w:eastAsia="Times New Roman"/>
      <w:b/>
      <w:bCs/>
      <w:iCs/>
      <w:sz w:val="28"/>
      <w:szCs w:val="28"/>
    </w:rPr>
  </w:style>
  <w:style w:type="character" w:styleId="Heading3Char" w:customStyle="1">
    <w:name w:val="Heading 3 Char"/>
    <w:uiPriority w:val="9"/>
    <w:qFormat/>
    <w:rPr>
      <w:rFonts w:ascii="Cambria" w:hAnsi="Cambria" w:eastAsia="Times New Roman" w:cs="Times New Roman"/>
      <w:b/>
      <w:bCs/>
      <w:sz w:val="26"/>
      <w:szCs w:val="26"/>
    </w:rPr>
  </w:style>
  <w:style w:type="character" w:styleId="Heading7Char" w:customStyle="1">
    <w:name w:val="Heading 7 Char"/>
    <w:link w:val="Heading7"/>
    <w:uiPriority w:val="99"/>
    <w:semiHidden/>
    <w:qFormat/>
    <w:rPr>
      <w:rFonts w:ascii="VNI-Times" w:hAnsi="VNI-Times" w:eastAsia="Times New Roman"/>
      <w:b/>
      <w:color w:val="000000"/>
      <w:sz w:val="26"/>
      <w:szCs w:val="24"/>
    </w:rPr>
  </w:style>
  <w:style w:type="character" w:styleId="Heading3Char1" w:customStyle="1">
    <w:name w:val="Heading 3 Char1"/>
    <w:link w:val="Heading3"/>
    <w:qFormat/>
    <w:locked/>
    <w:rPr>
      <w:rFonts w:ascii="Times New Roman" w:hAnsi="Times New Roman" w:eastAsia="Times New Roman"/>
      <w:b/>
      <w:sz w:val="28"/>
    </w:rPr>
  </w:style>
  <w:style w:type="character" w:styleId="FootnoteTextChar" w:customStyle="1">
    <w:name w:val="Footnote Text Char"/>
    <w:link w:val="FootnoteText"/>
    <w:uiPriority w:val="99"/>
    <w:qFormat/>
    <w:rPr>
      <w:rFonts w:ascii="Times New Roman" w:hAnsi="Times New Roman" w:eastAsia="Arial Unicode MS"/>
    </w:rPr>
  </w:style>
  <w:style w:type="character" w:styleId="CommentTextChar" w:customStyle="1">
    <w:name w:val="Comment Text Char"/>
    <w:link w:val="CommentText"/>
    <w:uiPriority w:val="99"/>
    <w:qFormat/>
    <w:rPr>
      <w:rFonts w:ascii="Times New Roman" w:hAnsi="Times New Roman" w:eastAsia="Arial Unicode MS"/>
    </w:rPr>
  </w:style>
  <w:style w:type="character" w:styleId="HeaderChar" w:customStyle="1">
    <w:name w:val="Header Char"/>
    <w:link w:val="Header"/>
    <w:uiPriority w:val="99"/>
    <w:qFormat/>
    <w:rPr>
      <w:sz w:val="22"/>
      <w:szCs w:val="22"/>
    </w:rPr>
  </w:style>
  <w:style w:type="character" w:styleId="FooterChar" w:customStyle="1">
    <w:name w:val="Footer Char"/>
    <w:link w:val="Footer"/>
    <w:uiPriority w:val="99"/>
    <w:qFormat/>
    <w:rPr>
      <w:sz w:val="22"/>
      <w:szCs w:val="22"/>
    </w:rPr>
  </w:style>
  <w:style w:type="character" w:styleId="TitleChar" w:customStyle="1">
    <w:name w:val="Title Char"/>
    <w:link w:val="Title"/>
    <w:uiPriority w:val="99"/>
    <w:qFormat/>
    <w:rPr>
      <w:rFonts w:ascii="Arial" w:hAnsi="Arial" w:eastAsia="Times New Roman"/>
      <w:b/>
      <w:kern w:val="2"/>
      <w:sz w:val="32"/>
    </w:rPr>
  </w:style>
  <w:style w:type="character" w:styleId="BodyTextChar" w:customStyle="1">
    <w:name w:val="Body Text Char"/>
    <w:uiPriority w:val="99"/>
    <w:semiHidden/>
    <w:qFormat/>
    <w:rPr>
      <w:sz w:val="22"/>
      <w:szCs w:val="22"/>
    </w:rPr>
  </w:style>
  <w:style w:type="character" w:styleId="BodyText2Char" w:customStyle="1">
    <w:name w:val="Body Text 2 Char"/>
    <w:link w:val="BodyText2"/>
    <w:uiPriority w:val="99"/>
    <w:semiHidden/>
    <w:qFormat/>
    <w:rPr>
      <w:rFonts w:ascii="VNI-Times" w:hAnsi="VNI-Times" w:eastAsia="Times New Roman"/>
      <w:sz w:val="26"/>
      <w:szCs w:val="24"/>
    </w:rPr>
  </w:style>
  <w:style w:type="character" w:styleId="CommentSubjectChar" w:customStyle="1">
    <w:name w:val="Comment Subject Char"/>
    <w:link w:val="annotationsubject"/>
    <w:uiPriority w:val="99"/>
    <w:semiHidden/>
    <w:qFormat/>
    <w:rPr>
      <w:rFonts w:ascii="Times New Roman" w:hAnsi="Times New Roman" w:eastAsia="Arial Unicode MS"/>
      <w:b/>
      <w:bCs/>
    </w:rPr>
  </w:style>
  <w:style w:type="character" w:styleId="BalloonTextChar" w:customStyle="1">
    <w:name w:val="Balloon Text Char"/>
    <w:link w:val="BalloonText"/>
    <w:uiPriority w:val="99"/>
    <w:semiHidden/>
    <w:qFormat/>
    <w:rPr>
      <w:rFonts w:ascii="Tahoma" w:hAnsi="Tahoma"/>
      <w:sz w:val="16"/>
      <w:szCs w:val="16"/>
    </w:rPr>
  </w:style>
  <w:style w:type="character" w:styleId="None" w:customStyle="1">
    <w:name w:val="None"/>
    <w:qFormat/>
    <w:rPr/>
  </w:style>
  <w:style w:type="character" w:styleId="Hyperlink0" w:customStyle="1">
    <w:name w:val="Hyperlink.0"/>
    <w:qFormat/>
    <w:rPr>
      <w:rFonts w:ascii="Times New Roman" w:hAnsi="Times New Roman" w:eastAsia="Times New Roman" w:cs="Times New Roman"/>
      <w:color w:val="000000"/>
      <w:sz w:val="28"/>
      <w:szCs w:val="28"/>
      <w:u w:val="none" w:color="000000"/>
    </w:rPr>
  </w:style>
  <w:style w:type="character" w:styleId="Hyperlink1" w:customStyle="1">
    <w:name w:val="Hyperlink.1"/>
    <w:qFormat/>
    <w:rPr>
      <w:rFonts w:ascii="Times New Roman" w:hAnsi="Times New Roman" w:eastAsia="Times New Roman" w:cs="Times New Roman"/>
      <w:color w:val="000000"/>
      <w:sz w:val="28"/>
      <w:szCs w:val="28"/>
      <w:u w:val="single" w:color="000000"/>
    </w:rPr>
  </w:style>
  <w:style w:type="character" w:styleId="Link" w:customStyle="1">
    <w:name w:val="Link"/>
    <w:qFormat/>
    <w:rPr>
      <w:color w:val="0000FF"/>
      <w:u w:val="single" w:color="0000FF"/>
    </w:rPr>
  </w:style>
  <w:style w:type="character" w:styleId="EndnoteTextChar" w:customStyle="1">
    <w:name w:val="Endnote Text Char"/>
    <w:basedOn w:val="DefaultParagraphFont"/>
    <w:link w:val="EndnoteText"/>
    <w:uiPriority w:val="99"/>
    <w:semiHidden/>
    <w:qFormat/>
    <w:rPr/>
  </w:style>
  <w:style w:type="character" w:styleId="NormalWebChar" w:customStyle="1">
    <w:name w:val="Normal (Web) Char"/>
    <w:link w:val="NormalWeb"/>
    <w:uiPriority w:val="99"/>
    <w:qFormat/>
    <w:locked/>
    <w:rPr>
      <w:rFonts w:ascii="Times New Roman" w:hAnsi="Times New Roman" w:eastAsia="Times New Roman"/>
      <w:sz w:val="24"/>
      <w:szCs w:val="24"/>
    </w:rPr>
  </w:style>
  <w:style w:type="character" w:styleId="fontstyle01" w:customStyle="1">
    <w:name w:val="fontstyle01"/>
    <w:basedOn w:val="DefaultParagraphFont"/>
    <w:qFormat/>
    <w:rPr>
      <w:rFonts w:ascii="Times New Roman" w:hAnsi="Times New Roman" w:cs="Times New Roman"/>
      <w:color w:val="000000"/>
      <w:sz w:val="28"/>
      <w:szCs w:val="28"/>
    </w:rPr>
  </w:style>
  <w:style w:type="character" w:styleId="BodyTextChar1" w:customStyle="1">
    <w:name w:val="Body Text Char1"/>
    <w:uiPriority w:val="99"/>
    <w:qFormat/>
    <w:locked/>
    <w:rPr>
      <w:rFonts w:ascii="Times New Roman" w:hAnsi="Times New Roman" w:cs="Times New Roman"/>
      <w:sz w:val="26"/>
      <w:szCs w:val="26"/>
      <w:shd w:fill="FFFFFF" w:val="clear"/>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uiPriority w:val="99"/>
    <w:unhideWhenUsed/>
    <w:qFormat/>
    <w:pPr>
      <w:spacing w:lineRule="auto" w:line="240" w:before="0" w:after="120"/>
      <w:ind w:firstLine="562"/>
      <w:jc w:val="both"/>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unhideWhenUsed/>
    <w:qFormat/>
    <w:pPr>
      <w:spacing w:lineRule="auto" w:line="240" w:before="0" w:after="0"/>
      <w:ind w:firstLine="562"/>
      <w:jc w:val="both"/>
    </w:pPr>
    <w:rPr>
      <w:rFonts w:ascii="Tahoma" w:hAnsi="Tahoma"/>
      <w:sz w:val="16"/>
      <w:szCs w:val="16"/>
    </w:rPr>
  </w:style>
  <w:style w:type="paragraph" w:styleId="BodyText2">
    <w:name w:val="Body Text 2"/>
    <w:basedOn w:val="Normal"/>
    <w:link w:val="BodyText2Char"/>
    <w:uiPriority w:val="99"/>
    <w:unhideWhenUsed/>
    <w:qFormat/>
    <w:pPr>
      <w:spacing w:lineRule="auto" w:line="240" w:before="0" w:after="0"/>
      <w:ind w:firstLine="562"/>
      <w:jc w:val="both"/>
    </w:pPr>
    <w:rPr>
      <w:rFonts w:ascii="VNI-Times" w:hAnsi="VNI-Times" w:eastAsia="Times New Roman"/>
      <w:sz w:val="26"/>
      <w:szCs w:val="24"/>
    </w:rPr>
  </w:style>
  <w:style w:type="paragraph" w:styleId="CommentText">
    <w:name w:val="annotation text"/>
    <w:basedOn w:val="Normal"/>
    <w:link w:val="CommentTextChar"/>
    <w:uiPriority w:val="99"/>
    <w:unhideWhenUsed/>
    <w:qFormat/>
    <w:pPr>
      <w:spacing w:lineRule="auto" w:line="240" w:before="0" w:after="0"/>
      <w:ind w:firstLine="562"/>
    </w:pPr>
    <w:rPr>
      <w:rFonts w:ascii="Times New Roman" w:hAnsi="Times New Roman" w:eastAsia="Arial Unicode MS"/>
      <w:sz w:val="20"/>
      <w:szCs w:val="20"/>
    </w:rPr>
  </w:style>
  <w:style w:type="paragraph" w:styleId="annotationsubject">
    <w:name w:val="annotation subject"/>
    <w:basedOn w:val="CommentText"/>
    <w:next w:val="CommentText"/>
    <w:link w:val="CommentSubjectChar"/>
    <w:uiPriority w:val="99"/>
    <w:unhideWhenUsed/>
    <w:qFormat/>
    <w:pPr/>
    <w:rPr>
      <w:b/>
      <w:bCs/>
    </w:rPr>
  </w:style>
  <w:style w:type="paragraph" w:styleId="EndnoteText">
    <w:name w:val="endnote text"/>
    <w:basedOn w:val="Normal"/>
    <w:link w:val="EndnoteTextChar"/>
    <w:uiPriority w:val="99"/>
    <w:unhideWhenUsed/>
    <w:qFormat/>
    <w:pPr/>
    <w:rPr>
      <w:sz w:val="20"/>
      <w:szCs w:val="20"/>
    </w:rPr>
  </w:style>
  <w:style w:type="paragraph" w:styleId="HeaderandFooter">
    <w:name w:val="Header and Footer"/>
    <w:basedOn w:val="Normal"/>
    <w:qFormat/>
    <w:pPr/>
    <w:rPr/>
  </w:style>
  <w:style w:type="paragraph" w:styleId="Footer">
    <w:name w:val="footer"/>
    <w:basedOn w:val="Normal"/>
    <w:link w:val="FooterChar"/>
    <w:uiPriority w:val="99"/>
    <w:unhideWhenUsed/>
    <w:qFormat/>
    <w:pPr>
      <w:tabs>
        <w:tab w:val="clear" w:pos="720"/>
        <w:tab w:val="center" w:pos="4680" w:leader="none"/>
        <w:tab w:val="right" w:pos="9360" w:leader="none"/>
      </w:tabs>
      <w:spacing w:lineRule="auto" w:line="240" w:before="0" w:after="0"/>
      <w:ind w:firstLine="562"/>
      <w:jc w:val="both"/>
    </w:pPr>
    <w:rPr/>
  </w:style>
  <w:style w:type="paragraph" w:styleId="FootnoteText">
    <w:name w:val="footnote text"/>
    <w:basedOn w:val="Normal"/>
    <w:link w:val="FootnoteTextChar"/>
    <w:uiPriority w:val="99"/>
    <w:unhideWhenUsed/>
    <w:qFormat/>
    <w:pPr>
      <w:spacing w:lineRule="auto" w:line="240" w:before="0" w:after="0"/>
      <w:ind w:firstLine="562"/>
    </w:pPr>
    <w:rPr>
      <w:rFonts w:ascii="Times New Roman" w:hAnsi="Times New Roman" w:eastAsia="Arial Unicode MS"/>
      <w:sz w:val="20"/>
      <w:szCs w:val="20"/>
    </w:rPr>
  </w:style>
  <w:style w:type="paragraph" w:styleId="Header">
    <w:name w:val="header"/>
    <w:basedOn w:val="Normal"/>
    <w:link w:val="HeaderChar"/>
    <w:uiPriority w:val="99"/>
    <w:unhideWhenUsed/>
    <w:qFormat/>
    <w:pPr>
      <w:tabs>
        <w:tab w:val="clear" w:pos="720"/>
        <w:tab w:val="center" w:pos="4680" w:leader="none"/>
        <w:tab w:val="right" w:pos="9360" w:leader="none"/>
      </w:tabs>
      <w:spacing w:lineRule="auto" w:line="240" w:before="0" w:after="0"/>
      <w:ind w:firstLine="562"/>
      <w:jc w:val="both"/>
    </w:pPr>
    <w:rPr/>
  </w:style>
  <w:style w:type="paragraph" w:styleId="NormalWeb">
    <w:name w:val="Normal (Web)"/>
    <w:basedOn w:val="Normal"/>
    <w:link w:val="NormalWebChar"/>
    <w:uiPriority w:val="99"/>
    <w:unhideWhenUsed/>
    <w:qFormat/>
    <w:pPr>
      <w:spacing w:lineRule="auto" w:line="240" w:beforeAutospacing="1" w:afterAutospacing="1"/>
      <w:ind w:firstLine="562"/>
    </w:pPr>
    <w:rPr>
      <w:rFonts w:ascii="Times New Roman" w:hAnsi="Times New Roman" w:eastAsia="Times New Roman"/>
      <w:sz w:val="24"/>
      <w:szCs w:val="24"/>
    </w:rPr>
  </w:style>
  <w:style w:type="paragraph" w:styleId="Title">
    <w:name w:val="Title"/>
    <w:basedOn w:val="Normal"/>
    <w:link w:val="TitleChar"/>
    <w:uiPriority w:val="99"/>
    <w:qFormat/>
    <w:pPr>
      <w:spacing w:lineRule="auto" w:line="240" w:before="240" w:after="60"/>
      <w:ind w:firstLine="562"/>
      <w:jc w:val="center"/>
    </w:pPr>
    <w:rPr>
      <w:rFonts w:ascii="Arial" w:hAnsi="Arial" w:eastAsia="Times New Roman"/>
      <w:b/>
      <w:kern w:val="2"/>
      <w:sz w:val="32"/>
      <w:szCs w:val="20"/>
    </w:rPr>
  </w:style>
  <w:style w:type="paragraph" w:styleId="TOC1">
    <w:name w:val="toc 1"/>
    <w:basedOn w:val="Normal"/>
    <w:next w:val="Normal"/>
    <w:uiPriority w:val="39"/>
    <w:unhideWhenUsed/>
    <w:qFormat/>
    <w:pPr/>
    <w:rPr/>
  </w:style>
  <w:style w:type="paragraph" w:styleId="TOC3">
    <w:name w:val="toc 3"/>
    <w:basedOn w:val="Normal"/>
    <w:next w:val="Normal"/>
    <w:uiPriority w:val="39"/>
    <w:unhideWhenUsed/>
    <w:qFormat/>
    <w:pPr>
      <w:ind w:left="440"/>
    </w:pPr>
    <w:rPr/>
  </w:style>
  <w:style w:type="paragraph" w:styleId="Revision1" w:customStyle="1">
    <w:name w:val="Revision1"/>
    <w:uiPriority w:val="99"/>
    <w:semiHidden/>
    <w:qFormat/>
    <w:pPr>
      <w:widowControl/>
      <w:bidi w:val="0"/>
      <w:spacing w:lineRule="auto" w:line="278" w:before="0" w:after="160"/>
      <w:jc w:val="left"/>
    </w:pPr>
    <w:rPr>
      <w:rFonts w:ascii="Calibri" w:hAnsi="Calibri" w:eastAsia="Calibri" w:cs="Times New Roman"/>
      <w:color w:val="auto"/>
      <w:kern w:val="0"/>
      <w:sz w:val="22"/>
      <w:szCs w:val="22"/>
      <w:lang w:val="en-US" w:eastAsia="en-US" w:bidi="ar-SA"/>
    </w:rPr>
  </w:style>
  <w:style w:type="paragraph" w:styleId="ListParagraph1" w:customStyle="1">
    <w:name w:val="List Paragraph1"/>
    <w:basedOn w:val="Normal"/>
    <w:uiPriority w:val="1"/>
    <w:qFormat/>
    <w:pPr>
      <w:spacing w:lineRule="auto" w:line="240" w:before="0" w:after="0"/>
      <w:ind w:firstLine="562" w:left="720"/>
      <w:contextualSpacing/>
      <w:jc w:val="both"/>
    </w:pPr>
    <w:rPr/>
  </w:style>
  <w:style w:type="paragraph" w:styleId="Body" w:customStyle="1">
    <w:name w:val="Body"/>
    <w:qFormat/>
    <w:pPr>
      <w:widowControl/>
      <w:bidi w:val="0"/>
      <w:spacing w:lineRule="auto" w:line="278" w:before="40" w:after="120"/>
      <w:ind w:hanging="357" w:left="720"/>
      <w:jc w:val="both"/>
    </w:pPr>
    <w:rPr>
      <w:rFonts w:cs="Calibri" w:ascii="Calibri" w:hAnsi="Calibri" w:eastAsia="Calibri"/>
      <w:color w:val="000000"/>
      <w:kern w:val="0"/>
      <w:sz w:val="22"/>
      <w:szCs w:val="22"/>
      <w:u w:val="none" w:color="000000"/>
      <w:lang w:val="en-US" w:eastAsia="en-US" w:bidi="ar-SA"/>
    </w:rPr>
  </w:style>
  <w:style w:type="paragraph" w:styleId="SectionVHeader" w:customStyle="1">
    <w:name w:val="Section V. Header"/>
    <w:basedOn w:val="Normal"/>
    <w:uiPriority w:val="99"/>
    <w:qFormat/>
    <w:pPr>
      <w:spacing w:lineRule="auto" w:line="240" w:before="0" w:after="0"/>
      <w:ind w:firstLine="562"/>
      <w:jc w:val="center"/>
    </w:pPr>
    <w:rPr>
      <w:rFonts w:ascii="Times New Roman" w:hAnsi="Times New Roman" w:eastAsia="Times New Roman"/>
      <w:b/>
      <w:sz w:val="36"/>
      <w:szCs w:val="20"/>
    </w:rPr>
  </w:style>
  <w:style w:type="paragraph" w:styleId="HeaderFooter" w:customStyle="1">
    <w:name w:val="Header &amp; Footer"/>
    <w:uiPriority w:val="99"/>
    <w:qFormat/>
    <w:pPr>
      <w:widowControl/>
      <w:tabs>
        <w:tab w:val="clear" w:pos="720"/>
        <w:tab w:val="right" w:pos="9020" w:leader="none"/>
      </w:tabs>
      <w:bidi w:val="0"/>
      <w:spacing w:lineRule="auto" w:line="278" w:before="0" w:after="160"/>
      <w:ind w:firstLine="562"/>
      <w:jc w:val="both"/>
    </w:pPr>
    <w:rPr>
      <w:rFonts w:ascii="Helvetica Neue" w:hAnsi="Helvetica Neue" w:eastAsia="Arial Unicode MS" w:cs="Arial Unicode MS"/>
      <w:color w:val="000000"/>
      <w:kern w:val="0"/>
      <w:sz w:val="24"/>
      <w:szCs w:val="24"/>
      <w:lang w:val="en-US" w:eastAsia="en-US" w:bidi="ar-SA"/>
    </w:rPr>
  </w:style>
  <w:style w:type="paragraph" w:styleId="Char" w:customStyle="1">
    <w:name w:val="Char"/>
    <w:basedOn w:val="Normal"/>
    <w:uiPriority w:val="99"/>
    <w:qFormat/>
    <w:pPr>
      <w:spacing w:lineRule="exact" w:line="240" w:before="0" w:after="160"/>
      <w:ind w:firstLine="562"/>
    </w:pPr>
    <w:rPr>
      <w:rFonts w:ascii="Times New Roman" w:hAnsi="Times New Roman" w:eastAsia=".VnTime"/>
      <w:sz w:val="20"/>
      <w:szCs w:val="20"/>
    </w:rPr>
  </w:style>
  <w:style w:type="paragraph" w:styleId="CharCharChar" w:customStyle="1">
    <w:name w:val="Char Char Char"/>
    <w:basedOn w:val="Normal"/>
    <w:next w:val="Normal"/>
    <w:uiPriority w:val="99"/>
    <w:semiHidden/>
    <w:qFormat/>
    <w:pPr>
      <w:spacing w:lineRule="auto" w:line="312" w:before="120" w:after="120"/>
      <w:ind w:firstLine="562"/>
    </w:pPr>
    <w:rPr>
      <w:rFonts w:ascii=".VnTime" w:hAnsi=".VnTime" w:eastAsia=".VnTime"/>
      <w:sz w:val="28"/>
      <w:szCs w:val="28"/>
    </w:rPr>
  </w:style>
  <w:style w:type="paragraph" w:styleId="TOCHeading1" w:customStyle="1">
    <w:name w:val="TOC Heading1"/>
    <w:basedOn w:val="Heading1"/>
    <w:next w:val="Normal"/>
    <w:uiPriority w:val="39"/>
    <w:unhideWhenUsed/>
    <w:qFormat/>
    <w:pPr>
      <w:keepLines/>
      <w:spacing w:lineRule="auto" w:line="259" w:before="120" w:after="0"/>
      <w:ind w:hanging="0"/>
      <w:outlineLvl w:val="9"/>
    </w:pPr>
    <w:rPr>
      <w:rFonts w:ascii="Calibri Light" w:hAnsi="Calibri Light"/>
      <w:b w:val="false"/>
      <w:bCs w:val="false"/>
      <w:color w:val="2F5496"/>
      <w:kern w:val="0"/>
    </w:rPr>
  </w:style>
  <w:style w:type="paragraph" w:styleId="TableParagraph" w:customStyle="1">
    <w:name w:val="Table Paragraph"/>
    <w:basedOn w:val="Normal"/>
    <w:uiPriority w:val="1"/>
    <w:qFormat/>
    <w:pPr/>
    <w:rPr/>
  </w:style>
  <w:style w:type="paragraph" w:styleId="Revision2" w:customStyle="1">
    <w:name w:val="Revision2"/>
    <w:uiPriority w:val="99"/>
    <w:unhideWhenUsed/>
    <w:qFormat/>
    <w:pPr>
      <w:widowControl/>
      <w:bidi w:val="0"/>
      <w:spacing w:lineRule="auto" w:line="240" w:before="0" w:after="0"/>
      <w:jc w:val="left"/>
    </w:pPr>
    <w:rPr>
      <w:rFonts w:ascii="Calibri" w:hAnsi="Calibri" w:eastAsia="Calibri" w:cs="Times New Roman"/>
      <w:color w:val="auto"/>
      <w:kern w:val="0"/>
      <w:sz w:val="22"/>
      <w:szCs w:val="22"/>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1">
    <w:name w:val="Table Grid1"/>
    <w:basedOn w:val="TableNormal"/>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Grid2">
    <w:name w:val="Table Grid2"/>
    <w:basedOn w:val="TableNormal"/>
    <w:uiPriority w:val="59"/>
    <w:qFormat/>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Application>LibreOffice/26.2.5.2$Windows_X86_64 LibreOffice_project/cd7284b4cbbfeb507e630c1aac019f4157393acb</Application>
  <AppVersion>15.0000</AppVersion>
  <Pages>35</Pages>
  <Words>19218</Words>
  <Characters>66992</Characters>
  <CharactersWithSpaces>85914</CharactersWithSpaces>
  <Paragraphs>425</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2026-07-28T08:30:00Z</dcterms:created>
  <dc:creator>Phuong</dc:creator>
  <dc:description/>
  <dc:language>vi-VN</dc:language>
  <cp:lastModifiedBy>ADMINIS</cp:lastModifiedBy>
  <cp:lastPrinted>2024-05-14T00:28:00Z</cp:lastPrinted>
  <dcterms:modified xsi:type="dcterms:W3CDTF">2026-07-28T09:40:00Z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db6e6d50-15db-40e1-b20b-bc6146c5440f</vt:lpwstr>
  </property>
  <property fmtid="{D5CDD505-2E9C-101B-9397-08002B2CF9AE}" pid="3" name="KSOProductBuildVer">
    <vt:lpwstr>1033-3.1.4.5932</vt:lpwstr>
  </property>
</Properties>
</file>