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665" w:type="dxa"/>
        <w:jc w:val="left"/>
        <w:tblInd w:w="-351" w:type="dxa"/>
        <w:tblLayout w:type="fixed"/>
        <w:tblCellMar>
          <w:top w:w="0" w:type="dxa"/>
          <w:left w:w="108" w:type="dxa"/>
          <w:bottom w:w="0" w:type="dxa"/>
          <w:right w:w="108" w:type="dxa"/>
        </w:tblCellMar>
        <w:tblLook w:val="01e0" w:firstRow="1" w:noVBand="0" w:lastRow="1" w:firstColumn="1" w:lastColumn="1" w:noHBand="0"/>
      </w:tblPr>
      <w:tblGrid>
        <w:gridCol w:w="3294"/>
        <w:gridCol w:w="7371"/>
      </w:tblGrid>
      <w:tr>
        <w:trPr>
          <w:trHeight w:val="1418" w:hRule="atLeast"/>
        </w:trPr>
        <w:tc>
          <w:tcPr>
            <w:tcW w:w="3294" w:type="dxa"/>
            <w:tcBorders/>
            <w:shd w:color="auto" w:fill="FFFFFF" w:val="clear"/>
          </w:tcPr>
          <w:p>
            <w:pPr>
              <w:pStyle w:val="Normal"/>
              <w:spacing w:lineRule="auto" w:line="240" w:before="0" w:after="0"/>
              <w:jc w:val="center"/>
              <w:rPr>
                <w:rFonts w:ascii="Times New Roman" w:hAnsi="Times New Roman" w:cs="Times New Roman"/>
                <w:b/>
                <w:bCs/>
                <w:sz w:val="28"/>
                <w:szCs w:val="28"/>
                <w:lang w:val="fr-FR"/>
              </w:rPr>
            </w:pPr>
            <w:r>
              <w:rPr>
                <w:rFonts w:cs="Times New Roman" w:ascii="Times New Roman" w:hAnsi="Times New Roman"/>
                <w:b/>
                <w:bCs/>
                <w:sz w:val="28"/>
                <w:szCs w:val="28"/>
                <w:lang w:val="fr-FR"/>
              </w:rPr>
              <w:t>BỘ Y TẾ</w:t>
            </w:r>
          </w:p>
          <w:p>
            <w:pPr>
              <w:pStyle w:val="Normal"/>
              <w:spacing w:lineRule="auto" w:line="240" w:before="480" w:after="0"/>
              <w:jc w:val="center"/>
              <w:rPr>
                <w:rFonts w:ascii="Times New Roman" w:hAnsi="Times New Roman" w:cs="Times New Roman"/>
                <w:sz w:val="28"/>
                <w:szCs w:val="28"/>
                <w:lang w:val="fr-FR"/>
              </w:rPr>
            </w:pPr>
            <w:r>
              <mc:AlternateContent>
                <mc:Choice Requires="wps">
                  <w:drawing>
                    <wp:anchor distT="0" distB="0" distL="0" distR="0" simplePos="0" relativeHeight="3" behindDoc="0" locked="0" layoutInCell="1" allowOverlap="1" wp14:anchorId="6F3E1957">
                      <wp:simplePos x="0" y="0"/>
                      <wp:positionH relativeFrom="column">
                        <wp:posOffset>786130</wp:posOffset>
                      </wp:positionH>
                      <wp:positionV relativeFrom="paragraph">
                        <wp:posOffset>33020</wp:posOffset>
                      </wp:positionV>
                      <wp:extent cx="332105" cy="0"/>
                      <wp:effectExtent l="5080" t="5080" r="5080" b="5080"/>
                      <wp:wrapNone/>
                      <wp:docPr id="1" name="Straight Connector 3"/>
                      <a:graphic xmlns:a="http://schemas.openxmlformats.org/drawingml/2006/main">
                        <a:graphicData uri="http://schemas.microsoft.com/office/word/2010/wordprocessingShape">
                          <wps:wsp>
                            <wps:cNvSpPr/>
                            <wps:spPr>
                              <a:xfrm>
                                <a:off x="0" y="0"/>
                                <a:ext cx="33228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61.9pt,2.6pt" to="88pt,2.6pt" stroked="t" o:allowincell="t" style="position:absolute" wp14:anchorId="6F3E1957">
                      <v:stroke color="black" weight="9360" joinstyle="round" endcap="flat"/>
                      <v:fill o:detectmouseclick="t" on="false"/>
                      <w10:wrap type="none"/>
                    </v:line>
                  </w:pict>
                </mc:Fallback>
              </mc:AlternateContent>
            </w:r>
            <w:r>
              <w:rPr>
                <w:rFonts w:cs="Times New Roman" w:ascii="Times New Roman" w:hAnsi="Times New Roman"/>
                <w:sz w:val="28"/>
                <w:szCs w:val="28"/>
                <w:lang w:val="fr-FR"/>
              </w:rPr>
              <w:t xml:space="preserve">Số:         /2026/TT-BYT  </w:t>
            </w:r>
          </w:p>
          <w:p>
            <w:pPr>
              <w:pStyle w:val="Normal"/>
              <w:tabs>
                <w:tab w:val="clear" w:pos="720"/>
                <w:tab w:val="left" w:pos="252" w:leader="none"/>
              </w:tabs>
              <w:spacing w:lineRule="auto" w:line="240" w:before="120" w:after="120"/>
              <w:jc w:val="center"/>
              <w:rPr>
                <w:rFonts w:ascii="Times New Roman" w:hAnsi="Times New Roman" w:cs="Times New Roman"/>
                <w:spacing w:val="-8"/>
                <w:sz w:val="28"/>
                <w:szCs w:val="28"/>
                <w:lang w:val="fr-FR"/>
              </w:rPr>
            </w:pPr>
            <w:r>
              <w:rPr>
                <w:rFonts w:cs="Times New Roman" w:ascii="Times New Roman" w:hAnsi="Times New Roman"/>
                <w:spacing w:val="-8"/>
                <w:sz w:val="28"/>
                <w:szCs w:val="28"/>
                <w:lang w:val="fr-FR"/>
              </w:rPr>
              <w:t>(DỰ THẢO)</w:t>
            </w:r>
          </w:p>
        </w:tc>
        <w:tc>
          <w:tcPr>
            <w:tcW w:w="7371" w:type="dxa"/>
            <w:tcBorders/>
            <w:shd w:color="auto" w:fill="FFFFFF" w:val="clear"/>
          </w:tcPr>
          <w:p>
            <w:pPr>
              <w:pStyle w:val="Normal"/>
              <w:spacing w:lineRule="auto" w:line="240" w:before="0" w:after="0"/>
              <w:ind w:left="-108"/>
              <w:jc w:val="center"/>
              <w:rPr>
                <w:rFonts w:ascii="Times New Roman" w:hAnsi="Times New Roman" w:cs="Times New Roman"/>
                <w:b/>
                <w:bCs/>
                <w:sz w:val="28"/>
                <w:szCs w:val="28"/>
                <w:lang w:val="fr-FR"/>
              </w:rPr>
            </w:pPr>
            <w:r>
              <w:rPr>
                <w:rFonts w:cs="Times New Roman" w:ascii="Times New Roman" w:hAnsi="Times New Roman"/>
                <w:b/>
                <w:bCs/>
                <w:sz w:val="28"/>
                <w:szCs w:val="28"/>
                <w:lang w:val="fr-FR"/>
              </w:rPr>
              <w:t>CỘNG HÒA XÃ HỘI CHỦ NGHĨA VIỆT NAM</w:t>
            </w:r>
          </w:p>
          <w:p>
            <w:pPr>
              <w:pStyle w:val="Normal"/>
              <w:spacing w:lineRule="auto" w:line="240" w:before="0" w:after="0"/>
              <w:ind w:left="-108"/>
              <w:jc w:val="center"/>
              <w:rPr>
                <w:rFonts w:ascii="Times New Roman" w:hAnsi="Times New Roman" w:cs="Times New Roman"/>
                <w:b/>
                <w:bCs/>
                <w:sz w:val="28"/>
                <w:szCs w:val="28"/>
                <w:lang w:val="fr-FR"/>
              </w:rPr>
            </w:pPr>
            <w:r>
              <w:rPr>
                <w:rFonts w:cs="Times New Roman" w:ascii="Times New Roman" w:hAnsi="Times New Roman"/>
                <w:b/>
                <w:bCs/>
                <w:sz w:val="28"/>
                <w:szCs w:val="28"/>
                <w:lang w:val="fr-FR"/>
              </w:rPr>
              <w:t>Độc lập - Tự do - Hạnh phúc</w:t>
            </w:r>
          </w:p>
          <w:p>
            <w:pPr>
              <w:pStyle w:val="Normal"/>
              <w:spacing w:lineRule="auto" w:line="240" w:before="120" w:after="120"/>
              <w:jc w:val="center"/>
              <w:rPr>
                <w:rFonts w:ascii="Times New Roman" w:hAnsi="Times New Roman" w:cs="Times New Roman"/>
                <w:i/>
                <w:iCs/>
                <w:sz w:val="28"/>
                <w:szCs w:val="28"/>
                <w:lang w:val="fr-FR"/>
              </w:rPr>
            </w:pPr>
            <w:r>
              <mc:AlternateContent>
                <mc:Choice Requires="wps">
                  <w:drawing>
                    <wp:anchor distT="0" distB="0" distL="0" distR="0" simplePos="0" relativeHeight="2" behindDoc="0" locked="0" layoutInCell="1" allowOverlap="1" wp14:anchorId="25B55966">
                      <wp:simplePos x="0" y="0"/>
                      <wp:positionH relativeFrom="column">
                        <wp:posOffset>1171575</wp:posOffset>
                      </wp:positionH>
                      <wp:positionV relativeFrom="paragraph">
                        <wp:posOffset>45085</wp:posOffset>
                      </wp:positionV>
                      <wp:extent cx="2162175" cy="0"/>
                      <wp:effectExtent l="5080" t="5080" r="5080" b="5080"/>
                      <wp:wrapNone/>
                      <wp:docPr id="2" name="Straight Connector 1"/>
                      <a:graphic xmlns:a="http://schemas.openxmlformats.org/drawingml/2006/main">
                        <a:graphicData uri="http://schemas.microsoft.com/office/word/2010/wordprocessingShape">
                          <wps:wsp>
                            <wps:cNvSpPr/>
                            <wps:spPr>
                              <a:xfrm flipV="1">
                                <a:off x="0" y="0"/>
                                <a:ext cx="2162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92.25pt,3.55pt" to="262.45pt,3.55pt" stroked="t" o:allowincell="t" style="position:absolute;flip:y" wp14:anchorId="25B55966">
                      <v:stroke color="black" weight="9360" joinstyle="round" endcap="flat"/>
                      <v:fill o:detectmouseclick="t" on="false"/>
                      <w10:wrap type="none"/>
                    </v:line>
                  </w:pict>
                </mc:Fallback>
              </mc:AlternateContent>
            </w:r>
            <w:r>
              <w:rPr>
                <w:rFonts w:cs="Times New Roman" w:ascii="Times New Roman" w:hAnsi="Times New Roman"/>
                <w:i/>
                <w:iCs/>
                <w:sz w:val="28"/>
                <w:szCs w:val="28"/>
                <w:lang w:val="fr-FR"/>
              </w:rPr>
              <w:t>Hà Nội, ngày       tháng  11  năm 2026</w:t>
            </w:r>
          </w:p>
        </w:tc>
      </w:tr>
    </w:tbl>
    <w:p>
      <w:pPr>
        <w:pStyle w:val="BodyText"/>
        <w:tabs>
          <w:tab w:val="clear" w:pos="720"/>
          <w:tab w:val="center" w:pos="4702" w:leader="none"/>
        </w:tabs>
        <w:jc w:val="center"/>
        <w:rPr>
          <w:rFonts w:ascii="Times New Roman" w:hAnsi="Times New Roman"/>
          <w:b/>
          <w:bCs/>
          <w:sz w:val="28"/>
          <w:szCs w:val="28"/>
          <w:lang w:val="fr-FR"/>
        </w:rPr>
      </w:pPr>
      <w:r>
        <w:rPr>
          <w:rFonts w:ascii="Times New Roman" w:hAnsi="Times New Roman"/>
          <w:b/>
          <w:bCs/>
          <w:sz w:val="28"/>
          <w:szCs w:val="28"/>
          <w:lang w:val="fr-FR"/>
        </w:rPr>
        <w:t>THÔNG TƯ</w:t>
      </w:r>
    </w:p>
    <w:p>
      <w:pPr>
        <w:pStyle w:val="Normal"/>
        <w:spacing w:lineRule="auto" w:line="264" w:before="0" w:after="0"/>
        <w:jc w:val="center"/>
        <w:rPr>
          <w:rFonts w:ascii="Times New Roman" w:hAnsi="Times New Roman"/>
          <w:b/>
          <w:iCs/>
          <w:sz w:val="28"/>
          <w:szCs w:val="28"/>
          <w:shd w:fill="FFFFFF" w:val="clear"/>
          <w:lang w:val="fr-FR"/>
        </w:rPr>
      </w:pPr>
      <w:r>
        <w:rPr>
          <w:rFonts w:ascii="Times New Roman" w:hAnsi="Times New Roman"/>
          <w:b/>
          <w:iCs/>
          <w:sz w:val="28"/>
          <w:szCs w:val="28"/>
          <w:shd w:fill="FFFFFF" w:val="clear"/>
          <w:lang w:val="fr-FR"/>
        </w:rPr>
        <w:t xml:space="preserve">Hướng dẫn một số nội dung chính sách khuyến khích, thưởng, hỗ trợ </w:t>
      </w:r>
    </w:p>
    <w:p>
      <w:pPr>
        <w:pStyle w:val="Normal"/>
        <w:spacing w:lineRule="auto" w:line="264" w:before="0" w:after="0"/>
        <w:jc w:val="center"/>
        <w:rPr>
          <w:rFonts w:ascii="Times New Roman" w:hAnsi="Times New Roman"/>
          <w:b/>
          <w:iCs/>
          <w:sz w:val="28"/>
          <w:szCs w:val="28"/>
          <w:shd w:fill="FFFFFF" w:val="clear"/>
          <w:lang w:val="fr-FR"/>
        </w:rPr>
      </w:pPr>
      <w:r>
        <w:rPr>
          <w:rFonts w:ascii="Times New Roman" w:hAnsi="Times New Roman"/>
          <w:b/>
          <w:iCs/>
          <w:sz w:val="28"/>
          <w:szCs w:val="28"/>
          <w:shd w:fill="FFFFFF" w:val="clear"/>
          <w:lang w:val="fr-FR"/>
        </w:rPr>
        <w:t>đối với tập thể, cá nhân thực hiện tốt công tác dân số</w:t>
      </w:r>
    </w:p>
    <w:p>
      <w:pPr>
        <w:pStyle w:val="Normal"/>
        <w:tabs>
          <w:tab w:val="clear" w:pos="720"/>
          <w:tab w:val="left" w:pos="1134" w:leader="none"/>
        </w:tabs>
        <w:spacing w:lineRule="auto" w:line="276" w:before="120" w:after="120"/>
        <w:ind w:firstLine="709"/>
        <w:jc w:val="both"/>
        <w:rPr>
          <w:rFonts w:ascii="Times New Roman" w:hAnsi="Times New Roman" w:cs="Times New Roman"/>
          <w:i/>
          <w:iCs/>
          <w:sz w:val="28"/>
          <w:szCs w:val="28"/>
          <w:shd w:fill="FFFFFF" w:val="clear"/>
          <w:lang w:val="fr-FR"/>
        </w:rPr>
      </w:pPr>
      <w:r>
        <w:rPr>
          <w:rFonts w:cs="Times New Roman" w:ascii="Times New Roman" w:hAnsi="Times New Roman"/>
          <w:i/>
          <w:iCs/>
          <w:sz w:val="28"/>
          <w:szCs w:val="28"/>
          <w:shd w:fill="FFFFFF" w:val="clear"/>
          <w:lang w:val="fr-FR"/>
        </w:rPr>
      </w:r>
    </w:p>
    <w:p>
      <w:pPr>
        <w:pStyle w:val="Normal"/>
        <w:tabs>
          <w:tab w:val="clear" w:pos="720"/>
          <w:tab w:val="left" w:pos="1134" w:leader="none"/>
        </w:tabs>
        <w:spacing w:lineRule="auto" w:line="264" w:before="120" w:after="120"/>
        <w:ind w:firstLine="709"/>
        <w:jc w:val="both"/>
        <w:rPr>
          <w:rFonts w:ascii="Times New Roman" w:hAnsi="Times New Roman" w:cs="Times New Roman"/>
          <w:i/>
          <w:iCs/>
          <w:sz w:val="28"/>
          <w:szCs w:val="28"/>
          <w:shd w:fill="FFFFFF" w:val="clear"/>
          <w:lang w:val="fr-FR"/>
        </w:rPr>
      </w:pPr>
      <w:r>
        <w:rPr>
          <w:rFonts w:cs="Times New Roman" w:ascii="Times New Roman" w:hAnsi="Times New Roman"/>
          <w:i/>
          <w:iCs/>
          <w:sz w:val="28"/>
          <w:szCs w:val="28"/>
          <w:shd w:fill="FFFFFF" w:val="clear"/>
          <w:lang w:val="fr-FR"/>
        </w:rPr>
        <w:t>Căn cứ Luật Dân số số 113/2025/QH15;</w:t>
      </w:r>
    </w:p>
    <w:p>
      <w:pPr>
        <w:pStyle w:val="Normal"/>
        <w:spacing w:lineRule="auto" w:line="264" w:before="120" w:after="120"/>
        <w:ind w:firstLine="709"/>
        <w:jc w:val="both"/>
        <w:rPr>
          <w:rFonts w:ascii="Times New Roman" w:hAnsi="Times New Roman" w:cs="Times New Roman"/>
          <w:i/>
          <w:sz w:val="28"/>
          <w:szCs w:val="28"/>
          <w:lang w:val="fr-FR"/>
        </w:rPr>
      </w:pPr>
      <w:r>
        <w:rPr>
          <w:rFonts w:cs="Times New Roman" w:ascii="Times New Roman" w:hAnsi="Times New Roman"/>
          <w:i/>
          <w:sz w:val="28"/>
          <w:szCs w:val="28"/>
          <w:lang w:val="fr-FR"/>
        </w:rPr>
        <w:t>Căn cứ Luật Tổ chức chính quyền địa phương số 72/2025/QH15;</w:t>
      </w:r>
    </w:p>
    <w:p>
      <w:pPr>
        <w:pStyle w:val="Normal"/>
        <w:spacing w:lineRule="auto" w:line="264" w:before="120" w:after="120"/>
        <w:ind w:firstLine="709"/>
        <w:jc w:val="both"/>
        <w:rPr>
          <w:rFonts w:ascii="Times New Roman" w:hAnsi="Times New Roman" w:cs="Times New Roman"/>
          <w:i/>
          <w:sz w:val="28"/>
          <w:szCs w:val="28"/>
          <w:lang w:val="fr-FR"/>
        </w:rPr>
      </w:pPr>
      <w:r>
        <w:rPr>
          <w:rFonts w:cs="Times New Roman" w:ascii="Times New Roman" w:hAnsi="Times New Roman"/>
          <w:i/>
          <w:sz w:val="28"/>
          <w:szCs w:val="28"/>
          <w:lang w:val="fr-FR"/>
        </w:rPr>
        <w:t>Căn cứ Luật Ban hành văn bản quy phạm pháp luật số 64/2025/QH15 và được sửa đổi, bổ sung bởi Luật số 87/2025/QH15;</w:t>
      </w:r>
    </w:p>
    <w:p>
      <w:pPr>
        <w:pStyle w:val="Normal"/>
        <w:spacing w:lineRule="auto" w:line="264" w:before="120" w:after="120"/>
        <w:ind w:firstLine="709"/>
        <w:jc w:val="both"/>
        <w:rPr>
          <w:rFonts w:ascii="Times New Roman" w:hAnsi="Times New Roman" w:cs="Times New Roman"/>
          <w:i/>
          <w:iCs/>
          <w:spacing w:val="-2"/>
          <w:sz w:val="28"/>
          <w:szCs w:val="28"/>
          <w:shd w:fill="FFFFFF" w:val="clear"/>
          <w:lang w:val="fr-FR"/>
        </w:rPr>
      </w:pPr>
      <w:r>
        <w:rPr>
          <w:rFonts w:cs="Times New Roman" w:ascii="Times New Roman" w:hAnsi="Times New Roman"/>
          <w:i/>
          <w:iCs/>
          <w:spacing w:val="-2"/>
          <w:sz w:val="28"/>
          <w:szCs w:val="28"/>
          <w:shd w:fill="FFFFFF" w:val="clear"/>
          <w:lang w:val="fr-FR"/>
        </w:rPr>
        <w:t xml:space="preserve">Căn cứ Nghị định số 313/2026/NĐ-CP của Chính phủ quy định chức năng, nhiệm vụ, quyền hạn và cơ cấu tổ chức của Bộ Y tế; </w:t>
      </w:r>
    </w:p>
    <w:p>
      <w:pPr>
        <w:pStyle w:val="Normal"/>
        <w:spacing w:lineRule="auto" w:line="264" w:before="120" w:after="120"/>
        <w:ind w:firstLine="709"/>
        <w:jc w:val="both"/>
        <w:rPr>
          <w:rFonts w:ascii="Times New Roman" w:hAnsi="Times New Roman" w:cs="Times New Roman"/>
          <w:i/>
          <w:iCs/>
          <w:spacing w:val="-2"/>
          <w:sz w:val="28"/>
          <w:szCs w:val="28"/>
          <w:shd w:fill="FFFFFF" w:val="clear"/>
          <w:lang w:val="fr-FR"/>
        </w:rPr>
      </w:pPr>
      <w:r>
        <w:rPr>
          <w:rFonts w:cs="Times New Roman" w:ascii="Times New Roman" w:hAnsi="Times New Roman"/>
          <w:i/>
          <w:iCs/>
          <w:spacing w:val="-2"/>
          <w:sz w:val="28"/>
          <w:szCs w:val="28"/>
          <w:shd w:fill="FFFFFF" w:val="clear"/>
          <w:lang w:val="fr-FR"/>
        </w:rPr>
        <w:t>Căn cứ Nghị định số 168/2026/NĐ-CP của Chính phủ quy định chi tiết một số điều và biện pháp tổ chức, hướng dẫn thi hành Luật Dân số;</w:t>
      </w:r>
    </w:p>
    <w:p>
      <w:pPr>
        <w:pStyle w:val="Normal"/>
        <w:spacing w:lineRule="auto" w:line="264" w:before="120" w:after="120"/>
        <w:ind w:firstLine="709"/>
        <w:jc w:val="both"/>
        <w:rPr>
          <w:rFonts w:ascii="Times New Roman" w:hAnsi="Times New Roman" w:cs="Times New Roman"/>
          <w:i/>
          <w:iCs/>
          <w:sz w:val="28"/>
          <w:szCs w:val="28"/>
          <w:shd w:fill="FFFFFF" w:val="clear"/>
          <w:lang w:val="fr-FR"/>
        </w:rPr>
      </w:pPr>
      <w:r>
        <w:rPr>
          <w:rFonts w:cs="Times New Roman" w:ascii="Times New Roman" w:hAnsi="Times New Roman"/>
          <w:i/>
          <w:iCs/>
          <w:sz w:val="28"/>
          <w:szCs w:val="28"/>
          <w:shd w:fill="FFFFFF" w:val="clear"/>
          <w:lang w:val="fr-FR"/>
        </w:rPr>
        <w:t>Theo đề nghị của Cục trưởng Cục Dân số;</w:t>
      </w:r>
    </w:p>
    <w:p>
      <w:pPr>
        <w:pStyle w:val="Normal"/>
        <w:spacing w:lineRule="auto" w:line="264" w:before="120" w:after="120"/>
        <w:ind w:firstLine="709"/>
        <w:jc w:val="both"/>
        <w:rPr>
          <w:rFonts w:ascii="Times New Roman" w:hAnsi="Times New Roman" w:cs="Times New Roman"/>
          <w:i/>
          <w:iCs/>
          <w:sz w:val="28"/>
          <w:szCs w:val="28"/>
          <w:shd w:fill="FFFFFF" w:val="clear"/>
          <w:lang w:val="fr-FR"/>
        </w:rPr>
      </w:pPr>
      <w:r>
        <w:rPr>
          <w:rFonts w:cs="Times New Roman" w:ascii="Times New Roman Italic" w:hAnsi="Times New Roman Italic"/>
          <w:i/>
          <w:iCs/>
          <w:spacing w:val="-6"/>
          <w:sz w:val="28"/>
          <w:szCs w:val="28"/>
          <w:shd w:fill="FFFFFF" w:val="clear"/>
          <w:lang w:val="fr-FR"/>
        </w:rPr>
        <w:t>Bộ trưởng Bộ Y tế ban hành</w:t>
      </w:r>
      <w:r>
        <w:rPr>
          <w:rFonts w:cs="Times New Roman" w:ascii="Times New Roman Italic" w:hAnsi="Times New Roman Italic"/>
          <w:b/>
          <w:bCs/>
          <w:spacing w:val="-6"/>
          <w:sz w:val="28"/>
          <w:szCs w:val="28"/>
          <w:lang w:val="fr-FR"/>
        </w:rPr>
        <w:t xml:space="preserve"> </w:t>
      </w:r>
      <w:r>
        <w:rPr>
          <w:rFonts w:cs="Times New Roman" w:ascii="Times New Roman Italic" w:hAnsi="Times New Roman Italic"/>
          <w:i/>
          <w:iCs/>
          <w:spacing w:val="-6"/>
          <w:sz w:val="28"/>
          <w:szCs w:val="28"/>
          <w:shd w:fill="FFFFFF" w:val="clear"/>
          <w:lang w:val="fr-FR"/>
        </w:rPr>
        <w:t>Thông tư hướng dẫn một số nội dung chính sách khuyến khích, thưởng, hỗ trợ đối với tập thể, cá nhân thực hiện tốt công tác dân số</w:t>
      </w:r>
      <w:r>
        <w:rPr>
          <w:rFonts w:cs="Times New Roman" w:ascii="Times New Roman" w:hAnsi="Times New Roman"/>
          <w:i/>
          <w:iCs/>
          <w:sz w:val="28"/>
          <w:szCs w:val="28"/>
          <w:shd w:fill="FFFFFF" w:val="clear"/>
          <w:lang w:val="fr-FR"/>
        </w:rPr>
        <w:t>.</w:t>
      </w:r>
    </w:p>
    <w:p>
      <w:pPr>
        <w:pStyle w:val="Normal"/>
        <w:spacing w:lineRule="auto" w:line="264" w:before="120" w:after="120"/>
        <w:ind w:firstLine="709"/>
        <w:jc w:val="both"/>
        <w:rPr>
          <w:rFonts w:ascii="Times New Roman" w:hAnsi="Times New Roman" w:cs="Times New Roman"/>
          <w:b/>
          <w:iCs/>
          <w:sz w:val="28"/>
          <w:szCs w:val="28"/>
          <w:shd w:fill="FFFFFF" w:val="clear"/>
          <w:lang w:val="fr-FR"/>
        </w:rPr>
      </w:pPr>
      <w:r>
        <w:rPr>
          <w:rFonts w:cs="Times New Roman" w:ascii="Times New Roman" w:hAnsi="Times New Roman"/>
          <w:b/>
          <w:iCs/>
          <w:sz w:val="28"/>
          <w:szCs w:val="28"/>
          <w:shd w:fill="FFFFFF" w:val="clear"/>
          <w:lang w:val="fr-FR"/>
        </w:rPr>
        <w:t>Điều 1. Phạm vi điều chỉnh</w:t>
      </w:r>
    </w:p>
    <w:p>
      <w:pPr>
        <w:pStyle w:val="Normal"/>
        <w:spacing w:lineRule="auto" w:line="264" w:before="120" w:after="120"/>
        <w:ind w:firstLine="709"/>
        <w:jc w:val="both"/>
        <w:rPr>
          <w:rFonts w:ascii="Times New Roman" w:hAnsi="Times New Roman" w:cs="Times New Roman"/>
          <w:iCs/>
          <w:sz w:val="28"/>
          <w:szCs w:val="28"/>
          <w:shd w:fill="FFFFFF" w:val="clear"/>
          <w:lang w:val="fr-FR"/>
        </w:rPr>
      </w:pPr>
      <w:r>
        <w:rPr>
          <w:rFonts w:cs="Times New Roman" w:ascii="Times New Roman" w:hAnsi="Times New Roman"/>
          <w:iCs/>
          <w:sz w:val="28"/>
          <w:szCs w:val="28"/>
          <w:shd w:fill="FFFFFF" w:val="clear"/>
          <w:lang w:val="fr-FR"/>
        </w:rPr>
        <w:t>Thông tư này hướng dẫn một số nội dung để địa phương làm căn cứ xây dựng chính sách khuyến khích, thưởng, hỗ trợ bằng tiền hoặc hiện vật đối với tập thể, cá nhân thực hiện tốt công tác dân số.</w:t>
      </w:r>
    </w:p>
    <w:p>
      <w:pPr>
        <w:pStyle w:val="Normal"/>
        <w:spacing w:lineRule="auto" w:line="264" w:before="120" w:after="120"/>
        <w:ind w:firstLine="709"/>
        <w:jc w:val="both"/>
        <w:rPr>
          <w:rFonts w:ascii="Times New Roman" w:hAnsi="Times New Roman" w:cs="Times New Roman"/>
          <w:b/>
          <w:iCs/>
          <w:sz w:val="28"/>
          <w:szCs w:val="28"/>
          <w:shd w:fill="FFFFFF" w:val="clear"/>
          <w:lang w:val="fr-FR"/>
        </w:rPr>
      </w:pPr>
      <w:r>
        <w:rPr>
          <w:rFonts w:cs="Times New Roman" w:ascii="Times New Roman" w:hAnsi="Times New Roman"/>
          <w:b/>
          <w:iCs/>
          <w:sz w:val="28"/>
          <w:szCs w:val="28"/>
          <w:shd w:fill="FFFFFF" w:val="clear"/>
          <w:lang w:val="fr-FR"/>
        </w:rPr>
        <w:t>Điều 2. Đối tượng được khuyến khích, thưởng, hỗ trợ.</w:t>
      </w:r>
    </w:p>
    <w:p>
      <w:pPr>
        <w:pStyle w:val="Normal"/>
        <w:spacing w:lineRule="auto" w:line="264" w:before="120" w:after="120"/>
        <w:ind w:firstLine="709"/>
        <w:jc w:val="both"/>
        <w:rPr>
          <w:rFonts w:ascii="Times New Roman" w:hAnsi="Times New Roman" w:cs="Times New Roman"/>
          <w:iCs/>
          <w:sz w:val="28"/>
          <w:szCs w:val="28"/>
          <w:shd w:fill="FFFFFF" w:val="clear"/>
          <w:lang w:val="fr-FR"/>
        </w:rPr>
      </w:pPr>
      <w:r>
        <w:rPr>
          <w:rFonts w:cs="Times New Roman" w:ascii="Times New Roman" w:hAnsi="Times New Roman"/>
          <w:iCs/>
          <w:sz w:val="28"/>
          <w:szCs w:val="28"/>
          <w:shd w:fill="FFFFFF" w:val="clear"/>
          <w:lang w:val="fr-FR"/>
        </w:rPr>
        <w:t>1. Tập thể: Thôn, xóm, làng, ấp, bản, buôn, bon, phum, sóc… (gọi chung là thôn); tổ dân phố, khu phố, khối phố, khóm, tiểu khu… (gọi chung là tổ dân phố); xã, phường, thị trấn, đặc khu… (gọi chung là xã) thực hiện tốt công tác dân số.</w:t>
      </w:r>
    </w:p>
    <w:p>
      <w:pPr>
        <w:pStyle w:val="Normal"/>
        <w:spacing w:lineRule="auto" w:line="264" w:before="120" w:after="120"/>
        <w:ind w:firstLine="709"/>
        <w:jc w:val="both"/>
        <w:rPr>
          <w:rFonts w:ascii="Times New Roman" w:hAnsi="Times New Roman" w:cs="Times New Roman"/>
          <w:iCs/>
          <w:sz w:val="28"/>
          <w:szCs w:val="28"/>
          <w:shd w:fill="FFFFFF" w:val="clear"/>
          <w:lang w:val="fr-FR"/>
        </w:rPr>
      </w:pPr>
      <w:r>
        <w:rPr>
          <w:rFonts w:cs="Times New Roman" w:ascii="Times New Roman" w:hAnsi="Times New Roman"/>
          <w:iCs/>
          <w:sz w:val="28"/>
          <w:szCs w:val="28"/>
          <w:shd w:fill="FFFFFF" w:val="clear"/>
          <w:lang w:val="fr-FR"/>
        </w:rPr>
        <w:t>2. Cá nhân: là công dân Việt Nam cư trú trên lãnh thổ Việt Nam thực hiện tốt công tác dân số.</w:t>
      </w:r>
    </w:p>
    <w:p>
      <w:pPr>
        <w:pStyle w:val="Normal"/>
        <w:tabs>
          <w:tab w:val="clear" w:pos="720"/>
          <w:tab w:val="left" w:pos="993" w:leader="none"/>
        </w:tabs>
        <w:spacing w:lineRule="auto" w:line="264" w:before="120" w:after="120"/>
        <w:ind w:firstLine="709"/>
        <w:jc w:val="both"/>
        <w:rPr>
          <w:rFonts w:ascii="Times New Roman" w:hAnsi="Times New Roman" w:cs="Times New Roman"/>
          <w:b/>
          <w:bCs/>
          <w:sz w:val="28"/>
          <w:szCs w:val="28"/>
          <w:lang w:val="fr-FR"/>
        </w:rPr>
      </w:pPr>
      <w:r>
        <w:rPr>
          <w:rFonts w:cs="Times New Roman" w:ascii="Times New Roman" w:hAnsi="Times New Roman"/>
          <w:b/>
          <w:sz w:val="28"/>
          <w:szCs w:val="28"/>
          <w:lang w:val="fr-FR"/>
        </w:rPr>
        <w:t>Điều 3.</w:t>
      </w:r>
      <w:r>
        <w:rPr>
          <w:rFonts w:cs="Times New Roman" w:ascii="Times New Roman" w:hAnsi="Times New Roman"/>
          <w:sz w:val="28"/>
          <w:szCs w:val="28"/>
          <w:lang w:val="fr-FR"/>
        </w:rPr>
        <w:t xml:space="preserve"> </w:t>
      </w:r>
      <w:r>
        <w:rPr>
          <w:rFonts w:cs="Times New Roman" w:ascii="Times New Roman" w:hAnsi="Times New Roman"/>
          <w:b/>
          <w:bCs/>
          <w:sz w:val="28"/>
          <w:szCs w:val="28"/>
          <w:lang w:val="fr-FR"/>
        </w:rPr>
        <w:t xml:space="preserve">Một số nội dung khuyến khích </w:t>
      </w:r>
      <w:r>
        <w:rPr>
          <w:rFonts w:cs="Times New Roman" w:ascii="Times New Roman" w:hAnsi="Times New Roman"/>
          <w:b/>
          <w:sz w:val="28"/>
          <w:szCs w:val="28"/>
          <w:lang w:val="fr-FR"/>
        </w:rPr>
        <w:t>gia tăng tỷ lệ sinh để đạt mức sinh thay thế bền vững</w:t>
      </w:r>
    </w:p>
    <w:p>
      <w:pPr>
        <w:pStyle w:val="Default"/>
        <w:spacing w:lineRule="auto" w:line="264" w:before="120" w:after="120"/>
        <w:ind w:firstLine="709"/>
        <w:jc w:val="both"/>
        <w:rPr>
          <w:color w:val="auto"/>
          <w:sz w:val="28"/>
          <w:szCs w:val="28"/>
          <w:u w:val="single"/>
          <w:lang w:val="fr-FR"/>
        </w:rPr>
      </w:pPr>
      <w:r>
        <w:rPr>
          <w:color w:val="auto"/>
          <w:sz w:val="28"/>
          <w:szCs w:val="28"/>
          <w:lang w:val="fr-FR"/>
        </w:rPr>
        <w:t>1. Tập thể</w:t>
      </w:r>
    </w:p>
    <w:p>
      <w:pPr>
        <w:pStyle w:val="Default"/>
        <w:spacing w:lineRule="auto" w:line="264" w:before="120" w:after="120"/>
        <w:ind w:firstLine="567"/>
        <w:jc w:val="both"/>
        <w:rPr>
          <w:iCs/>
          <w:sz w:val="28"/>
          <w:szCs w:val="28"/>
          <w:lang w:val="fr-FR"/>
        </w:rPr>
      </w:pPr>
      <w:r>
        <w:rPr>
          <w:iCs/>
          <w:sz w:val="28"/>
          <w:szCs w:val="28"/>
          <w:lang w:val="fr-FR"/>
        </w:rPr>
        <w:t>a) Thôn, tổ dân phố 03 năm liên tục đạt tỷ lệ phụ nữ sinh con thứ hai từ 50% trở lên được đề xuất Ủy ban nhân dân cấp xã thưởng, kèm theo biểu dương, hỗ trợ bằng tiền hoặc hiện vật.</w:t>
      </w:r>
    </w:p>
    <w:p>
      <w:pPr>
        <w:pStyle w:val="Default"/>
        <w:spacing w:lineRule="auto" w:line="264" w:before="120" w:after="120"/>
        <w:ind w:firstLine="567"/>
        <w:jc w:val="both"/>
        <w:rPr>
          <w:iCs/>
          <w:sz w:val="28"/>
          <w:szCs w:val="28"/>
          <w:lang w:val="fr-FR"/>
        </w:rPr>
      </w:pPr>
      <w:r>
        <w:rPr>
          <w:iCs/>
          <w:sz w:val="28"/>
          <w:szCs w:val="28"/>
          <w:lang w:val="fr-FR"/>
        </w:rPr>
        <w:t xml:space="preserve">b) Thôn, tổ dân phố 05 năm liên tục đạt tỷ lệ phụ nữ sinh con thứ hai từ 50% trở lên được đề xuất Ủy ban nhân dân cấp tỉnh thưởng, kèm theo </w:t>
      </w:r>
      <w:r>
        <w:rPr>
          <w:bCs/>
          <w:iCs/>
          <w:sz w:val="28"/>
          <w:szCs w:val="28"/>
          <w:lang w:val="fr-FR"/>
        </w:rPr>
        <w:t>biểu dương</w:t>
      </w:r>
      <w:r>
        <w:rPr>
          <w:iCs/>
          <w:sz w:val="28"/>
          <w:szCs w:val="28"/>
          <w:lang w:val="fr-FR"/>
        </w:rPr>
        <w:t>, hỗ trợ bằng tiền hoặc hiện vật.</w:t>
      </w:r>
    </w:p>
    <w:p>
      <w:pPr>
        <w:pStyle w:val="Default"/>
        <w:spacing w:lineRule="auto" w:line="264" w:before="120" w:after="120"/>
        <w:ind w:firstLine="567"/>
        <w:jc w:val="both"/>
        <w:rPr>
          <w:iCs/>
          <w:sz w:val="28"/>
          <w:szCs w:val="28"/>
          <w:lang w:val="fr-FR"/>
        </w:rPr>
      </w:pPr>
      <w:r>
        <w:rPr>
          <w:iCs/>
          <w:sz w:val="28"/>
          <w:szCs w:val="28"/>
          <w:lang w:val="fr-FR"/>
        </w:rPr>
        <w:t xml:space="preserve">c) Xã 03 năm liên tục đạt tỷ lệ phụ nữ sinh con thứ hai từ 50% trở lên được đề xuất Ủy ban nhân dân cấp tỉnh thưởng, kèm theo </w:t>
      </w:r>
      <w:r>
        <w:rPr>
          <w:bCs/>
          <w:iCs/>
          <w:sz w:val="28"/>
          <w:szCs w:val="28"/>
          <w:lang w:val="fr-FR"/>
        </w:rPr>
        <w:t>biểu dương</w:t>
      </w:r>
      <w:r>
        <w:rPr>
          <w:iCs/>
          <w:sz w:val="28"/>
          <w:szCs w:val="28"/>
          <w:lang w:val="fr-FR"/>
        </w:rPr>
        <w:t>, hỗ trợ bằng tiền hoặc hiện vật.</w:t>
      </w:r>
    </w:p>
    <w:p>
      <w:pPr>
        <w:pStyle w:val="Default"/>
        <w:spacing w:lineRule="auto" w:line="264" w:before="120" w:after="120"/>
        <w:ind w:firstLine="567"/>
        <w:jc w:val="both"/>
        <w:rPr>
          <w:iCs/>
          <w:sz w:val="28"/>
          <w:szCs w:val="28"/>
          <w:lang w:val="fr-FR"/>
        </w:rPr>
      </w:pPr>
      <w:r>
        <w:rPr>
          <w:iCs/>
          <w:sz w:val="28"/>
          <w:szCs w:val="28"/>
          <w:lang w:val="fr-FR"/>
        </w:rPr>
        <w:t xml:space="preserve">d) Xã 05 năm liên tục đạt tỷ lệ phụ nữ sinh con thứ hai từ 50% trở lên được đề xuất Ủy ban nhân dân cấp tỉnh thưởng, kèm theo </w:t>
      </w:r>
      <w:r>
        <w:rPr>
          <w:bCs/>
          <w:iCs/>
          <w:sz w:val="28"/>
          <w:szCs w:val="28"/>
          <w:lang w:val="fr-FR"/>
        </w:rPr>
        <w:t>biểu dương</w:t>
      </w:r>
      <w:r>
        <w:rPr>
          <w:iCs/>
          <w:sz w:val="28"/>
          <w:szCs w:val="28"/>
          <w:lang w:val="fr-FR"/>
        </w:rPr>
        <w:t>, hỗ trợ bằng tiền hoặc hiện vật gấp đôi mức 3 năm.</w:t>
      </w:r>
    </w:p>
    <w:p>
      <w:pPr>
        <w:pStyle w:val="Default"/>
        <w:spacing w:lineRule="auto" w:line="264" w:before="120" w:after="120"/>
        <w:ind w:firstLine="709"/>
        <w:jc w:val="both"/>
        <w:rPr>
          <w:sz w:val="28"/>
          <w:szCs w:val="28"/>
          <w:lang w:val="fr-FR"/>
        </w:rPr>
      </w:pPr>
      <w:r>
        <w:rPr>
          <w:sz w:val="28"/>
          <w:szCs w:val="28"/>
          <w:lang w:val="fr-FR"/>
        </w:rPr>
        <w:tab/>
        <w:t>2. Cá nhân</w:t>
      </w:r>
    </w:p>
    <w:p>
      <w:pPr>
        <w:pStyle w:val="Default"/>
        <w:spacing w:lineRule="auto" w:line="264" w:before="120" w:after="120"/>
        <w:ind w:firstLine="709"/>
        <w:jc w:val="both"/>
        <w:rPr>
          <w:color w:val="auto"/>
          <w:sz w:val="28"/>
          <w:szCs w:val="28"/>
          <w:lang w:val="fr-FR"/>
        </w:rPr>
      </w:pPr>
      <w:r>
        <w:rPr>
          <w:color w:val="auto"/>
          <w:sz w:val="28"/>
          <w:szCs w:val="28"/>
          <w:lang w:val="fr-FR"/>
        </w:rPr>
        <w:t>a) Căn cứ vào thực tiễn, địa phương lựa chọn, quyết định một số nội dung cụ thể để khuyến khích, hỗ trợ cá nhân, cặp vợ chồng sinh con như: hỗ trợ chi phí sàng lọc dự phòng vô sinh; hỗ trợ tiền, hiện vật cho phụ nữ mang thai; hỗ trợ tiền hoặc hiện vật cho trẻ đến đủ tối thiểu 12 tháng tuổi và các nội dung, hình thức phù hợp khác.</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iCs/>
          <w:spacing w:val="-4"/>
          <w:sz w:val="28"/>
          <w:szCs w:val="28"/>
          <w:lang w:val="fr-FR"/>
        </w:rPr>
      </w:pPr>
      <w:r>
        <w:rPr>
          <w:rFonts w:cs="Times New Roman" w:ascii="Times New Roman" w:hAnsi="Times New Roman"/>
          <w:iCs/>
          <w:spacing w:val="-4"/>
          <w:sz w:val="28"/>
          <w:szCs w:val="28"/>
          <w:lang w:val="fr-FR"/>
        </w:rPr>
        <w:t xml:space="preserve">b) Cộng tác viên dân số mà địa bàn phụ trách đạt tỷ lệ phụ nữ sinh con thứ hai từ 50% trở lên được </w:t>
      </w:r>
      <w:r>
        <w:rPr>
          <w:rFonts w:cs="Times New Roman" w:ascii="Times New Roman" w:hAnsi="Times New Roman"/>
          <w:bCs/>
          <w:iCs/>
          <w:spacing w:val="-4"/>
          <w:sz w:val="28"/>
          <w:szCs w:val="28"/>
          <w:lang w:val="fr-FR"/>
        </w:rPr>
        <w:t xml:space="preserve">thưởng, </w:t>
      </w:r>
      <w:r>
        <w:rPr>
          <w:rFonts w:cs="Times New Roman" w:ascii="Times New Roman" w:hAnsi="Times New Roman"/>
          <w:iCs/>
          <w:spacing w:val="-4"/>
          <w:sz w:val="28"/>
          <w:szCs w:val="28"/>
          <w:lang w:val="fr-FR"/>
        </w:rPr>
        <w:t xml:space="preserve">kèm theo </w:t>
      </w:r>
      <w:r>
        <w:rPr>
          <w:rFonts w:cs="Times New Roman" w:ascii="Times New Roman" w:hAnsi="Times New Roman"/>
          <w:bCs/>
          <w:iCs/>
          <w:spacing w:val="-4"/>
          <w:sz w:val="28"/>
          <w:szCs w:val="28"/>
          <w:lang w:val="fr-FR"/>
        </w:rPr>
        <w:t>biểu dương</w:t>
      </w:r>
      <w:r>
        <w:rPr>
          <w:rFonts w:cs="Times New Roman" w:ascii="Times New Roman" w:hAnsi="Times New Roman"/>
          <w:iCs/>
          <w:spacing w:val="-4"/>
          <w:sz w:val="28"/>
          <w:szCs w:val="28"/>
          <w:lang w:val="fr-FR"/>
        </w:rPr>
        <w:t xml:space="preserve"> hỗ trợ bằng tiền hoặc hiện vật.</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b/>
          <w:bCs/>
          <w:color w:themeColor="text1" w:val="000000"/>
          <w:sz w:val="28"/>
          <w:szCs w:val="28"/>
          <w:lang w:val="fr-FR"/>
        </w:rPr>
      </w:pPr>
      <w:r>
        <w:rPr>
          <w:rFonts w:cs="Times New Roman" w:ascii="Times New Roman" w:hAnsi="Times New Roman"/>
          <w:b/>
          <w:bCs/>
          <w:sz w:val="28"/>
          <w:szCs w:val="28"/>
          <w:lang w:val="fr-FR"/>
        </w:rPr>
        <w:t xml:space="preserve">Điều 4. </w:t>
      </w:r>
      <w:r>
        <w:rPr>
          <w:rFonts w:cs="Times New Roman" w:ascii="Times New Roman" w:hAnsi="Times New Roman"/>
          <w:b/>
          <w:bCs/>
          <w:color w:themeColor="text1" w:val="000000"/>
          <w:sz w:val="28"/>
          <w:szCs w:val="28"/>
          <w:lang w:val="fr-FR"/>
        </w:rPr>
        <w:t xml:space="preserve">Một số nội dung khuyến khích </w:t>
      </w:r>
      <w:r>
        <w:rPr>
          <w:rFonts w:cs="Times New Roman" w:ascii="Times New Roman" w:hAnsi="Times New Roman"/>
          <w:b/>
          <w:bCs/>
          <w:sz w:val="28"/>
          <w:szCs w:val="28"/>
          <w:lang w:val="fr-FR"/>
        </w:rPr>
        <w:t xml:space="preserve">giảm thiểu </w:t>
      </w:r>
      <w:r>
        <w:rPr>
          <w:rFonts w:cs="Times New Roman" w:ascii="Times New Roman" w:hAnsi="Times New Roman"/>
          <w:b/>
          <w:bCs/>
          <w:color w:themeColor="text1" w:val="000000"/>
          <w:sz w:val="28"/>
          <w:szCs w:val="28"/>
          <w:lang w:val="fr-FR"/>
        </w:rPr>
        <w:t>mất cân bằng giới tính khi sinh</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1. Tập thể</w:t>
      </w:r>
    </w:p>
    <w:p>
      <w:pPr>
        <w:pStyle w:val="Normal"/>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color w:themeColor="text1" w:val="000000"/>
          <w:sz w:val="28"/>
          <w:szCs w:val="28"/>
          <w:lang w:val="pt-BR"/>
        </w:rPr>
      </w:pPr>
      <w:r>
        <w:rPr>
          <w:rFonts w:cs="Times New Roman" w:ascii="Times New Roman" w:hAnsi="Times New Roman"/>
          <w:color w:themeColor="text1" w:val="000000"/>
          <w:sz w:val="28"/>
          <w:szCs w:val="28"/>
          <w:lang w:val="pt-BR"/>
        </w:rPr>
        <w:t xml:space="preserve">Xã đạt 100% thôn đã có nội dung về không trọng nam hơn nữ, không lựa chọn giới tính thai nhi, kiểm soát mất cân bằng giới tính khi sinh trong hương ước, quy ước được đề xuất Ủy ban nhân dân cấp tỉnh thưởng một lần, kèm theo biểu dương, hỗ trợ bằng tiền. </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2. Cá nhân</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120" w:after="120"/>
        <w:ind w:firstLine="709"/>
        <w:jc w:val="both"/>
        <w:rPr>
          <w:rFonts w:ascii="Times New Roman" w:hAnsi="Times New Roman" w:cs="Times New Roman"/>
          <w:color w:themeColor="text1" w:val="000000"/>
          <w:spacing w:val="-2"/>
          <w:sz w:val="28"/>
          <w:szCs w:val="28"/>
          <w:lang w:val="pt-BR"/>
        </w:rPr>
      </w:pPr>
      <w:r>
        <w:rPr>
          <w:rFonts w:cs="Times New Roman" w:ascii="Times New Roman" w:hAnsi="Times New Roman"/>
          <w:color w:themeColor="text1" w:val="000000"/>
          <w:spacing w:val="-2"/>
          <w:sz w:val="28"/>
          <w:szCs w:val="28"/>
          <w:lang w:val="pt-BR"/>
        </w:rPr>
        <w:t xml:space="preserve">Căn cứ mục tiêu chính sách dân số và thực tiễn, địa phương lựa chọn, quyết định một số nội dung cụ thể để khuyến khích, biểu dương, hỗ trợ cho cặp vợ chồng, cá nhân trong độ tuổi sinh đẻ có ít nhất 02 (hai) con gái </w:t>
      </w:r>
      <w:r>
        <w:rPr>
          <w:rFonts w:cs="Times New Roman" w:ascii="Times New Roman" w:hAnsi="Times New Roman"/>
          <w:bCs/>
          <w:sz w:val="28"/>
          <w:szCs w:val="28"/>
          <w:lang w:val="fr-FR"/>
        </w:rPr>
        <w:t>dưới 16 tuổi</w:t>
      </w:r>
      <w:r>
        <w:rPr>
          <w:rFonts w:cs="Times New Roman" w:ascii="Times New Roman" w:hAnsi="Times New Roman"/>
          <w:sz w:val="28"/>
          <w:szCs w:val="28"/>
          <w:lang w:val="fr-FR"/>
        </w:rPr>
        <w:t xml:space="preserve"> (tại thời điểm đề xuất) </w:t>
      </w:r>
      <w:r>
        <w:rPr>
          <w:rFonts w:cs="Times New Roman" w:ascii="Times New Roman" w:hAnsi="Times New Roman"/>
          <w:color w:themeColor="text1" w:val="000000"/>
          <w:spacing w:val="-2"/>
          <w:sz w:val="28"/>
          <w:szCs w:val="28"/>
          <w:lang w:val="pt-BR"/>
        </w:rPr>
        <w:t>nuôi con khỏe, dạy con ngoan, con học giỏi, thành đạt; trẻ em gái như:</w:t>
      </w:r>
      <w:r>
        <w:rPr>
          <w:rFonts w:cs="Times New Roman" w:ascii="Times New Roman" w:hAnsi="Times New Roman"/>
          <w:sz w:val="28"/>
          <w:szCs w:val="28"/>
          <w:lang w:val="fr-FR"/>
        </w:rPr>
        <w:t xml:space="preserve"> như: tôn vinh, biểu dương việc nuôi con khỏe, dạy con ngoan, con học giỏi, thành đạt; hỗ trợ mua bảo hiểm y tế học sinh; hỗ trợ sữa học đường và các nội dung, hình thức phù hợp khác</w:t>
      </w:r>
      <w:r>
        <w:rPr>
          <w:rFonts w:cs="Times New Roman" w:ascii="Times New Roman" w:hAnsi="Times New Roman"/>
          <w:color w:themeColor="text1" w:val="000000"/>
          <w:spacing w:val="-2"/>
          <w:sz w:val="28"/>
          <w:szCs w:val="28"/>
          <w:lang w:val="pt-BR"/>
        </w:rPr>
        <w:t>.</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Bold" w:hAnsi="Times New Roman Bold" w:cs="Times New Roman"/>
          <w:b/>
          <w:bCs/>
          <w:color w:val="000000"/>
          <w:spacing w:val="-10"/>
          <w:sz w:val="28"/>
          <w:szCs w:val="28"/>
          <w:shd w:fill="FFFFFF" w:val="clear"/>
          <w:lang w:val="pt-BR"/>
        </w:rPr>
      </w:pPr>
      <w:r>
        <w:rPr>
          <w:rFonts w:cs="Times New Roman" w:ascii="Times New Roman Bold" w:hAnsi="Times New Roman Bold"/>
          <w:b/>
          <w:spacing w:val="-10"/>
          <w:sz w:val="28"/>
          <w:szCs w:val="28"/>
          <w:lang w:val="fr-FR"/>
        </w:rPr>
        <w:t xml:space="preserve">Điều 5. </w:t>
      </w:r>
      <w:r>
        <w:rPr>
          <w:rFonts w:cs="Times New Roman" w:ascii="Times New Roman Bold" w:hAnsi="Times New Roman Bold"/>
          <w:b/>
          <w:bCs/>
          <w:color w:val="000000"/>
          <w:spacing w:val="-10"/>
          <w:sz w:val="28"/>
          <w:szCs w:val="28"/>
          <w:shd w:fill="FFFFFF" w:val="clear"/>
          <w:lang w:val="pt-BR"/>
        </w:rPr>
        <w:t>Một số nội dung khuyến khích góp phần nâng cao chất lượng dân số</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1. Tập thể</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iCs/>
          <w:sz w:val="28"/>
          <w:szCs w:val="28"/>
          <w:lang w:val="fr-FR"/>
        </w:rPr>
      </w:pPr>
      <w:r>
        <w:rPr>
          <w:rFonts w:cs="Times New Roman" w:ascii="Times New Roman" w:hAnsi="Times New Roman"/>
          <w:color w:themeColor="text1" w:val="000000"/>
          <w:spacing w:val="-2"/>
          <w:sz w:val="28"/>
          <w:szCs w:val="28"/>
          <w:lang w:val="pt-BR"/>
        </w:rPr>
        <w:t xml:space="preserve">a) Xã có 03 năm liên tục đạt tỷ lệ từ 90% trở lên cặp nam, nữ thanh niên được tư vấn, khám sức khỏe trước khi kết hôn được đề xuất Ủy ban nhân dân cấp tỉnh  </w:t>
      </w:r>
      <w:r>
        <w:rPr>
          <w:rFonts w:cs="Times New Roman" w:ascii="Times New Roman" w:hAnsi="Times New Roman"/>
          <w:color w:themeColor="text1" w:val="000000"/>
          <w:sz w:val="28"/>
          <w:szCs w:val="28"/>
          <w:lang w:val="fr-FR"/>
        </w:rPr>
        <w:t>thưởng, kèm theo biểu dương, hỗ trợ một lần bằng tiền hoặc hiện vật</w:t>
      </w:r>
      <w:r>
        <w:rPr>
          <w:rFonts w:cs="Times New Roman" w:ascii="Times New Roman" w:hAnsi="Times New Roman"/>
          <w:iCs/>
          <w:sz w:val="28"/>
          <w:szCs w:val="28"/>
          <w:lang w:val="fr-FR"/>
        </w:rPr>
        <w:t>.</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themeColor="text1" w:val="000000"/>
          <w:spacing w:val="-2"/>
          <w:sz w:val="28"/>
          <w:szCs w:val="28"/>
          <w:lang w:val="pt-BR"/>
        </w:rPr>
      </w:pPr>
      <w:r>
        <w:rPr>
          <w:rFonts w:cs="Times New Roman" w:ascii="Times New Roman" w:hAnsi="Times New Roman"/>
          <w:color w:themeColor="text1" w:val="000000"/>
          <w:spacing w:val="-2"/>
          <w:sz w:val="28"/>
          <w:szCs w:val="28"/>
          <w:lang w:val="pt-BR"/>
        </w:rPr>
        <w:t xml:space="preserve">b) Xã có 03 năm liên tục đạt tỷ lệ từ 70% trở lên phụ nữ mang thai được khám và thực hiện các phương pháp sàng lọc trước sinh đủ 04 bệnh cơ bản và trẻ sơ sinh được khám và thực hiện các phương pháp sàng lọc sơ sinh đủ 05 bệnh cơ bản đạt tỷ lệ từ 90% trở lên được đề xuất Ủy ban nhân dân cấp tỉnh </w:t>
      </w:r>
      <w:r>
        <w:rPr>
          <w:rFonts w:cs="Times New Roman" w:ascii="Times New Roman" w:hAnsi="Times New Roman"/>
          <w:color w:themeColor="text1" w:val="000000"/>
          <w:sz w:val="28"/>
          <w:szCs w:val="28"/>
          <w:lang w:val="fr-FR"/>
        </w:rPr>
        <w:t>thưởng, kèm theo biểu dương, hỗ trợ một lần bằng tiền hoặc hiện vật</w:t>
      </w:r>
      <w:r>
        <w:rPr>
          <w:rFonts w:cs="Times New Roman" w:ascii="Times New Roman" w:hAnsi="Times New Roman"/>
          <w:iCs/>
          <w:sz w:val="28"/>
          <w:szCs w:val="28"/>
          <w:lang w:val="fr-FR"/>
        </w:rPr>
        <w:t>.</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2. Cá nhân</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themeColor="text1" w:val="000000"/>
          <w:spacing w:val="2"/>
          <w:sz w:val="28"/>
          <w:szCs w:val="28"/>
          <w:lang w:val="pt-BR"/>
        </w:rPr>
      </w:pPr>
      <w:r>
        <w:rPr>
          <w:rFonts w:cs="Times New Roman" w:ascii="Times New Roman" w:hAnsi="Times New Roman"/>
          <w:color w:themeColor="text1" w:val="000000"/>
          <w:spacing w:val="2"/>
          <w:sz w:val="28"/>
          <w:szCs w:val="28"/>
          <w:lang w:val="pt-BR"/>
        </w:rPr>
        <w:t>a) Đối tượng nam, nữ trước khi kết hôn tiền sử gia đình trong vòng 3 đời có người bị mắc bệnh, tật bẩm sinh; là dân tộc thiểu số và miền núi nơi có tình trạng tảo hôn và kết hôn cận huyết được hỗ trợ chi phí thực hiện tư vấn, khám sức khỏe di truyền cho nam, nữ trước khi kết hôn.</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themeColor="text1" w:val="000000"/>
          <w:spacing w:val="-2"/>
          <w:sz w:val="28"/>
          <w:szCs w:val="28"/>
          <w:lang w:val="pt-BR"/>
        </w:rPr>
      </w:pPr>
      <w:r>
        <w:rPr>
          <w:rFonts w:cs="Times New Roman" w:ascii="Times New Roman" w:hAnsi="Times New Roman"/>
          <w:color w:themeColor="text1" w:val="000000"/>
          <w:spacing w:val="-2"/>
          <w:sz w:val="28"/>
          <w:szCs w:val="28"/>
          <w:lang w:val="pt-BR"/>
        </w:rPr>
        <w:t>b) Phụ nữ mang thai và trẻ sơ sinh là dân tộc thiểu số rất ít người được hỗ trợ tiền đi lại thực hiện sàng lọc trước sinh, sàng lọc sơ sinh (nếu có).</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b/>
          <w:bCs/>
          <w:color w:val="000000"/>
          <w:sz w:val="28"/>
          <w:szCs w:val="28"/>
          <w:shd w:fill="FFFFFF" w:val="clear"/>
          <w:lang w:val="fr-FR"/>
        </w:rPr>
      </w:pPr>
      <w:r>
        <w:rPr>
          <w:rFonts w:cs="Times New Roman" w:ascii="Times New Roman" w:hAnsi="Times New Roman"/>
          <w:b/>
          <w:bCs/>
          <w:color w:val="000000"/>
          <w:sz w:val="28"/>
          <w:szCs w:val="28"/>
          <w:shd w:fill="FFFFFF" w:val="clear"/>
          <w:lang w:val="fr-FR"/>
        </w:rPr>
        <w:t>Điều 6. Một số nội dung khuyến khích chăm sóc người cao tuổi tại nhà, tại cộng đồng</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val="000000"/>
          <w:sz w:val="28"/>
          <w:szCs w:val="28"/>
          <w:lang w:val="fr-FR"/>
        </w:rPr>
      </w:pPr>
      <w:r>
        <w:rPr>
          <w:rFonts w:cs="Times New Roman" w:ascii="Times New Roman" w:hAnsi="Times New Roman"/>
          <w:color w:val="000000"/>
          <w:sz w:val="28"/>
          <w:szCs w:val="28"/>
          <w:lang w:val="fr-FR"/>
        </w:rPr>
        <w:t>1. Tập thể</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z w:val="28"/>
          <w:szCs w:val="28"/>
          <w:lang w:val="fr-FR"/>
        </w:rPr>
      </w:pPr>
      <w:r>
        <w:rPr>
          <w:rFonts w:cs="Times New Roman" w:ascii="Times New Roman" w:hAnsi="Times New Roman"/>
          <w:spacing w:val="-2"/>
          <w:sz w:val="28"/>
          <w:szCs w:val="28"/>
          <w:lang w:val="fr-FR"/>
        </w:rPr>
        <w:t xml:space="preserve">a) Thôn, tổ dân </w:t>
      </w:r>
      <w:r>
        <w:rPr>
          <w:rFonts w:cs="Times New Roman" w:ascii="Times New Roman" w:hAnsi="Times New Roman"/>
          <w:sz w:val="28"/>
          <w:szCs w:val="28"/>
          <w:lang w:val="fr-FR"/>
        </w:rPr>
        <w:t>phố có ít nhất 01 câu lạc bộ chăm sóc người cao tuổi tại cộng đồng duy trì hoạt động 03 năm</w:t>
      </w:r>
      <w:r>
        <w:rPr>
          <w:rFonts w:cs="Times New Roman" w:ascii="Times New Roman" w:hAnsi="Times New Roman"/>
          <w:sz w:val="28"/>
          <w:szCs w:val="28"/>
          <w:lang w:val="vi-VN"/>
        </w:rPr>
        <w:t xml:space="preserve"> liên </w:t>
      </w:r>
      <w:r>
        <w:rPr>
          <w:rFonts w:cs="Times New Roman" w:ascii="Times New Roman" w:hAnsi="Times New Roman"/>
          <w:sz w:val="28"/>
          <w:szCs w:val="28"/>
          <w:lang w:val="fr-FR"/>
        </w:rPr>
        <w:t>tiếp được đề xuất Ủy ban nhân dân xã thưởng một lần, kèm theo biểu dương, hỗ trợ bằng tiền hoặc hiện vật.</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pacing w:val="-4"/>
          <w:sz w:val="28"/>
          <w:szCs w:val="28"/>
          <w:lang w:val="fr-FR"/>
        </w:rPr>
      </w:pPr>
      <w:r>
        <w:rPr>
          <w:rFonts w:cs="Times New Roman" w:ascii="Times New Roman" w:hAnsi="Times New Roman"/>
          <w:sz w:val="28"/>
          <w:szCs w:val="28"/>
          <w:lang w:val="fr-FR"/>
        </w:rPr>
        <w:t xml:space="preserve">b) </w:t>
      </w:r>
      <w:r>
        <w:rPr>
          <w:rFonts w:cs="Times New Roman" w:ascii="Times New Roman" w:hAnsi="Times New Roman"/>
          <w:spacing w:val="-4"/>
          <w:sz w:val="28"/>
          <w:szCs w:val="28"/>
          <w:lang w:val="fr-FR"/>
        </w:rPr>
        <w:t>Xã có ít nhất 01 điểm chăm sóc người cao tuổi ban ngày tại cộng đồng hoặc 01 cơ sở chăm sóc người cao tuổi ban ngày duy trì hoạt động 03 năm liên tiếp được đề xuất Ủy ban nhân dân cấp tỉnh thưởng một lần, kèm theo biểu dương, hỗ trợ bằng tiền hoặc hiện vật.</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val="000000"/>
          <w:sz w:val="28"/>
          <w:szCs w:val="28"/>
          <w:lang w:val="fr-FR"/>
        </w:rPr>
      </w:pPr>
      <w:r>
        <w:rPr>
          <w:rFonts w:cs="Times New Roman" w:ascii="Times New Roman" w:hAnsi="Times New Roman"/>
          <w:color w:val="000000"/>
          <w:sz w:val="28"/>
          <w:szCs w:val="28"/>
          <w:lang w:val="fr-FR"/>
        </w:rPr>
        <w:t>2. Cá nhân</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a) Tình nguyện viên tham gia hỗ trợ chăm sóc người cao tuổi tại nhà, tại điểm chăm sóc người cao tuổi ban ngày tại cộng đồng ít nhất 01 năm.</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sz w:val="28"/>
          <w:szCs w:val="28"/>
          <w:lang w:val="fr-FR"/>
        </w:rPr>
      </w:pPr>
      <w:r>
        <w:rPr>
          <w:rFonts w:cs="Times New Roman" w:ascii="Times New Roman" w:hAnsi="Times New Roman"/>
          <w:sz w:val="28"/>
          <w:szCs w:val="28"/>
          <w:lang w:val="fr-FR"/>
        </w:rPr>
        <w:t>b) Căn cứ vào thực tiễn, địa phương lựa chọn, quyết định một số nội dung cụ thể để biểu dương, khuyến khích, hỗ trợ cho người cao tuổi nêu gương sáng, vận động gia đình thực hiện tốt chính sách dân số.</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b/>
          <w:color w:val="000000"/>
          <w:sz w:val="28"/>
          <w:szCs w:val="28"/>
          <w:lang w:val="fr-FR"/>
        </w:rPr>
      </w:pPr>
      <w:r>
        <w:rPr>
          <w:rFonts w:cs="Times New Roman" w:ascii="Times New Roman" w:hAnsi="Times New Roman"/>
          <w:b/>
          <w:color w:val="000000"/>
          <w:sz w:val="28"/>
          <w:szCs w:val="28"/>
          <w:lang w:val="fr-FR"/>
        </w:rPr>
        <w:t>Điều 7. Nguồn kinh phí</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color w:val="000000"/>
          <w:sz w:val="28"/>
          <w:szCs w:val="28"/>
          <w:lang w:val="fr-FR"/>
        </w:rPr>
      </w:pPr>
      <w:r>
        <w:rPr>
          <w:rFonts w:cs="Times New Roman" w:ascii="Times New Roman" w:hAnsi="Times New Roman"/>
          <w:color w:val="000000"/>
          <w:sz w:val="28"/>
          <w:szCs w:val="28"/>
          <w:lang w:val="fr-FR"/>
        </w:rPr>
        <w:t>Kinh phí để thực hiện các nội dung khuyến khích, khen, hỗ trợ tiền hoặc hiện vật đối với các tập thể, cá nhân thực hiện tốt công tác dân số được lấy từ nguồn ngân sách địa phương và nguồn kinh phí hợp pháp khác theo quy định.</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b/>
          <w:color w:val="000000"/>
          <w:sz w:val="28"/>
          <w:szCs w:val="28"/>
          <w:lang w:val="fr-FR"/>
        </w:rPr>
      </w:pPr>
      <w:r>
        <w:rPr>
          <w:rFonts w:cs="Times New Roman" w:ascii="Times New Roman" w:hAnsi="Times New Roman"/>
          <w:b/>
          <w:color w:val="000000"/>
          <w:sz w:val="28"/>
          <w:szCs w:val="28"/>
          <w:lang w:val="fr-FR"/>
        </w:rPr>
        <w:t>Điều 8. Tổ chức thực hiện</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Style w:val="fontstyle21"/>
          <w:rFonts w:ascii="Times New Roman" w:hAnsi="Times New Roman" w:cs="Times New Roman"/>
          <w:i w:val="false"/>
          <w:lang w:val="fr-FR"/>
        </w:rPr>
      </w:pPr>
      <w:r>
        <w:rPr>
          <w:rStyle w:val="fontstyle21"/>
          <w:rFonts w:cs="Times New Roman" w:ascii="Times New Roman" w:hAnsi="Times New Roman"/>
          <w:i w:val="false"/>
          <w:lang w:val="fr-FR"/>
        </w:rPr>
        <w:t>1. Cục Dân số có trách nhiệm tổ chức triển khai thực hiện Thông tư này.</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b/>
          <w:i/>
          <w:color w:val="000000"/>
          <w:sz w:val="28"/>
          <w:szCs w:val="28"/>
          <w:lang w:val="fr-FR"/>
        </w:rPr>
      </w:pPr>
      <w:r>
        <w:rPr>
          <w:rStyle w:val="fontstyle21"/>
          <w:rFonts w:cs="Times New Roman" w:ascii="Times New Roman" w:hAnsi="Times New Roman"/>
          <w:i w:val="false"/>
          <w:lang w:val="fr-FR"/>
        </w:rPr>
        <w:t>2. Căn cứ nội dung hướng dẫn tại Thông tư, Sở Y tế chủ trì, phối hợp với các Sở, ban, ngành, đơn vị liên quan tham mưu cấp có thẩm quyền ban hành nội dung khuyến khích, thưởng, hỗ trợ bằng tiền hoặc hiện vật đối với cá nhân và tập thể thực hiện tốt chính sách dân số của địa phương</w:t>
      </w:r>
      <w:r>
        <w:rPr>
          <w:rFonts w:cs="Times New Roman" w:ascii="Times New Roman" w:hAnsi="Times New Roman"/>
          <w:b/>
          <w:i/>
          <w:color w:val="000000"/>
          <w:sz w:val="28"/>
          <w:szCs w:val="28"/>
          <w:lang w:val="fr-FR"/>
        </w:rPr>
        <w:t xml:space="preserve"> </w:t>
      </w:r>
    </w:p>
    <w:p>
      <w:pPr>
        <w:pStyle w:val="Normal"/>
        <w:widowControl w:val="false"/>
        <w:pBdr>
          <w:top w:val="dotted" w:sz="4" w:space="0" w:color="FFFFFF"/>
          <w:left w:val="dotted" w:sz="4" w:space="0" w:color="FFFFFF"/>
          <w:bottom w:val="dotted" w:sz="4" w:space="31" w:color="FFFFFF"/>
          <w:right w:val="dotted" w:sz="4" w:space="2" w:color="FFFFFF"/>
        </w:pBdr>
        <w:spacing w:lineRule="auto" w:line="276" w:before="120" w:after="120"/>
        <w:ind w:firstLine="709"/>
        <w:jc w:val="both"/>
        <w:rPr>
          <w:rFonts w:ascii="Times New Roman" w:hAnsi="Times New Roman" w:cs="Times New Roman"/>
          <w:b/>
          <w:color w:val="000000"/>
          <w:sz w:val="28"/>
          <w:szCs w:val="28"/>
          <w:lang w:val="fr-FR"/>
        </w:rPr>
      </w:pPr>
      <w:r>
        <w:rPr>
          <w:rFonts w:cs="Times New Roman" w:ascii="Times New Roman" w:hAnsi="Times New Roman"/>
          <w:b/>
          <w:color w:val="000000"/>
          <w:sz w:val="28"/>
          <w:szCs w:val="28"/>
          <w:lang w:val="fr-FR"/>
        </w:rPr>
        <w:t>Điều 9. Hiệu lực thi hành</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60" w:after="60"/>
        <w:ind w:firstLine="709"/>
        <w:jc w:val="both"/>
        <w:rPr>
          <w:rFonts w:ascii="Times New Roman" w:hAnsi="Times New Roman" w:cs="Times New Roman"/>
          <w:bCs/>
          <w:color w:val="000000"/>
          <w:sz w:val="28"/>
          <w:szCs w:val="28"/>
          <w:lang w:val="fr-FR"/>
        </w:rPr>
      </w:pPr>
      <w:r>
        <w:rPr>
          <w:rFonts w:cs="Times New Roman" w:ascii="Times New Roman" w:hAnsi="Times New Roman"/>
          <w:color w:val="000000"/>
          <w:sz w:val="28"/>
          <w:szCs w:val="28"/>
          <w:lang w:val="fr-FR"/>
        </w:rPr>
        <w:t xml:space="preserve">1. Thông tư này có hiệu lực kể từ ngày       tháng    năm  và thay thế Thông tư số </w:t>
      </w:r>
      <w:r>
        <w:rPr>
          <w:rFonts w:cs="Times New Roman" w:ascii="Times New Roman" w:hAnsi="Times New Roman"/>
          <w:sz w:val="28"/>
          <w:szCs w:val="28"/>
        </w:rPr>
        <w:t xml:space="preserve">01/2021/TT-BYT ngày </w:t>
      </w:r>
      <w:r>
        <w:rPr>
          <w:rFonts w:cs="Times New Roman" w:ascii="Times New Roman" w:hAnsi="Times New Roman"/>
          <w:sz w:val="28"/>
          <w:szCs w:val="28"/>
          <w:lang w:val="en-GB"/>
        </w:rPr>
        <w:t>2</w:t>
      </w:r>
      <w:r>
        <w:rPr>
          <w:rFonts w:cs="Times New Roman" w:ascii="Times New Roman" w:hAnsi="Times New Roman"/>
          <w:sz w:val="28"/>
          <w:szCs w:val="28"/>
        </w:rPr>
        <w:t>5/01/</w:t>
      </w:r>
      <w:bookmarkStart w:id="0" w:name="_GoBack"/>
      <w:bookmarkEnd w:id="0"/>
      <w:r>
        <w:rPr>
          <w:rFonts w:cs="Times New Roman" w:ascii="Times New Roman" w:hAnsi="Times New Roman"/>
          <w:sz w:val="28"/>
          <w:szCs w:val="28"/>
        </w:rPr>
        <w:t>2021.</w:t>
      </w:r>
      <w:r>
        <w:rPr>
          <w:rFonts w:cs="Times New Roman" w:ascii="Times New Roman" w:hAnsi="Times New Roman"/>
          <w:bCs/>
          <w:color w:val="000000"/>
          <w:sz w:val="28"/>
          <w:szCs w:val="28"/>
          <w:lang w:val="fr-FR"/>
        </w:rPr>
        <w:t xml:space="preserve"> Điều 5, Điều 6, Điều 7 của Thông tư số 17/2025/TT-BYT ngày 15/6/2025 của Bộ trưởng Bộ Y tế hết hiệu lực</w:t>
      </w:r>
    </w:p>
    <w:p>
      <w:pPr>
        <w:pStyle w:val="Normal"/>
        <w:widowControl w:val="false"/>
        <w:pBdr>
          <w:top w:val="dotted" w:sz="4" w:space="0" w:color="FFFFFF"/>
          <w:left w:val="dotted" w:sz="4" w:space="0" w:color="FFFFFF"/>
          <w:bottom w:val="dotted" w:sz="4" w:space="31" w:color="FFFFFF"/>
          <w:right w:val="dotted" w:sz="4" w:space="2" w:color="FFFFFF"/>
        </w:pBdr>
        <w:spacing w:lineRule="auto" w:line="264" w:before="60" w:after="60"/>
        <w:ind w:firstLine="709"/>
        <w:jc w:val="both"/>
        <w:rPr>
          <w:rFonts w:ascii="Times New Roman" w:hAnsi="Times New Roman" w:cs="Times New Roman"/>
          <w:spacing w:val="-2"/>
          <w:sz w:val="28"/>
          <w:szCs w:val="28"/>
          <w:lang w:val="vi-VN"/>
        </w:rPr>
      </w:pPr>
      <w:r>
        <w:rPr>
          <w:rFonts w:cs="Times New Roman" w:ascii="Times New Roman" w:hAnsi="Times New Roman"/>
          <w:color w:val="000000"/>
          <w:sz w:val="28"/>
          <w:szCs w:val="28"/>
          <w:lang w:val="fr-FR"/>
        </w:rPr>
        <w:t xml:space="preserve">2. </w:t>
      </w:r>
      <w:r>
        <w:rPr>
          <w:rFonts w:cs="Times New Roman" w:ascii="Times New Roman" w:hAnsi="Times New Roman"/>
          <w:spacing w:val="-2"/>
          <w:sz w:val="28"/>
          <w:szCs w:val="28"/>
          <w:lang w:val="fr-FR"/>
        </w:rPr>
        <w:t>T</w:t>
      </w:r>
      <w:r>
        <w:rPr>
          <w:rFonts w:cs="Times New Roman" w:ascii="Times New Roman" w:hAnsi="Times New Roman"/>
          <w:spacing w:val="-2"/>
          <w:sz w:val="28"/>
          <w:szCs w:val="28"/>
          <w:lang w:val="vi-VN"/>
        </w:rPr>
        <w:t>rong quá trình thực hiện nếu có khó khăn, vướng mắc, các cơ quan, tổ chức, cá nhân phản ánh về Bộ Y tế (Cục</w:t>
      </w:r>
      <w:r>
        <w:rPr>
          <w:rFonts w:cs="Times New Roman" w:ascii="Times New Roman" w:hAnsi="Times New Roman"/>
          <w:spacing w:val="-2"/>
          <w:sz w:val="28"/>
          <w:szCs w:val="28"/>
          <w:lang w:val="fr-FR"/>
        </w:rPr>
        <w:t xml:space="preserve"> Dân số</w:t>
      </w:r>
      <w:r>
        <w:rPr>
          <w:rFonts w:cs="Times New Roman" w:ascii="Times New Roman" w:hAnsi="Times New Roman"/>
          <w:spacing w:val="-2"/>
          <w:sz w:val="28"/>
          <w:szCs w:val="28"/>
          <w:lang w:val="vi-VN"/>
        </w:rPr>
        <w:t>) để hướng dẫn, giải quyết./.</w:t>
      </w:r>
    </w:p>
    <w:tbl>
      <w:tblPr>
        <w:tblW w:w="9356" w:type="dxa"/>
        <w:jc w:val="left"/>
        <w:tblInd w:w="108" w:type="dxa"/>
        <w:tblLayout w:type="fixed"/>
        <w:tblCellMar>
          <w:top w:w="0" w:type="dxa"/>
          <w:left w:w="108" w:type="dxa"/>
          <w:bottom w:w="0" w:type="dxa"/>
          <w:right w:w="108" w:type="dxa"/>
        </w:tblCellMar>
        <w:tblLook w:val="01e0" w:firstRow="1" w:noVBand="0" w:lastRow="1" w:firstColumn="1" w:lastColumn="1" w:noHBand="0"/>
      </w:tblPr>
      <w:tblGrid>
        <w:gridCol w:w="5811"/>
        <w:gridCol w:w="3545"/>
      </w:tblGrid>
      <w:tr>
        <w:trPr>
          <w:trHeight w:val="2335" w:hRule="atLeast"/>
        </w:trPr>
        <w:tc>
          <w:tcPr>
            <w:tcW w:w="5811" w:type="dxa"/>
            <w:tcBorders/>
          </w:tcPr>
          <w:p>
            <w:pPr>
              <w:pStyle w:val="Normal"/>
              <w:spacing w:lineRule="auto" w:line="240" w:before="0" w:after="0"/>
              <w:jc w:val="both"/>
              <w:rPr>
                <w:rFonts w:ascii="Times New Roman" w:hAnsi="Times New Roman" w:cs="Times New Roman"/>
                <w:szCs w:val="28"/>
                <w:lang w:val="vi-VN"/>
              </w:rPr>
            </w:pPr>
            <w:r>
              <w:rPr>
                <w:rFonts w:cs="Times New Roman" w:ascii="Times New Roman" w:hAnsi="Times New Roman"/>
                <w:b/>
                <w:bCs/>
                <w:i/>
                <w:iCs/>
                <w:szCs w:val="28"/>
                <w:lang w:val="vi-VN"/>
              </w:rPr>
              <w:t>Nơi nhận:</w:t>
            </w:r>
            <w:r>
              <w:rPr>
                <w:rFonts w:cs="Times New Roman" w:ascii="Times New Roman" w:hAnsi="Times New Roman"/>
                <w:szCs w:val="28"/>
                <w:lang w:val="vi-VN"/>
              </w:rPr>
              <w:tab/>
              <w:tab/>
              <w:tab/>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Ban Bí thư Trung ương Đảng;</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Thủ tướng, các Phó Thủ tướng Chính phủ;</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Các bộ, cơ quan ngang Bộ, cơ quan thuộc Chính phủ;</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pacing w:val="-2"/>
                <w:sz w:val="22"/>
                <w:szCs w:val="22"/>
                <w:lang w:val="vi-VN"/>
              </w:rPr>
            </w:pPr>
            <w:r>
              <w:rPr>
                <w:rFonts w:cs="Times New Roman" w:ascii="Times New Roman" w:hAnsi="Times New Roman"/>
                <w:spacing w:val="-2"/>
                <w:sz w:val="22"/>
                <w:szCs w:val="22"/>
                <w:lang w:val="vi-VN"/>
              </w:rPr>
              <w:t>- HĐND, UBND các tỉnh, thành phố trực thuộc Trung ương;</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Văn phòng Trung ương và các Ban của Đảng;</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Văn phòng Tổng Bí thư;</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Văn phòng Chủ tịch nước;</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Hội đồng Dân tộc và các Ủy ban của Quốc hội;</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Văn phòng Quốc hội;</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Tòa án nhân dân tối cao;</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Viện kiểm sát nhân dân tối cao;</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Kiểm toán nhà nước;</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xml:space="preserve">- Ngân hàng Chính sách xã hội; </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Ngân hàng Phát triển Việt Nam;</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Ủy ban Trung ương Mặt trận Tổ quốc Việt Nam;</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Cơ quan Trung ương của các tổ chức chính trị - xã hội;</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Bộ trưởng Bộ Y tế (để báo cáo);</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Các đ/c Thứ trưởng Bộ Y tế (để phối hợp chỉ đạo);</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xml:space="preserve">- Các Sở Y tế tỉnh, thành phố </w:t>
            </w:r>
            <w:r>
              <w:rPr>
                <w:rFonts w:cs="Times New Roman" w:ascii="Times New Roman" w:hAnsi="Times New Roman"/>
                <w:spacing w:val="-2"/>
                <w:sz w:val="22"/>
                <w:szCs w:val="22"/>
                <w:lang w:val="vi-VN"/>
              </w:rPr>
              <w:t>trực thuộc Trung ương</w:t>
            </w:r>
            <w:r>
              <w:rPr>
                <w:rFonts w:cs="Times New Roman" w:ascii="Times New Roman" w:hAnsi="Times New Roman"/>
                <w:sz w:val="22"/>
                <w:szCs w:val="22"/>
                <w:lang w:val="vi-VN"/>
              </w:rPr>
              <w:t>;</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VPCP: Công báo; Cổng Thông tin điện tử Chính phủ;</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Các Vụ, Cục, Văn phòng Bộ - Bộ Y tế;</w:t>
            </w:r>
          </w:p>
          <w:p>
            <w:pPr>
              <w:pStyle w:val="Normal"/>
              <w:tabs>
                <w:tab w:val="left" w:pos="720" w:leader="none"/>
                <w:tab w:val="left" w:pos="1440" w:leader="none"/>
                <w:tab w:val="left" w:pos="2160" w:leader="none"/>
                <w:tab w:val="left" w:pos="5820" w:leader="none"/>
              </w:tabs>
              <w:spacing w:lineRule="auto" w:line="240" w:before="0" w:after="0"/>
              <w:jc w:val="both"/>
              <w:rPr>
                <w:rFonts w:ascii="Times New Roman" w:hAnsi="Times New Roman" w:cs="Times New Roman"/>
                <w:sz w:val="22"/>
                <w:szCs w:val="22"/>
                <w:lang w:val="vi-VN"/>
              </w:rPr>
            </w:pPr>
            <w:r>
              <w:rPr>
                <w:rFonts w:cs="Times New Roman" w:ascii="Times New Roman" w:hAnsi="Times New Roman"/>
                <w:sz w:val="22"/>
                <w:szCs w:val="22"/>
                <w:lang w:val="vi-VN"/>
              </w:rPr>
              <w:t>- Cổng Thông tin điện tử Bộ Y tế;</w:t>
            </w:r>
          </w:p>
          <w:p>
            <w:pPr>
              <w:pStyle w:val="Normal"/>
              <w:spacing w:lineRule="auto" w:line="240" w:before="0" w:after="0"/>
              <w:jc w:val="both"/>
              <w:rPr>
                <w:rFonts w:ascii="Times New Roman" w:hAnsi="Times New Roman" w:cs="Times New Roman"/>
                <w:szCs w:val="28"/>
                <w:lang w:val="vi-VN"/>
              </w:rPr>
            </w:pPr>
            <w:r>
              <w:rPr>
                <w:rFonts w:cs="Times New Roman" w:ascii="Times New Roman" w:hAnsi="Times New Roman"/>
                <w:sz w:val="22"/>
                <w:szCs w:val="22"/>
                <w:lang w:val="vi-VN"/>
              </w:rPr>
              <w:t>- Lưu: VT, CDS, PC.</w:t>
              <w:tab/>
            </w:r>
          </w:p>
        </w:tc>
        <w:tc>
          <w:tcPr>
            <w:tcW w:w="3545" w:type="dxa"/>
            <w:tcBorders/>
          </w:tcPr>
          <w:p>
            <w:pPr>
              <w:pStyle w:val="Normal"/>
              <w:spacing w:lineRule="auto" w:line="240" w:before="0" w:after="0"/>
              <w:jc w:val="center"/>
              <w:rPr>
                <w:rFonts w:ascii="Times New Roman" w:hAnsi="Times New Roman" w:cs="Times New Roman"/>
                <w:b/>
                <w:bCs/>
                <w:sz w:val="26"/>
                <w:szCs w:val="28"/>
                <w:lang w:val="vi-VN"/>
              </w:rPr>
            </w:pPr>
            <w:r>
              <w:rPr>
                <w:rFonts w:cs="Times New Roman" w:ascii="Times New Roman" w:hAnsi="Times New Roman"/>
                <w:b/>
                <w:bCs/>
                <w:sz w:val="26"/>
                <w:szCs w:val="28"/>
                <w:lang w:val="vi-VN"/>
              </w:rPr>
              <w:t>KT. BỘ TRƯỞNG</w:t>
            </w:r>
          </w:p>
          <w:p>
            <w:pPr>
              <w:pStyle w:val="Normal"/>
              <w:spacing w:lineRule="auto" w:line="240" w:before="0" w:after="0"/>
              <w:jc w:val="center"/>
              <w:rPr>
                <w:rFonts w:ascii="Times New Roman" w:hAnsi="Times New Roman" w:cs="Times New Roman"/>
                <w:b/>
                <w:bCs/>
                <w:sz w:val="26"/>
                <w:szCs w:val="28"/>
                <w:lang w:val="vi-VN"/>
              </w:rPr>
            </w:pPr>
            <w:r>
              <w:rPr>
                <w:rFonts w:cs="Times New Roman" w:ascii="Times New Roman" w:hAnsi="Times New Roman"/>
                <w:b/>
                <w:bCs/>
                <w:sz w:val="26"/>
                <w:szCs w:val="28"/>
                <w:lang w:val="vi-VN"/>
              </w:rPr>
              <w:t>THỨ TRƯỞNG</w:t>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r>
          </w:p>
          <w:p>
            <w:pPr>
              <w:pStyle w:val="Normal"/>
              <w:spacing w:lineRule="auto" w:line="264" w:before="0" w:after="60"/>
              <w:jc w:val="center"/>
              <w:rPr>
                <w:rFonts w:ascii="Times New Roman" w:hAnsi="Times New Roman" w:cs="Times New Roman"/>
                <w:b/>
                <w:bCs/>
                <w:sz w:val="28"/>
                <w:szCs w:val="28"/>
                <w:lang w:val="vi-VN"/>
              </w:rPr>
            </w:pPr>
            <w:r>
              <w:rPr>
                <w:rFonts w:cs="Times New Roman" w:ascii="Times New Roman" w:hAnsi="Times New Roman"/>
                <w:b/>
                <w:bCs/>
                <w:sz w:val="28"/>
                <w:szCs w:val="28"/>
                <w:lang w:val="vi-VN"/>
              </w:rPr>
              <w:t>Đỗ Xuân Tuyên</w:t>
            </w:r>
          </w:p>
          <w:p>
            <w:pPr>
              <w:pStyle w:val="Normal"/>
              <w:spacing w:lineRule="auto" w:line="264" w:before="0" w:after="60"/>
              <w:jc w:val="center"/>
              <w:rPr>
                <w:rFonts w:ascii="Times New Roman" w:hAnsi="Times New Roman" w:cs="Times New Roman"/>
                <w:b/>
                <w:bCs/>
                <w:szCs w:val="28"/>
                <w:lang w:val="vi-VN"/>
              </w:rPr>
            </w:pPr>
            <w:r>
              <w:rPr>
                <w:rFonts w:cs="Times New Roman" w:ascii="Times New Roman" w:hAnsi="Times New Roman"/>
                <w:b/>
                <w:bCs/>
                <w:szCs w:val="28"/>
                <w:lang w:val="vi-VN"/>
              </w:rPr>
            </w:r>
          </w:p>
          <w:p>
            <w:pPr>
              <w:pStyle w:val="Normal"/>
              <w:spacing w:lineRule="auto" w:line="264" w:before="0" w:after="60"/>
              <w:jc w:val="center"/>
              <w:rPr>
                <w:rFonts w:ascii="Times New Roman" w:hAnsi="Times New Roman" w:cs="Times New Roman"/>
                <w:b/>
                <w:bCs/>
                <w:szCs w:val="28"/>
                <w:lang w:val="vi-VN"/>
              </w:rPr>
            </w:pPr>
            <w:r>
              <w:rPr>
                <w:rFonts w:cs="Times New Roman" w:ascii="Times New Roman" w:hAnsi="Times New Roman"/>
                <w:b/>
                <w:bCs/>
                <w:szCs w:val="28"/>
                <w:lang w:val="vi-VN"/>
              </w:rPr>
            </w:r>
          </w:p>
          <w:p>
            <w:pPr>
              <w:pStyle w:val="Normal"/>
              <w:spacing w:lineRule="auto" w:line="264" w:before="0" w:after="60"/>
              <w:jc w:val="center"/>
              <w:rPr>
                <w:rFonts w:ascii="Times New Roman" w:hAnsi="Times New Roman" w:cs="Times New Roman"/>
                <w:b/>
                <w:bCs/>
                <w:szCs w:val="28"/>
                <w:lang w:val="vi-VN"/>
              </w:rPr>
            </w:pPr>
            <w:r>
              <w:rPr>
                <w:rFonts w:cs="Times New Roman" w:ascii="Times New Roman" w:hAnsi="Times New Roman"/>
                <w:b/>
                <w:bCs/>
                <w:szCs w:val="28"/>
                <w:lang w:val="vi-VN"/>
              </w:rPr>
            </w:r>
          </w:p>
          <w:p>
            <w:pPr>
              <w:pStyle w:val="Normal"/>
              <w:spacing w:lineRule="auto" w:line="264" w:before="0" w:after="60"/>
              <w:jc w:val="center"/>
              <w:rPr>
                <w:rFonts w:ascii="Times New Roman" w:hAnsi="Times New Roman" w:cs="Times New Roman"/>
                <w:b/>
                <w:bCs/>
                <w:szCs w:val="28"/>
                <w:lang w:val="vi-VN"/>
              </w:rPr>
            </w:pPr>
            <w:r>
              <w:rPr>
                <w:rFonts w:cs="Times New Roman" w:ascii="Times New Roman" w:hAnsi="Times New Roman"/>
                <w:b/>
                <w:bCs/>
                <w:szCs w:val="28"/>
                <w:lang w:val="vi-VN"/>
              </w:rPr>
            </w:r>
          </w:p>
          <w:p>
            <w:pPr>
              <w:pStyle w:val="Normal"/>
              <w:spacing w:lineRule="auto" w:line="264" w:before="0" w:after="60"/>
              <w:jc w:val="center"/>
              <w:rPr>
                <w:rFonts w:ascii="Times New Roman" w:hAnsi="Times New Roman" w:cs="Times New Roman"/>
                <w:b/>
                <w:bCs/>
                <w:szCs w:val="28"/>
                <w:lang w:val="vi-VN"/>
              </w:rPr>
            </w:pPr>
            <w:r>
              <w:rPr>
                <w:rFonts w:cs="Times New Roman" w:ascii="Times New Roman" w:hAnsi="Times New Roman"/>
                <w:b/>
                <w:bCs/>
                <w:szCs w:val="28"/>
                <w:lang w:val="vi-VN"/>
              </w:rPr>
            </w:r>
            <w:bookmarkStart w:id="1" w:name="_Hlk218689127"/>
            <w:bookmarkEnd w:id="1"/>
          </w:p>
        </w:tc>
      </w:tr>
    </w:tbl>
    <w:p>
      <w:pPr>
        <w:pStyle w:val="Normal"/>
        <w:spacing w:before="0" w:after="60"/>
        <w:rPr>
          <w:rFonts w:ascii="Times New Roman" w:hAnsi="Times New Roman" w:cs="Times New Roman"/>
          <w:b/>
          <w:bCs/>
          <w:sz w:val="28"/>
          <w:szCs w:val="28"/>
          <w:lang w:val="vi-VN"/>
        </w:rPr>
      </w:pPr>
      <w:r>
        <w:rPr>
          <w:rFonts w:cs="Times New Roman" w:ascii="Times New Roman" w:hAnsi="Times New Roman"/>
          <w:b/>
          <w:bCs/>
          <w:sz w:val="28"/>
          <w:szCs w:val="28"/>
          <w:lang w:val="vi-V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20" w:top="1134" w:footer="72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VnTime">
    <w:charset w:val="00"/>
    <w:family w:val="swiss"/>
    <w:pitch w:val="variable"/>
  </w:font>
  <w:font w:name="TimesNewRomanPSMT">
    <w:charset w:val="00"/>
    <w:family w:val="roman"/>
    <w:pitch w:val="variable"/>
  </w:font>
  <w:font w:name="Segoe UI">
    <w:charset w:val="00"/>
    <w:family w:val="swiss"/>
    <w:pitch w:val="variable"/>
  </w:font>
  <w:font w:name="TimesNewRomanPS-ItalicMT">
    <w:charset w:val="00"/>
    <w:family w:val="roman"/>
    <w:pitch w:val="variable"/>
  </w:font>
  <w:font w:name="Liberation Sans">
    <w:altName w:val="Arial"/>
    <w:charset w:val="00"/>
    <w:family w:val="swiss"/>
    <w:pitch w:val="variable"/>
  </w:font>
  <w:font w:name="Times New Roman Italic">
    <w:charset w:val="00"/>
    <w:family w:val="roman"/>
    <w:pitch w:val="variable"/>
  </w:font>
  <w:font w:name="Times New Roman Bol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37563313"/>
      <w:docPartObj>
        <w:docPartGallery w:val="Page Numbers (Top of Page)"/>
        <w:docPartUnique w:val="true"/>
      </w:docPartObj>
    </w:sdtPr>
    <w:sdtContent>
      <w:p>
        <w:pPr>
          <w:pStyle w:val="Head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5</w:t>
        </w:r>
        <w:r>
          <w:rPr>
            <w:rFonts w:cs="Times New Roman" w:ascii="Times New Roman" w:hAnsi="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d259e"/>
    <w:pPr>
      <w:widowControl/>
      <w:bidi w:val="0"/>
      <w:spacing w:lineRule="auto" w:line="278"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961b9d"/>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961b9d"/>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961b9d"/>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961b9d"/>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961b9d"/>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961b9d"/>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961b9d"/>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961b9d"/>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961b9d"/>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61b9d"/>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961b9d"/>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961b9d"/>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961b9d"/>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961b9d"/>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961b9d"/>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961b9d"/>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961b9d"/>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961b9d"/>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961b9d"/>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961b9d"/>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961b9d"/>
    <w:rPr>
      <w:i/>
      <w:iCs/>
      <w:color w:themeColor="text1" w:themeTint="bf" w:val="404040"/>
    </w:rPr>
  </w:style>
  <w:style w:type="character" w:styleId="IntenseEmphasis">
    <w:name w:val="Intense Emphasis"/>
    <w:basedOn w:val="DefaultParagraphFont"/>
    <w:uiPriority w:val="21"/>
    <w:qFormat/>
    <w:rsid w:val="00961b9d"/>
    <w:rPr>
      <w:i/>
      <w:iCs/>
      <w:color w:themeColor="accent1" w:themeShade="bf" w:val="2F5496"/>
    </w:rPr>
  </w:style>
  <w:style w:type="character" w:styleId="IntenseQuoteChar" w:customStyle="1">
    <w:name w:val="Intense Quote Char"/>
    <w:basedOn w:val="DefaultParagraphFont"/>
    <w:link w:val="IntenseQuote"/>
    <w:uiPriority w:val="30"/>
    <w:qFormat/>
    <w:rsid w:val="00961b9d"/>
    <w:rPr>
      <w:i/>
      <w:iCs/>
      <w:color w:themeColor="accent1" w:themeShade="bf" w:val="2F5496"/>
    </w:rPr>
  </w:style>
  <w:style w:type="character" w:styleId="IntenseReference">
    <w:name w:val="Intense Reference"/>
    <w:basedOn w:val="DefaultParagraphFont"/>
    <w:uiPriority w:val="32"/>
    <w:qFormat/>
    <w:rsid w:val="00961b9d"/>
    <w:rPr>
      <w:b/>
      <w:bCs/>
      <w:smallCaps/>
      <w:color w:themeColor="accent1" w:themeShade="bf" w:val="2F5496"/>
      <w:spacing w:val="5"/>
    </w:rPr>
  </w:style>
  <w:style w:type="character" w:styleId="BodyTextChar" w:customStyle="1">
    <w:name w:val="Body Text Char"/>
    <w:basedOn w:val="DefaultParagraphFont"/>
    <w:uiPriority w:val="99"/>
    <w:qFormat/>
    <w:rsid w:val="00ac5e40"/>
    <w:rPr>
      <w:rFonts w:ascii=".VnTime" w:hAnsi=".VnTime" w:eastAsia="Arial" w:cs="Times New Roman"/>
      <w:kern w:val="0"/>
      <w:sz w:val="20"/>
      <w:szCs w:val="20"/>
      <w:lang w:val="en-AU" w:eastAsia="x-none"/>
      <w14:ligatures w14:val="none"/>
    </w:rPr>
  </w:style>
  <w:style w:type="character" w:styleId="Hyperlink">
    <w:name w:val="Hyperlink"/>
    <w:basedOn w:val="DefaultParagraphFont"/>
    <w:uiPriority w:val="99"/>
    <w:unhideWhenUsed/>
    <w:rsid w:val="00d17701"/>
    <w:rPr>
      <w:color w:themeColor="hyperlink" w:val="0563C1"/>
      <w:u w:val="single"/>
    </w:rPr>
  </w:style>
  <w:style w:type="character" w:styleId="mim-font" w:customStyle="1">
    <w:name w:val="mim-font"/>
    <w:basedOn w:val="DefaultParagraphFont"/>
    <w:qFormat/>
    <w:rsid w:val="00d17701"/>
    <w:rPr/>
  </w:style>
  <w:style w:type="character" w:styleId="mim-highlighted" w:customStyle="1">
    <w:name w:val="mim-highlighted"/>
    <w:basedOn w:val="DefaultParagraphFont"/>
    <w:qFormat/>
    <w:rsid w:val="00d17701"/>
    <w:rPr/>
  </w:style>
  <w:style w:type="character" w:styleId="fontstyle01" w:customStyle="1">
    <w:name w:val="fontstyle01"/>
    <w:basedOn w:val="DefaultParagraphFont"/>
    <w:qFormat/>
    <w:rsid w:val="00d17701"/>
    <w:rPr>
      <w:rFonts w:ascii="TimesNewRomanPSMT" w:hAnsi="TimesNewRomanPSMT"/>
      <w:b w:val="false"/>
      <w:bCs w:val="false"/>
      <w:i w:val="false"/>
      <w:iCs w:val="false"/>
      <w:color w:val="000000"/>
      <w:sz w:val="18"/>
      <w:szCs w:val="18"/>
    </w:rPr>
  </w:style>
  <w:style w:type="character" w:styleId="BalloonTextChar" w:customStyle="1">
    <w:name w:val="Balloon Text Char"/>
    <w:basedOn w:val="DefaultParagraphFont"/>
    <w:link w:val="BalloonText"/>
    <w:uiPriority w:val="99"/>
    <w:semiHidden/>
    <w:qFormat/>
    <w:rsid w:val="00e16b7b"/>
    <w:rPr>
      <w:rFonts w:ascii="Segoe UI" w:hAnsi="Segoe UI" w:cs="Segoe UI"/>
      <w:sz w:val="18"/>
      <w:szCs w:val="18"/>
    </w:rPr>
  </w:style>
  <w:style w:type="character" w:styleId="CommentReference">
    <w:name w:val="annotation reference"/>
    <w:basedOn w:val="DefaultParagraphFont"/>
    <w:uiPriority w:val="99"/>
    <w:semiHidden/>
    <w:unhideWhenUsed/>
    <w:qFormat/>
    <w:rsid w:val="00de6582"/>
    <w:rPr>
      <w:sz w:val="16"/>
      <w:szCs w:val="16"/>
    </w:rPr>
  </w:style>
  <w:style w:type="character" w:styleId="CommentTextChar" w:customStyle="1">
    <w:name w:val="Comment Text Char"/>
    <w:basedOn w:val="DefaultParagraphFont"/>
    <w:link w:val="CommentText"/>
    <w:uiPriority w:val="99"/>
    <w:semiHidden/>
    <w:qFormat/>
    <w:rsid w:val="00de6582"/>
    <w:rPr>
      <w:sz w:val="20"/>
      <w:szCs w:val="20"/>
    </w:rPr>
  </w:style>
  <w:style w:type="character" w:styleId="CommentSubjectChar" w:customStyle="1">
    <w:name w:val="Comment Subject Char"/>
    <w:basedOn w:val="CommentTextChar"/>
    <w:link w:val="annotationsubject"/>
    <w:uiPriority w:val="99"/>
    <w:semiHidden/>
    <w:qFormat/>
    <w:rsid w:val="00de6582"/>
    <w:rPr>
      <w:b/>
      <w:bCs/>
      <w:sz w:val="20"/>
      <w:szCs w:val="20"/>
    </w:rPr>
  </w:style>
  <w:style w:type="character" w:styleId="HeaderChar" w:customStyle="1">
    <w:name w:val="Header Char"/>
    <w:basedOn w:val="DefaultParagraphFont"/>
    <w:link w:val="Header"/>
    <w:uiPriority w:val="99"/>
    <w:qFormat/>
    <w:rsid w:val="004f6fe2"/>
    <w:rPr/>
  </w:style>
  <w:style w:type="character" w:styleId="FooterChar" w:customStyle="1">
    <w:name w:val="Footer Char"/>
    <w:basedOn w:val="DefaultParagraphFont"/>
    <w:link w:val="Footer"/>
    <w:uiPriority w:val="99"/>
    <w:qFormat/>
    <w:rsid w:val="004f6fe2"/>
    <w:rPr/>
  </w:style>
  <w:style w:type="character" w:styleId="FollowedHyperlink">
    <w:name w:val="FollowedHyperlink"/>
    <w:basedOn w:val="DefaultParagraphFont"/>
    <w:uiPriority w:val="99"/>
    <w:semiHidden/>
    <w:unhideWhenUsed/>
    <w:rsid w:val="00f70665"/>
    <w:rPr>
      <w:color w:val="467886"/>
      <w:u w:val="single"/>
    </w:rPr>
  </w:style>
  <w:style w:type="character" w:styleId="Strong">
    <w:name w:val="Strong"/>
    <w:basedOn w:val="DefaultParagraphFont"/>
    <w:uiPriority w:val="22"/>
    <w:qFormat/>
    <w:rsid w:val="00ce3700"/>
    <w:rPr>
      <w:b/>
      <w:bCs/>
    </w:rPr>
  </w:style>
  <w:style w:type="character" w:styleId="fontstyle21" w:customStyle="1">
    <w:name w:val="fontstyle21"/>
    <w:basedOn w:val="DefaultParagraphFont"/>
    <w:qFormat/>
    <w:rsid w:val="00976981"/>
    <w:rPr>
      <w:rFonts w:ascii="TimesNewRomanPS-ItalicMT" w:hAnsi="TimesNewRomanPS-ItalicMT"/>
      <w:b w:val="false"/>
      <w:bCs w:val="false"/>
      <w:i/>
      <w:iCs/>
      <w:color w:val="000000"/>
      <w:sz w:val="28"/>
      <w:szCs w:val="2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rsid w:val="00ac5e40"/>
    <w:pPr>
      <w:spacing w:lineRule="auto" w:line="240" w:before="0" w:after="0"/>
    </w:pPr>
    <w:rPr>
      <w:rFonts w:ascii=".VnTime" w:hAnsi=".VnTime" w:eastAsia="Arial" w:cs="Times New Roman"/>
      <w:kern w:val="0"/>
      <w:sz w:val="20"/>
      <w:szCs w:val="20"/>
      <w:lang w:val="en-AU" w:eastAsia="x-none"/>
      <w14:ligatures w14:val="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961b9d"/>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961b9d"/>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961b9d"/>
    <w:pPr>
      <w:spacing w:before="160" w:after="160"/>
      <w:jc w:val="center"/>
    </w:pPr>
    <w:rPr>
      <w:i/>
      <w:iCs/>
      <w:color w:themeColor="text1" w:themeTint="bf" w:val="404040"/>
    </w:rPr>
  </w:style>
  <w:style w:type="paragraph" w:styleId="ListParagraph">
    <w:name w:val="List Paragraph"/>
    <w:basedOn w:val="Normal"/>
    <w:uiPriority w:val="34"/>
    <w:qFormat/>
    <w:rsid w:val="00961b9d"/>
    <w:pPr>
      <w:spacing w:before="0" w:after="160"/>
      <w:ind w:left="720"/>
      <w:contextualSpacing/>
    </w:pPr>
    <w:rPr/>
  </w:style>
  <w:style w:type="paragraph" w:styleId="IntenseQuote">
    <w:name w:val="Intense Quote"/>
    <w:basedOn w:val="Normal"/>
    <w:next w:val="Normal"/>
    <w:link w:val="IntenseQuoteChar"/>
    <w:uiPriority w:val="30"/>
    <w:qFormat/>
    <w:rsid w:val="00961b9d"/>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NormalWeb">
    <w:name w:val="Normal (Web)"/>
    <w:basedOn w:val="Normal"/>
    <w:uiPriority w:val="99"/>
    <w:unhideWhenUsed/>
    <w:qFormat/>
    <w:rsid w:val="000701e2"/>
    <w:pPr/>
    <w:rPr>
      <w:rFonts w:ascii="Times New Roman" w:hAnsi="Times New Roman" w:cs="Times New Roman"/>
    </w:rPr>
  </w:style>
  <w:style w:type="paragraph" w:styleId="BalloonText">
    <w:name w:val="Balloon Text"/>
    <w:basedOn w:val="Normal"/>
    <w:link w:val="BalloonTextChar"/>
    <w:uiPriority w:val="99"/>
    <w:semiHidden/>
    <w:unhideWhenUsed/>
    <w:qFormat/>
    <w:rsid w:val="00e16b7b"/>
    <w:pPr>
      <w:spacing w:lineRule="auto" w:line="240" w:before="0" w:after="0"/>
    </w:pPr>
    <w:rPr>
      <w:rFonts w:ascii="Segoe UI" w:hAnsi="Segoe UI" w:cs="Segoe UI"/>
      <w:sz w:val="18"/>
      <w:szCs w:val="18"/>
    </w:rPr>
  </w:style>
  <w:style w:type="paragraph" w:styleId="CommentText">
    <w:name w:val="annotation text"/>
    <w:basedOn w:val="Normal"/>
    <w:link w:val="CommentTextChar"/>
    <w:uiPriority w:val="99"/>
    <w:semiHidden/>
    <w:unhideWhenUsed/>
    <w:rsid w:val="00de6582"/>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de6582"/>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4f6fe2"/>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f6fe2"/>
    <w:pPr>
      <w:tabs>
        <w:tab w:val="clear" w:pos="720"/>
        <w:tab w:val="center" w:pos="4680" w:leader="none"/>
        <w:tab w:val="right" w:pos="9360" w:leader="none"/>
      </w:tabs>
      <w:spacing w:lineRule="auto" w:line="240" w:before="0" w:after="0"/>
    </w:pPr>
    <w:rPr/>
  </w:style>
  <w:style w:type="paragraph" w:styleId="msonormal" w:customStyle="1">
    <w:name w:val="msonormal"/>
    <w:basedOn w:val="Normal"/>
    <w:qFormat/>
    <w:rsid w:val="00f70665"/>
    <w:pPr>
      <w:spacing w:lineRule="auto" w:line="240" w:beforeAutospacing="1" w:afterAutospacing="1"/>
    </w:pPr>
    <w:rPr>
      <w:rFonts w:ascii="Times New Roman" w:hAnsi="Times New Roman" w:eastAsia="Times New Roman" w:cs="Times New Roman"/>
      <w:kern w:val="0"/>
      <w14:ligatures w14:val="none"/>
    </w:rPr>
  </w:style>
  <w:style w:type="paragraph" w:styleId="xl65" w:customStyle="1">
    <w:name w:val="xl65"/>
    <w:basedOn w:val="Normal"/>
    <w:qFormat/>
    <w:rsid w:val="00f70665"/>
    <w:pPr>
      <w:spacing w:lineRule="auto" w:line="240" w:beforeAutospacing="1" w:afterAutospacing="1"/>
    </w:pPr>
    <w:rPr>
      <w:rFonts w:ascii="Times New Roman" w:hAnsi="Times New Roman" w:eastAsia="Times New Roman" w:cs="Times New Roman"/>
      <w:kern w:val="0"/>
      <w14:ligatures w14:val="none"/>
    </w:rPr>
  </w:style>
  <w:style w:type="paragraph" w:styleId="xl66" w:customStyle="1">
    <w:name w:val="xl66"/>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kern w:val="0"/>
      <w:sz w:val="20"/>
      <w:szCs w:val="20"/>
      <w14:ligatures w14:val="none"/>
    </w:rPr>
  </w:style>
  <w:style w:type="paragraph" w:styleId="xl67" w:customStyle="1">
    <w:name w:val="xl67"/>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kern w:val="0"/>
      <w:sz w:val="20"/>
      <w:szCs w:val="20"/>
      <w14:ligatures w14:val="none"/>
    </w:rPr>
  </w:style>
  <w:style w:type="paragraph" w:styleId="xl68" w:customStyle="1">
    <w:name w:val="xl68"/>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kern w:val="0"/>
      <w:sz w:val="20"/>
      <w:szCs w:val="20"/>
      <w14:ligatures w14:val="none"/>
    </w:rPr>
  </w:style>
  <w:style w:type="paragraph" w:styleId="xl69" w:customStyle="1">
    <w:name w:val="xl69"/>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kern w:val="0"/>
      <w:sz w:val="20"/>
      <w:szCs w:val="20"/>
      <w14:ligatures w14:val="none"/>
    </w:rPr>
  </w:style>
  <w:style w:type="paragraph" w:styleId="xl70" w:customStyle="1">
    <w:name w:val="xl70"/>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000000"/>
      <w:kern w:val="0"/>
      <w:sz w:val="20"/>
      <w:szCs w:val="20"/>
      <w14:ligatures w14:val="none"/>
    </w:rPr>
  </w:style>
  <w:style w:type="paragraph" w:styleId="xl71" w:customStyle="1">
    <w:name w:val="xl71"/>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000000"/>
      <w:kern w:val="0"/>
      <w:sz w:val="20"/>
      <w:szCs w:val="20"/>
      <w14:ligatures w14:val="none"/>
    </w:rPr>
  </w:style>
  <w:style w:type="paragraph" w:styleId="xl72" w:customStyle="1">
    <w:name w:val="xl72"/>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kern w:val="0"/>
      <w:sz w:val="20"/>
      <w:szCs w:val="20"/>
      <w14:ligatures w14:val="none"/>
    </w:rPr>
  </w:style>
  <w:style w:type="paragraph" w:styleId="xl73" w:customStyle="1">
    <w:name w:val="xl73"/>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kern w:val="0"/>
      <w:sz w:val="20"/>
      <w:szCs w:val="20"/>
      <w14:ligatures w14:val="none"/>
    </w:rPr>
  </w:style>
  <w:style w:type="paragraph" w:styleId="xl74" w:customStyle="1">
    <w:name w:val="xl74"/>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color w:val="001D35"/>
      <w:kern w:val="0"/>
      <w:sz w:val="20"/>
      <w:szCs w:val="20"/>
      <w14:ligatures w14:val="none"/>
    </w:rPr>
  </w:style>
  <w:style w:type="paragraph" w:styleId="xl75" w:customStyle="1">
    <w:name w:val="xl75"/>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1155CC"/>
      <w:kern w:val="0"/>
      <w:sz w:val="20"/>
      <w:szCs w:val="20"/>
      <w:u w:val="single"/>
      <w14:ligatures w14:val="none"/>
    </w:rPr>
  </w:style>
  <w:style w:type="paragraph" w:styleId="xl76" w:customStyle="1">
    <w:name w:val="xl76"/>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kern w:val="0"/>
      <w:sz w:val="20"/>
      <w:szCs w:val="20"/>
      <w14:ligatures w14:val="none"/>
    </w:rPr>
  </w:style>
  <w:style w:type="paragraph" w:styleId="xl77" w:customStyle="1">
    <w:name w:val="xl77"/>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555555"/>
      <w:kern w:val="0"/>
      <w:sz w:val="20"/>
      <w:szCs w:val="20"/>
      <w14:ligatures w14:val="none"/>
    </w:rPr>
  </w:style>
  <w:style w:type="paragraph" w:styleId="xl78" w:customStyle="1">
    <w:name w:val="xl78"/>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404040"/>
      <w:kern w:val="0"/>
      <w:sz w:val="20"/>
      <w:szCs w:val="20"/>
      <w14:ligatures w14:val="none"/>
    </w:rPr>
  </w:style>
  <w:style w:type="paragraph" w:styleId="xl79" w:customStyle="1">
    <w:name w:val="xl79"/>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color w:val="000000"/>
      <w:kern w:val="0"/>
      <w:sz w:val="20"/>
      <w:szCs w:val="20"/>
      <w14:ligatures w14:val="none"/>
    </w:rPr>
  </w:style>
  <w:style w:type="paragraph" w:styleId="xl80" w:customStyle="1">
    <w:name w:val="xl80"/>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kern w:val="0"/>
      <w:sz w:val="20"/>
      <w:szCs w:val="20"/>
      <w14:ligatures w14:val="none"/>
    </w:rPr>
  </w:style>
  <w:style w:type="paragraph" w:styleId="xl81" w:customStyle="1">
    <w:name w:val="xl81"/>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kern w:val="0"/>
      <w:sz w:val="20"/>
      <w:szCs w:val="20"/>
      <w14:ligatures w14:val="none"/>
    </w:rPr>
  </w:style>
  <w:style w:type="paragraph" w:styleId="xl82" w:customStyle="1">
    <w:name w:val="xl82"/>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333333"/>
      <w:kern w:val="0"/>
      <w:sz w:val="20"/>
      <w:szCs w:val="20"/>
      <w14:ligatures w14:val="none"/>
    </w:rPr>
  </w:style>
  <w:style w:type="paragraph" w:styleId="xl83" w:customStyle="1">
    <w:name w:val="xl83"/>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0A0A0A"/>
      <w:kern w:val="0"/>
      <w:sz w:val="20"/>
      <w:szCs w:val="20"/>
      <w14:ligatures w14:val="none"/>
    </w:rPr>
  </w:style>
  <w:style w:type="paragraph" w:styleId="xl84" w:customStyle="1">
    <w:name w:val="xl84"/>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color w:val="555555"/>
      <w:kern w:val="0"/>
      <w:sz w:val="20"/>
      <w:szCs w:val="20"/>
      <w14:ligatures w14:val="none"/>
    </w:rPr>
  </w:style>
  <w:style w:type="paragraph" w:styleId="xl85" w:customStyle="1">
    <w:name w:val="xl85"/>
    <w:basedOn w:val="Normal"/>
    <w:qFormat/>
    <w:rsid w:val="00f70665"/>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kern w:val="0"/>
      <w:sz w:val="20"/>
      <w:szCs w:val="20"/>
      <w14:ligatures w14:val="none"/>
    </w:rPr>
  </w:style>
  <w:style w:type="paragraph" w:styleId="Revision">
    <w:name w:val="Revision"/>
    <w:uiPriority w:val="99"/>
    <w:semiHidden/>
    <w:qFormat/>
    <w:rsid w:val="00ce3700"/>
    <w:pPr>
      <w:widowControl/>
      <w:bidi w:val="0"/>
      <w:spacing w:lineRule="auto" w:line="240" w:before="0" w:after="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xl86" w:customStyle="1">
    <w:name w:val="xl86"/>
    <w:basedOn w:val="Normal"/>
    <w:qFormat/>
    <w:rsid w:val="00814163"/>
    <w:pPr>
      <w:spacing w:lineRule="auto" w:line="240" w:beforeAutospacing="1" w:afterAutospacing="1"/>
      <w:jc w:val="center"/>
    </w:pPr>
    <w:rPr>
      <w:rFonts w:ascii="Times New Roman" w:hAnsi="Times New Roman" w:eastAsia="Times New Roman" w:cs="Times New Roman"/>
      <w:kern w:val="0"/>
      <w14:ligatures w14:val="none"/>
    </w:rPr>
  </w:style>
  <w:style w:type="paragraph" w:styleId="Default" w:customStyle="1">
    <w:name w:val="Default"/>
    <w:qFormat/>
    <w:rsid w:val="003012d8"/>
    <w:pPr>
      <w:widowControl/>
      <w:bidi w:val="0"/>
      <w:spacing w:lineRule="auto" w:line="240" w:before="0" w:after="0"/>
      <w:jc w:val="left"/>
    </w:pPr>
    <w:rPr>
      <w:rFonts w:ascii="Times New Roman" w:hAnsi="Times New Roman" w:eastAsia="Calibri" w:cs="Times New Roman"/>
      <w:color w:val="000000"/>
      <w:kern w:val="0"/>
      <w:sz w:val="24"/>
      <w:szCs w:val="24"/>
      <w:lang w:val="en-GB" w:eastAsia="en-US" w:bidi="ar-SA"/>
      <w14:ligatures w14:val="none"/>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ce3700"/>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c5e4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GridTable4-Accent31">
    <w:name w:val="Grid Table 4 - Accent 31"/>
    <w:basedOn w:val="TableNormal"/>
    <w:uiPriority w:val="49"/>
    <w:rsid w:val="00d17701"/>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Pr/>
    </w:tblStylePr>
    <w:tblStylePr w:type="lastCol">
      <w:rPr>
        <w:b/>
        <w:bCs/>
      </w:rPr>
      <w:tbl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0">
    <w:name w:val="Grid Table 4 - Accent 31"/>
    <w:basedOn w:val="TableNormal"/>
    <w:uiPriority w:val="49"/>
    <w:rsid w:val="00ce3700"/>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Pr/>
    </w:tblStylePr>
    <w:tblStylePr w:type="lastCol">
      <w:rPr>
        <w:b/>
        <w:bCs/>
      </w:rPr>
      <w:tbl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66214-3C59-4A1D-9535-8D7519EA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LibreOffice/26.2.6.3$Windows_X86_64 LibreOffice_project/8221e31b3ac356a1623c672912a3d2b492f7e3d1</Application>
  <AppVersion>15.0000</AppVersion>
  <Pages>4</Pages>
  <Words>1731</Words>
  <Characters>5972</Characters>
  <CharactersWithSpaces>7657</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2026-09-24T01:21:00Z</dcterms:created>
  <dc:creator>CCCLDS-HIEN</dc:creator>
  <dc:description/>
  <dc:language>vi-VN</dc:language>
  <cp:lastModifiedBy>ADMIN</cp:lastModifiedBy>
  <cp:lastPrinted>2026-08-25T08:59:00Z</cp:lastPrinted>
  <dcterms:modified xsi:type="dcterms:W3CDTF">2026-09-24T05:00:00Z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