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4F" w:rsidRPr="00697E4F" w:rsidRDefault="00697E4F" w:rsidP="00697E4F">
      <w:pPr>
        <w:spacing w:after="0" w:line="234" w:lineRule="atLeast"/>
        <w:jc w:val="center"/>
        <w:rPr>
          <w:rFonts w:ascii="Times New Roman" w:eastAsia="Times New Roman" w:hAnsi="Times New Roman" w:cs="Times New Roman"/>
          <w:noProof w:val="0"/>
          <w:sz w:val="24"/>
          <w:szCs w:val="24"/>
          <w:lang w:val="en-US"/>
        </w:rPr>
      </w:pPr>
      <w:bookmarkStart w:id="0" w:name="chuong_pl_1"/>
      <w:r w:rsidRPr="00697E4F">
        <w:rPr>
          <w:rFonts w:ascii="Times New Roman" w:eastAsia="Times New Roman" w:hAnsi="Times New Roman" w:cs="Times New Roman"/>
          <w:b/>
          <w:bCs/>
          <w:noProof w:val="0"/>
          <w:color w:val="000000"/>
          <w:sz w:val="24"/>
          <w:szCs w:val="24"/>
          <w:lang w:val="en"/>
        </w:rPr>
        <w:t>PHỤ LỤC SỐ 01</w:t>
      </w:r>
      <w:bookmarkEnd w:id="0"/>
    </w:p>
    <w:p w:rsidR="00697E4F" w:rsidRPr="00697E4F" w:rsidRDefault="00697E4F" w:rsidP="00697E4F">
      <w:pPr>
        <w:spacing w:after="0" w:line="234" w:lineRule="atLeast"/>
        <w:jc w:val="center"/>
        <w:rPr>
          <w:rFonts w:ascii="Times New Roman" w:eastAsia="Times New Roman" w:hAnsi="Times New Roman" w:cs="Times New Roman"/>
          <w:noProof w:val="0"/>
          <w:sz w:val="24"/>
          <w:szCs w:val="24"/>
          <w:lang w:val="en-US"/>
        </w:rPr>
      </w:pPr>
      <w:bookmarkStart w:id="1" w:name="chuong_pl_1_name"/>
      <w:r w:rsidRPr="00697E4F">
        <w:rPr>
          <w:rFonts w:ascii="Times New Roman" w:eastAsia="Times New Roman" w:hAnsi="Times New Roman" w:cs="Times New Roman"/>
          <w:noProof w:val="0"/>
          <w:color w:val="000000"/>
          <w:sz w:val="24"/>
          <w:szCs w:val="24"/>
          <w:lang w:val="en"/>
        </w:rPr>
        <w:t>MẪU </w:t>
      </w:r>
      <w:r w:rsidRPr="00697E4F">
        <w:rPr>
          <w:rFonts w:ascii="Times New Roman" w:eastAsia="Times New Roman" w:hAnsi="Times New Roman" w:cs="Times New Roman"/>
          <w:noProof w:val="0"/>
          <w:color w:val="000000"/>
          <w:sz w:val="24"/>
          <w:szCs w:val="24"/>
          <w:lang w:val="en-US"/>
        </w:rPr>
        <w:t>GIẤY PHÉP THÀNH LẬP VÀ HOẠT ĐỘNG NGÂN HÀNG THƯƠNG MẠI</w:t>
      </w:r>
      <w:bookmarkEnd w:id="1"/>
      <w:r w:rsidRPr="00697E4F">
        <w:rPr>
          <w:rFonts w:ascii="Times New Roman" w:eastAsia="Times New Roman" w:hAnsi="Times New Roman" w:cs="Times New Roman"/>
          <w:noProof w:val="0"/>
          <w:sz w:val="24"/>
          <w:szCs w:val="24"/>
          <w:lang w:val="en-US"/>
        </w:rPr>
        <w:br/>
      </w:r>
      <w:r w:rsidRPr="00697E4F">
        <w:rPr>
          <w:rFonts w:ascii="Times New Roman" w:eastAsia="Times New Roman" w:hAnsi="Times New Roman" w:cs="Times New Roman"/>
          <w:i/>
          <w:iCs/>
          <w:noProof w:val="0"/>
          <w:sz w:val="24"/>
          <w:szCs w:val="24"/>
          <w:lang w:val="en"/>
        </w:rPr>
        <w:t>(Ban hành kèm theo Thông tư s</w:t>
      </w:r>
      <w:r w:rsidRPr="00697E4F">
        <w:rPr>
          <w:rFonts w:ascii="Times New Roman" w:eastAsia="Times New Roman" w:hAnsi="Times New Roman" w:cs="Times New Roman"/>
          <w:i/>
          <w:iCs/>
          <w:noProof w:val="0"/>
          <w:sz w:val="24"/>
          <w:szCs w:val="24"/>
          <w:lang w:val="en-US"/>
        </w:rPr>
        <w:t>ố 56/2024/TT-NHNN ngày 24 tháng 12 năm 2024 </w:t>
      </w:r>
      <w:r w:rsidRPr="00697E4F">
        <w:rPr>
          <w:rFonts w:ascii="Times New Roman" w:eastAsia="Times New Roman" w:hAnsi="Times New Roman" w:cs="Times New Roman"/>
          <w:i/>
          <w:iCs/>
          <w:noProof w:val="0"/>
          <w:sz w:val="24"/>
          <w:szCs w:val="24"/>
          <w:lang w:val="en"/>
        </w:rPr>
        <w:t>c</w:t>
      </w:r>
      <w:r w:rsidRPr="00697E4F">
        <w:rPr>
          <w:rFonts w:ascii="Times New Roman" w:eastAsia="Times New Roman" w:hAnsi="Times New Roman" w:cs="Times New Roman"/>
          <w:i/>
          <w:iCs/>
          <w:noProof w:val="0"/>
          <w:sz w:val="24"/>
          <w:szCs w:val="24"/>
          <w:lang w:val="en-US"/>
        </w:rPr>
        <w:t>ủa Thống đốc Ngân hàng nhà nước Việt Nam quy định hồ sơ, thủ tục cấp Giấy </w:t>
      </w:r>
      <w:r w:rsidRPr="00697E4F">
        <w:rPr>
          <w:rFonts w:ascii="Times New Roman" w:eastAsia="Times New Roman" w:hAnsi="Times New Roman" w:cs="Times New Roman"/>
          <w:i/>
          <w:iCs/>
          <w:noProof w:val="0"/>
          <w:sz w:val="24"/>
          <w:szCs w:val="24"/>
          <w:lang w:val="en"/>
        </w:rPr>
        <w:t>phép l</w:t>
      </w:r>
      <w:r w:rsidRPr="00697E4F">
        <w:rPr>
          <w:rFonts w:ascii="Times New Roman" w:eastAsia="Times New Roman" w:hAnsi="Times New Roman" w:cs="Times New Roman"/>
          <w:i/>
          <w:iCs/>
          <w:noProof w:val="0"/>
          <w:sz w:val="24"/>
          <w:szCs w:val="24"/>
          <w:lang w:val="en-US"/>
        </w:rPr>
        <w:t>ần đầu của ngân hàng thương mại, chi nhánh ngân hàng nước ngoài, văn </w:t>
      </w:r>
      <w:r w:rsidRPr="00697E4F">
        <w:rPr>
          <w:rFonts w:ascii="Times New Roman" w:eastAsia="Times New Roman" w:hAnsi="Times New Roman" w:cs="Times New Roman"/>
          <w:i/>
          <w:iCs/>
          <w:noProof w:val="0"/>
          <w:sz w:val="24"/>
          <w:szCs w:val="24"/>
          <w:lang w:val="en"/>
        </w:rPr>
        <w:t>phòng đ</w:t>
      </w:r>
      <w:r w:rsidRPr="00697E4F">
        <w:rPr>
          <w:rFonts w:ascii="Times New Roman" w:eastAsia="Times New Roman" w:hAnsi="Times New Roman" w:cs="Times New Roman"/>
          <w:i/>
          <w:iCs/>
          <w:noProof w:val="0"/>
          <w:sz w:val="24"/>
          <w:szCs w:val="24"/>
          <w:lang w:val="en-US"/>
        </w:rPr>
        <w:t>ại diện nước ngoài)</w:t>
      </w:r>
      <w:bookmarkStart w:id="2" w:name="_GoBack"/>
      <w:bookmarkEnd w:id="2"/>
    </w:p>
    <w:tbl>
      <w:tblPr>
        <w:tblW w:w="5000" w:type="pct"/>
        <w:tblCellSpacing w:w="0" w:type="dxa"/>
        <w:tblCellMar>
          <w:left w:w="0" w:type="dxa"/>
          <w:right w:w="0" w:type="dxa"/>
        </w:tblCellMar>
        <w:tblLook w:val="04A0" w:firstRow="1" w:lastRow="0" w:firstColumn="1" w:lastColumn="0" w:noHBand="0" w:noVBand="1"/>
      </w:tblPr>
      <w:tblGrid>
        <w:gridCol w:w="3370"/>
        <w:gridCol w:w="5990"/>
      </w:tblGrid>
      <w:tr w:rsidR="00697E4F" w:rsidRPr="00697E4F" w:rsidTr="00697E4F">
        <w:trPr>
          <w:tblCellSpacing w:w="0" w:type="dxa"/>
        </w:trPr>
        <w:tc>
          <w:tcPr>
            <w:tcW w:w="1800" w:type="pct"/>
            <w:hideMark/>
          </w:tcPr>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NGÂN HÀNG NHÀ NƯ</w:t>
            </w:r>
            <w:r w:rsidRPr="00697E4F">
              <w:rPr>
                <w:rFonts w:ascii="Times New Roman" w:eastAsia="Times New Roman" w:hAnsi="Times New Roman" w:cs="Times New Roman"/>
                <w:b/>
                <w:bCs/>
                <w:noProof w:val="0"/>
                <w:sz w:val="24"/>
                <w:szCs w:val="24"/>
                <w:lang w:val="en-US"/>
              </w:rPr>
              <w:t>ỚC</w:t>
            </w:r>
            <w:r w:rsidRPr="00697E4F">
              <w:rPr>
                <w:rFonts w:ascii="Times New Roman" w:eastAsia="Times New Roman" w:hAnsi="Times New Roman" w:cs="Times New Roman"/>
                <w:b/>
                <w:bCs/>
                <w:noProof w:val="0"/>
                <w:sz w:val="24"/>
                <w:szCs w:val="24"/>
                <w:lang w:val="en-US"/>
              </w:rPr>
              <w:br/>
            </w:r>
            <w:r w:rsidRPr="00697E4F">
              <w:rPr>
                <w:rFonts w:ascii="Times New Roman" w:eastAsia="Times New Roman" w:hAnsi="Times New Roman" w:cs="Times New Roman"/>
                <w:b/>
                <w:bCs/>
                <w:noProof w:val="0"/>
                <w:sz w:val="24"/>
                <w:szCs w:val="24"/>
                <w:lang w:val="en"/>
              </w:rPr>
              <w:t>VI</w:t>
            </w:r>
            <w:r w:rsidRPr="00697E4F">
              <w:rPr>
                <w:rFonts w:ascii="Times New Roman" w:eastAsia="Times New Roman" w:hAnsi="Times New Roman" w:cs="Times New Roman"/>
                <w:b/>
                <w:bCs/>
                <w:noProof w:val="0"/>
                <w:sz w:val="24"/>
                <w:szCs w:val="24"/>
                <w:lang w:val="en-US"/>
              </w:rPr>
              <w:t>ỆT NAM</w:t>
            </w:r>
            <w:r w:rsidRPr="00697E4F">
              <w:rPr>
                <w:rFonts w:ascii="Times New Roman" w:eastAsia="Times New Roman" w:hAnsi="Times New Roman" w:cs="Times New Roman"/>
                <w:b/>
                <w:bCs/>
                <w:noProof w:val="0"/>
                <w:sz w:val="24"/>
                <w:szCs w:val="24"/>
                <w:lang w:val="en-US"/>
              </w:rPr>
              <w:br/>
              <w:t>-------</w:t>
            </w:r>
          </w:p>
        </w:tc>
        <w:tc>
          <w:tcPr>
            <w:tcW w:w="3200" w:type="pct"/>
            <w:hideMark/>
          </w:tcPr>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C</w:t>
            </w:r>
            <w:r w:rsidRPr="00697E4F">
              <w:rPr>
                <w:rFonts w:ascii="Times New Roman" w:eastAsia="Times New Roman" w:hAnsi="Times New Roman" w:cs="Times New Roman"/>
                <w:b/>
                <w:bCs/>
                <w:noProof w:val="0"/>
                <w:sz w:val="24"/>
                <w:szCs w:val="24"/>
                <w:lang w:val="en-US"/>
              </w:rPr>
              <w:t>ỘNG HÒA XÃ HỘI CHỦ NGHĨA VIỆT NAM</w:t>
            </w:r>
            <w:r w:rsidRPr="00697E4F">
              <w:rPr>
                <w:rFonts w:ascii="Times New Roman" w:eastAsia="Times New Roman" w:hAnsi="Times New Roman" w:cs="Times New Roman"/>
                <w:b/>
                <w:bCs/>
                <w:noProof w:val="0"/>
                <w:sz w:val="24"/>
                <w:szCs w:val="24"/>
                <w:lang w:val="en-US"/>
              </w:rPr>
              <w:br/>
              <w:t>Độc lập - Tự do - Hạnh phúc</w:t>
            </w:r>
            <w:r w:rsidRPr="00697E4F">
              <w:rPr>
                <w:rFonts w:ascii="Times New Roman" w:eastAsia="Times New Roman" w:hAnsi="Times New Roman" w:cs="Times New Roman"/>
                <w:b/>
                <w:bCs/>
                <w:noProof w:val="0"/>
                <w:sz w:val="24"/>
                <w:szCs w:val="24"/>
                <w:lang w:val="en-US"/>
              </w:rPr>
              <w:br/>
              <w:t>---------------</w:t>
            </w:r>
          </w:p>
        </w:tc>
      </w:tr>
      <w:tr w:rsidR="00697E4F" w:rsidRPr="00697E4F" w:rsidTr="00697E4F">
        <w:trPr>
          <w:tblCellSpacing w:w="0" w:type="dxa"/>
        </w:trPr>
        <w:tc>
          <w:tcPr>
            <w:tcW w:w="1800" w:type="pct"/>
            <w:hideMark/>
          </w:tcPr>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S</w:t>
            </w:r>
            <w:r w:rsidRPr="00697E4F">
              <w:rPr>
                <w:rFonts w:ascii="Times New Roman" w:eastAsia="Times New Roman" w:hAnsi="Times New Roman" w:cs="Times New Roman"/>
                <w:noProof w:val="0"/>
                <w:sz w:val="24"/>
                <w:szCs w:val="24"/>
                <w:lang w:val="en-US"/>
              </w:rPr>
              <w:t>ố: /GP-NHNN</w:t>
            </w:r>
          </w:p>
        </w:tc>
        <w:tc>
          <w:tcPr>
            <w:tcW w:w="3200" w:type="pct"/>
            <w:hideMark/>
          </w:tcPr>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Hà N</w:t>
            </w:r>
            <w:r w:rsidRPr="00697E4F">
              <w:rPr>
                <w:rFonts w:ascii="Times New Roman" w:eastAsia="Times New Roman" w:hAnsi="Times New Roman" w:cs="Times New Roman"/>
                <w:i/>
                <w:iCs/>
                <w:noProof w:val="0"/>
                <w:sz w:val="24"/>
                <w:szCs w:val="24"/>
                <w:lang w:val="en-US"/>
              </w:rPr>
              <w:t>ội, ngày tháng năm.....</w:t>
            </w:r>
          </w:p>
        </w:tc>
      </w:tr>
    </w:tbl>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GI</w:t>
      </w:r>
      <w:r w:rsidRPr="00697E4F">
        <w:rPr>
          <w:rFonts w:ascii="Times New Roman" w:eastAsia="Times New Roman" w:hAnsi="Times New Roman" w:cs="Times New Roman"/>
          <w:b/>
          <w:bCs/>
          <w:noProof w:val="0"/>
          <w:sz w:val="24"/>
          <w:szCs w:val="24"/>
          <w:lang w:val="en-US"/>
        </w:rPr>
        <w:t>ẤY PHÉP</w:t>
      </w:r>
    </w:p>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THÀNH L</w:t>
      </w:r>
      <w:r w:rsidRPr="00697E4F">
        <w:rPr>
          <w:rFonts w:ascii="Times New Roman" w:eastAsia="Times New Roman" w:hAnsi="Times New Roman" w:cs="Times New Roman"/>
          <w:b/>
          <w:bCs/>
          <w:noProof w:val="0"/>
          <w:sz w:val="24"/>
          <w:szCs w:val="24"/>
          <w:lang w:val="en-US"/>
        </w:rPr>
        <w:t>ẬP VÀ HOẠT ĐỘNG NGÂN HÀNG (loại hình....)</w:t>
      </w:r>
    </w:p>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US"/>
        </w:rPr>
        <w:t>THỐNG ĐỐC NGÂN HÀNG NHÀ NƯỚC VIỆT NAM</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Căn c</w:t>
      </w:r>
      <w:r w:rsidRPr="00697E4F">
        <w:rPr>
          <w:rFonts w:ascii="Times New Roman" w:eastAsia="Times New Roman" w:hAnsi="Times New Roman" w:cs="Times New Roman"/>
          <w:i/>
          <w:iCs/>
          <w:noProof w:val="0"/>
          <w:sz w:val="24"/>
          <w:szCs w:val="24"/>
          <w:lang w:val="en-US"/>
        </w:rPr>
        <w:t>ứ Luật Ngân hàng Nhà nước Việt Nam ngày 16 tháng 6 năm 2010;</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Căn c</w:t>
      </w:r>
      <w:r w:rsidRPr="00697E4F">
        <w:rPr>
          <w:rFonts w:ascii="Times New Roman" w:eastAsia="Times New Roman" w:hAnsi="Times New Roman" w:cs="Times New Roman"/>
          <w:i/>
          <w:iCs/>
          <w:noProof w:val="0"/>
          <w:sz w:val="24"/>
          <w:szCs w:val="24"/>
          <w:lang w:val="en-US"/>
        </w:rPr>
        <w:t>ứ Luật Các tổ chức tín dụng ngày 18 tháng 01 năm 2024;</w:t>
      </w:r>
    </w:p>
    <w:p w:rsidR="00697E4F" w:rsidRPr="00697E4F" w:rsidRDefault="00697E4F" w:rsidP="00697E4F">
      <w:pPr>
        <w:spacing w:after="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Căn c</w:t>
      </w:r>
      <w:r w:rsidRPr="00697E4F">
        <w:rPr>
          <w:rFonts w:ascii="Times New Roman" w:eastAsia="Times New Roman" w:hAnsi="Times New Roman" w:cs="Times New Roman"/>
          <w:i/>
          <w:iCs/>
          <w:noProof w:val="0"/>
          <w:sz w:val="24"/>
          <w:szCs w:val="24"/>
          <w:lang w:val="en-US"/>
        </w:rPr>
        <w:t>ứ Nghị định số </w:t>
      </w:r>
      <w:hyperlink r:id="rId4" w:tgtFrame="_blank" w:tooltip="Nghị định 102/2022/NĐ-CP" w:history="1">
        <w:r w:rsidRPr="00697E4F">
          <w:rPr>
            <w:rFonts w:ascii="Times New Roman" w:eastAsia="Times New Roman" w:hAnsi="Times New Roman" w:cs="Times New Roman"/>
            <w:i/>
            <w:iCs/>
            <w:noProof w:val="0"/>
            <w:color w:val="0E70C3"/>
            <w:sz w:val="24"/>
            <w:szCs w:val="24"/>
            <w:lang w:val="en-US"/>
          </w:rPr>
          <w:t>102/2022/NĐ-CP</w:t>
        </w:r>
      </w:hyperlink>
      <w:r w:rsidRPr="00697E4F">
        <w:rPr>
          <w:rFonts w:ascii="Times New Roman" w:eastAsia="Times New Roman" w:hAnsi="Times New Roman" w:cs="Times New Roman"/>
          <w:i/>
          <w:iCs/>
          <w:noProof w:val="0"/>
          <w:sz w:val="24"/>
          <w:szCs w:val="24"/>
          <w:lang w:val="en-US"/>
        </w:rPr>
        <w:t> ngày 12 tháng 12 năm 2022 của Chính phủ quy định chức năng, nhiệm vụ, quyền hạn và cơ cấu tổ chức của Ngân hàng Nhà nước Việt Nam;</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Căn c</w:t>
      </w:r>
      <w:r w:rsidRPr="00697E4F">
        <w:rPr>
          <w:rFonts w:ascii="Times New Roman" w:eastAsia="Times New Roman" w:hAnsi="Times New Roman" w:cs="Times New Roman"/>
          <w:i/>
          <w:iCs/>
          <w:noProof w:val="0"/>
          <w:sz w:val="24"/>
          <w:szCs w:val="24"/>
          <w:lang w:val="en-US"/>
        </w:rPr>
        <w:t>ứ Nghị định số 162/NĐ-CP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Căn c</w:t>
      </w:r>
      <w:r w:rsidRPr="00697E4F">
        <w:rPr>
          <w:rFonts w:ascii="Times New Roman" w:eastAsia="Times New Roman" w:hAnsi="Times New Roman" w:cs="Times New Roman"/>
          <w:i/>
          <w:iCs/>
          <w:noProof w:val="0"/>
          <w:sz w:val="24"/>
          <w:szCs w:val="24"/>
          <w:lang w:val="en-US"/>
        </w:rPr>
        <w:t>ứ Thông tư số .../2024/TT-NHNN ngày .. tháng ... năm 2024 của Thống đốc Ngân hàng Nhà nước Việt Nam quy định hồ sơ, thủ tục cấp Giấy phép lần đầu của ngân hàng thương mại, chi nhánh ngân hàng nước ngoài, văn phòng đại diện nước ngoài;</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Xét đơn đ</w:t>
      </w:r>
      <w:r w:rsidRPr="00697E4F">
        <w:rPr>
          <w:rFonts w:ascii="Times New Roman" w:eastAsia="Times New Roman" w:hAnsi="Times New Roman" w:cs="Times New Roman"/>
          <w:i/>
          <w:iCs/>
          <w:noProof w:val="0"/>
          <w:sz w:val="24"/>
          <w:szCs w:val="24"/>
          <w:lang w:val="en-US"/>
        </w:rPr>
        <w:t>ề nghị cấp Giấy phép thành lập và hoạt động (Ngân hàng thương mại, Ngân hàng liên doanh, Ngân hàng 100% vốn nước ngoài) ......... và hồ sơ kèm theo;</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Căn c</w:t>
      </w:r>
      <w:r w:rsidRPr="00697E4F">
        <w:rPr>
          <w:rFonts w:ascii="Times New Roman" w:eastAsia="Times New Roman" w:hAnsi="Times New Roman" w:cs="Times New Roman"/>
          <w:i/>
          <w:iCs/>
          <w:noProof w:val="0"/>
          <w:sz w:val="24"/>
          <w:szCs w:val="24"/>
          <w:lang w:val="en-US"/>
        </w:rPr>
        <w:t>ứ Biên bản họp Hội đồng thẩm định hồ sơ cấp Giấy phép thành lập và hoạt động Ngân hàng ..... ngày....;</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i/>
          <w:iCs/>
          <w:noProof w:val="0"/>
          <w:sz w:val="24"/>
          <w:szCs w:val="24"/>
          <w:lang w:val="en"/>
        </w:rPr>
        <w:t>Theo đ</w:t>
      </w:r>
      <w:r w:rsidRPr="00697E4F">
        <w:rPr>
          <w:rFonts w:ascii="Times New Roman" w:eastAsia="Times New Roman" w:hAnsi="Times New Roman" w:cs="Times New Roman"/>
          <w:i/>
          <w:iCs/>
          <w:noProof w:val="0"/>
          <w:sz w:val="24"/>
          <w:szCs w:val="24"/>
          <w:lang w:val="en-US"/>
        </w:rPr>
        <w:t>ề nghị của Thủ trưởng Đơn vị đầu mối xử lý hồ sơ đề nghị cấp Giấy phép.</w:t>
      </w:r>
    </w:p>
    <w:p w:rsidR="00697E4F" w:rsidRPr="00697E4F" w:rsidRDefault="00697E4F" w:rsidP="00697E4F">
      <w:pPr>
        <w:spacing w:before="120" w:after="120" w:line="234" w:lineRule="atLeast"/>
        <w:jc w:val="center"/>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QUYẾT ĐỊNH:</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Điều</w:t>
      </w:r>
      <w:r w:rsidRPr="00697E4F">
        <w:rPr>
          <w:rFonts w:ascii="Times New Roman" w:eastAsia="Times New Roman" w:hAnsi="Times New Roman" w:cs="Times New Roman"/>
          <w:b/>
          <w:bCs/>
          <w:noProof w:val="0"/>
          <w:sz w:val="24"/>
          <w:szCs w:val="24"/>
          <w:lang w:val="en-US"/>
        </w:rPr>
        <w:t> 1.</w:t>
      </w:r>
      <w:r w:rsidRPr="00697E4F">
        <w:rPr>
          <w:rFonts w:ascii="Times New Roman" w:eastAsia="Times New Roman" w:hAnsi="Times New Roman" w:cs="Times New Roman"/>
          <w:noProof w:val="0"/>
          <w:sz w:val="24"/>
          <w:szCs w:val="24"/>
          <w:lang w:val="en-US"/>
        </w:rPr>
        <w:t> Cho phép thành lập (Ngân hàng thương mại, Ngân hàng liên doanh, Ngân hàng 100% vốn nước ngoài) ...................... như sau:</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 Tên Ngân hàng: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 Tên đ</w:t>
      </w:r>
      <w:r w:rsidRPr="00697E4F">
        <w:rPr>
          <w:rFonts w:ascii="Times New Roman" w:eastAsia="Times New Roman" w:hAnsi="Times New Roman" w:cs="Times New Roman"/>
          <w:noProof w:val="0"/>
          <w:sz w:val="24"/>
          <w:szCs w:val="24"/>
          <w:lang w:val="en-US"/>
        </w:rPr>
        <w:t>ầy đủ bằng tiếng Việt: ...................;</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 Tên đ</w:t>
      </w:r>
      <w:r w:rsidRPr="00697E4F">
        <w:rPr>
          <w:rFonts w:ascii="Times New Roman" w:eastAsia="Times New Roman" w:hAnsi="Times New Roman" w:cs="Times New Roman"/>
          <w:noProof w:val="0"/>
          <w:sz w:val="24"/>
          <w:szCs w:val="24"/>
          <w:lang w:val="en-US"/>
        </w:rPr>
        <w:t>ầy đủ bằng tiếng Anh: ...................;</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 Tên giao d</w:t>
      </w:r>
      <w:r w:rsidRPr="00697E4F">
        <w:rPr>
          <w:rFonts w:ascii="Times New Roman" w:eastAsia="Times New Roman" w:hAnsi="Times New Roman" w:cs="Times New Roman"/>
          <w:noProof w:val="0"/>
          <w:sz w:val="24"/>
          <w:szCs w:val="24"/>
          <w:lang w:val="en-US"/>
        </w:rPr>
        <w:t>ịch (hoặc tên viết tắt): .......</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 Đ</w:t>
      </w:r>
      <w:r w:rsidRPr="00697E4F">
        <w:rPr>
          <w:rFonts w:ascii="Times New Roman" w:eastAsia="Times New Roman" w:hAnsi="Times New Roman" w:cs="Times New Roman"/>
          <w:noProof w:val="0"/>
          <w:sz w:val="24"/>
          <w:szCs w:val="24"/>
          <w:lang w:val="en-US"/>
        </w:rPr>
        <w:t>ịa chỉ trụ sở chính: .....................</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lastRenderedPageBreak/>
        <w:t>Điều</w:t>
      </w:r>
      <w:r w:rsidRPr="00697E4F">
        <w:rPr>
          <w:rFonts w:ascii="Times New Roman" w:eastAsia="Times New Roman" w:hAnsi="Times New Roman" w:cs="Times New Roman"/>
          <w:b/>
          <w:bCs/>
          <w:noProof w:val="0"/>
          <w:sz w:val="24"/>
          <w:szCs w:val="24"/>
          <w:lang w:val="en-US"/>
        </w:rPr>
        <w:t> 2. </w:t>
      </w:r>
      <w:r w:rsidRPr="00697E4F">
        <w:rPr>
          <w:rFonts w:ascii="Times New Roman" w:eastAsia="Times New Roman" w:hAnsi="Times New Roman" w:cs="Times New Roman"/>
          <w:noProof w:val="0"/>
          <w:sz w:val="24"/>
          <w:szCs w:val="24"/>
          <w:lang w:val="en-US"/>
        </w:rPr>
        <w:t>Vốn điều lệ của Ngân hàng ........... là .......... (bằng chữ: ...........)</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Điều</w:t>
      </w:r>
      <w:r w:rsidRPr="00697E4F">
        <w:rPr>
          <w:rFonts w:ascii="Times New Roman" w:eastAsia="Times New Roman" w:hAnsi="Times New Roman" w:cs="Times New Roman"/>
          <w:b/>
          <w:bCs/>
          <w:noProof w:val="0"/>
          <w:sz w:val="24"/>
          <w:szCs w:val="24"/>
          <w:lang w:val="en-US"/>
        </w:rPr>
        <w:t> 3. </w:t>
      </w:r>
      <w:r w:rsidRPr="00697E4F">
        <w:rPr>
          <w:rFonts w:ascii="Times New Roman" w:eastAsia="Times New Roman" w:hAnsi="Times New Roman" w:cs="Times New Roman"/>
          <w:noProof w:val="0"/>
          <w:sz w:val="24"/>
          <w:szCs w:val="24"/>
          <w:lang w:val="en-US"/>
        </w:rPr>
        <w:t>Thời hạn hoạt động của Ngân hàng ............... là ........... năm.</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Điều</w:t>
      </w:r>
      <w:r w:rsidRPr="00697E4F">
        <w:rPr>
          <w:rFonts w:ascii="Times New Roman" w:eastAsia="Times New Roman" w:hAnsi="Times New Roman" w:cs="Times New Roman"/>
          <w:b/>
          <w:bCs/>
          <w:noProof w:val="0"/>
          <w:sz w:val="24"/>
          <w:szCs w:val="24"/>
          <w:lang w:val="en-US"/>
        </w:rPr>
        <w:t> 4. </w:t>
      </w:r>
      <w:r w:rsidRPr="00697E4F">
        <w:rPr>
          <w:rFonts w:ascii="Times New Roman" w:eastAsia="Times New Roman" w:hAnsi="Times New Roman" w:cs="Times New Roman"/>
          <w:noProof w:val="0"/>
          <w:sz w:val="24"/>
          <w:szCs w:val="24"/>
          <w:lang w:val="en-US"/>
        </w:rPr>
        <w:t>Nội dung hoạt động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Ngân hàng ......... đư</w:t>
      </w:r>
      <w:r w:rsidRPr="00697E4F">
        <w:rPr>
          <w:rFonts w:ascii="Times New Roman" w:eastAsia="Times New Roman" w:hAnsi="Times New Roman" w:cs="Times New Roman"/>
          <w:noProof w:val="0"/>
          <w:sz w:val="24"/>
          <w:szCs w:val="24"/>
          <w:lang w:val="en-US"/>
        </w:rPr>
        <w:t>ợc thực hiện các hoạt động của loại hình ngân hàng thương mại theo quy định của pháp luật và của Ngân hàng Nhà nước Việt Nam, gồm các hoạt động sau đây:</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 Nh</w:t>
      </w:r>
      <w:r w:rsidRPr="00697E4F">
        <w:rPr>
          <w:rFonts w:ascii="Times New Roman" w:eastAsia="Times New Roman" w:hAnsi="Times New Roman" w:cs="Times New Roman"/>
          <w:noProof w:val="0"/>
          <w:sz w:val="24"/>
          <w:szCs w:val="24"/>
          <w:lang w:val="en-US"/>
        </w:rPr>
        <w:t>ận tiền gửi không kỳ hạn, tiền gửi có kỳ hạn, tiền gửi tiết kiệm và các loại tiền gửi khác.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 Phát hành ch</w:t>
      </w:r>
      <w:r w:rsidRPr="00697E4F">
        <w:rPr>
          <w:rFonts w:ascii="Times New Roman" w:eastAsia="Times New Roman" w:hAnsi="Times New Roman" w:cs="Times New Roman"/>
          <w:noProof w:val="0"/>
          <w:sz w:val="24"/>
          <w:szCs w:val="24"/>
          <w:lang w:val="en-US"/>
        </w:rPr>
        <w:t>ứng chỉ tiền gửi.</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3. C</w:t>
      </w:r>
      <w:r w:rsidRPr="00697E4F">
        <w:rPr>
          <w:rFonts w:ascii="Times New Roman" w:eastAsia="Times New Roman" w:hAnsi="Times New Roman" w:cs="Times New Roman"/>
          <w:noProof w:val="0"/>
          <w:sz w:val="24"/>
          <w:szCs w:val="24"/>
          <w:lang w:val="en-US"/>
        </w:rPr>
        <w:t>ấp tín dụng dưới các hình thức sau đây:</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a) Cho vay;</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b) Chi</w:t>
      </w:r>
      <w:r w:rsidRPr="00697E4F">
        <w:rPr>
          <w:rFonts w:ascii="Times New Roman" w:eastAsia="Times New Roman" w:hAnsi="Times New Roman" w:cs="Times New Roman"/>
          <w:noProof w:val="0"/>
          <w:sz w:val="24"/>
          <w:szCs w:val="24"/>
          <w:lang w:val="en-US"/>
        </w:rPr>
        <w:t>ết khấu, tái chiết khấu;</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c) B</w:t>
      </w:r>
      <w:r w:rsidRPr="00697E4F">
        <w:rPr>
          <w:rFonts w:ascii="Times New Roman" w:eastAsia="Times New Roman" w:hAnsi="Times New Roman" w:cs="Times New Roman"/>
          <w:noProof w:val="0"/>
          <w:sz w:val="24"/>
          <w:szCs w:val="24"/>
          <w:lang w:val="en-US"/>
        </w:rPr>
        <w:t>ảo lãnh ngân hàng;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d) Phát hành th</w:t>
      </w:r>
      <w:r w:rsidRPr="00697E4F">
        <w:rPr>
          <w:rFonts w:ascii="Times New Roman" w:eastAsia="Times New Roman" w:hAnsi="Times New Roman" w:cs="Times New Roman"/>
          <w:noProof w:val="0"/>
          <w:sz w:val="24"/>
          <w:szCs w:val="24"/>
          <w:lang w:val="en-US"/>
        </w:rPr>
        <w:t>ẻ tín dụng;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đ) Bao thanh toán trong nư</w:t>
      </w:r>
      <w:r w:rsidRPr="00697E4F">
        <w:rPr>
          <w:rFonts w:ascii="Times New Roman" w:eastAsia="Times New Roman" w:hAnsi="Times New Roman" w:cs="Times New Roman"/>
          <w:noProof w:val="0"/>
          <w:sz w:val="24"/>
          <w:szCs w:val="24"/>
          <w:lang w:val="en-US"/>
        </w:rPr>
        <w:t>ớc; bao thanh toán quốc tế đối với các ngân hàng được phép thực hiện thanh toán quốc tế;</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e) Thư tín d</w:t>
      </w:r>
      <w:r w:rsidRPr="00697E4F">
        <w:rPr>
          <w:rFonts w:ascii="Times New Roman" w:eastAsia="Times New Roman" w:hAnsi="Times New Roman" w:cs="Times New Roman"/>
          <w:noProof w:val="0"/>
          <w:sz w:val="24"/>
          <w:szCs w:val="24"/>
          <w:lang w:val="en-US"/>
        </w:rPr>
        <w:t>ụng;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g) Hình th</w:t>
      </w:r>
      <w:r w:rsidRPr="00697E4F">
        <w:rPr>
          <w:rFonts w:ascii="Times New Roman" w:eastAsia="Times New Roman" w:hAnsi="Times New Roman" w:cs="Times New Roman"/>
          <w:noProof w:val="0"/>
          <w:sz w:val="24"/>
          <w:szCs w:val="24"/>
          <w:lang w:val="en-US"/>
        </w:rPr>
        <w:t>ức cấp tín dụng khác theo quy định của Ngân hàng Nhà nước (chỉ cấp phép khi có quy định của pháp luật).</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4. M</w:t>
      </w:r>
      <w:r w:rsidRPr="00697E4F">
        <w:rPr>
          <w:rFonts w:ascii="Times New Roman" w:eastAsia="Times New Roman" w:hAnsi="Times New Roman" w:cs="Times New Roman"/>
          <w:noProof w:val="0"/>
          <w:sz w:val="24"/>
          <w:szCs w:val="24"/>
          <w:lang w:val="en-US"/>
        </w:rPr>
        <w:t>ở tài khoản thanh toán cho khách hàng.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5. Cung </w:t>
      </w:r>
      <w:r w:rsidRPr="00697E4F">
        <w:rPr>
          <w:rFonts w:ascii="Times New Roman" w:eastAsia="Times New Roman" w:hAnsi="Times New Roman" w:cs="Times New Roman"/>
          <w:noProof w:val="0"/>
          <w:sz w:val="24"/>
          <w:szCs w:val="24"/>
          <w:lang w:val="en-US"/>
        </w:rPr>
        <w:t>ứng các phương tiện thanh toán.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6. Cung </w:t>
      </w:r>
      <w:r w:rsidRPr="00697E4F">
        <w:rPr>
          <w:rFonts w:ascii="Times New Roman" w:eastAsia="Times New Roman" w:hAnsi="Times New Roman" w:cs="Times New Roman"/>
          <w:noProof w:val="0"/>
          <w:sz w:val="24"/>
          <w:szCs w:val="24"/>
          <w:lang w:val="en-US"/>
        </w:rPr>
        <w:t>ứng các dịch vụ thanh toán qua tài khoản sau đây:</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a) Th</w:t>
      </w:r>
      <w:r w:rsidRPr="00697E4F">
        <w:rPr>
          <w:rFonts w:ascii="Times New Roman" w:eastAsia="Times New Roman" w:hAnsi="Times New Roman" w:cs="Times New Roman"/>
          <w:noProof w:val="0"/>
          <w:sz w:val="24"/>
          <w:szCs w:val="24"/>
          <w:lang w:val="en-US"/>
        </w:rPr>
        <w:t>ực hiện dịch vụ thanh toán trong nước bao gồm séc, lệnh chi, ủy nhiệm chi, nhờ thu, ủy nhiệm thu, chuyển tiền, thẻ ngân hàng, dịch vụ thu hộ và chi hộ;</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b) Th</w:t>
      </w:r>
      <w:r w:rsidRPr="00697E4F">
        <w:rPr>
          <w:rFonts w:ascii="Times New Roman" w:eastAsia="Times New Roman" w:hAnsi="Times New Roman" w:cs="Times New Roman"/>
          <w:noProof w:val="0"/>
          <w:sz w:val="24"/>
          <w:szCs w:val="24"/>
          <w:lang w:val="en-US"/>
        </w:rPr>
        <w:t>ực hiện dịch vụ thanh toán quốc tế và các dịch vụ thanh toán khác theo quy định của Ngân hàng Nhà nước (chỉ cấp phép khi có quy định của pháp luật).</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7. Vay Ngân hàng Nhà nư</w:t>
      </w:r>
      <w:r w:rsidRPr="00697E4F">
        <w:rPr>
          <w:rFonts w:ascii="Times New Roman" w:eastAsia="Times New Roman" w:hAnsi="Times New Roman" w:cs="Times New Roman"/>
          <w:noProof w:val="0"/>
          <w:sz w:val="24"/>
          <w:szCs w:val="24"/>
          <w:lang w:val="en-US"/>
        </w:rPr>
        <w:t>ớc dưới hình thức tái cấp vốn.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8. Mua, bán gi</w:t>
      </w:r>
      <w:r w:rsidRPr="00697E4F">
        <w:rPr>
          <w:rFonts w:ascii="Times New Roman" w:eastAsia="Times New Roman" w:hAnsi="Times New Roman" w:cs="Times New Roman"/>
          <w:noProof w:val="0"/>
          <w:sz w:val="24"/>
          <w:szCs w:val="24"/>
          <w:lang w:val="en-US"/>
        </w:rPr>
        <w:t>ấy tờ có giá với Ngân hàng Nhà nước.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9. Cho vay, vay, g</w:t>
      </w:r>
      <w:r w:rsidRPr="00697E4F">
        <w:rPr>
          <w:rFonts w:ascii="Times New Roman" w:eastAsia="Times New Roman" w:hAnsi="Times New Roman" w:cs="Times New Roman"/>
          <w:noProof w:val="0"/>
          <w:sz w:val="24"/>
          <w:szCs w:val="24"/>
          <w:lang w:val="en-US"/>
        </w:rPr>
        <w:t>ửi tiền, nhận tiền gửi, mua, bán có kỳ hạn giấy tờ có giá với tổ chức tín dụng, chi nhánh ngân hàng nước ngoài theo quy định của Ngân hàng Nhà nước.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10. Vay nư</w:t>
      </w:r>
      <w:r w:rsidRPr="00697E4F">
        <w:rPr>
          <w:rFonts w:ascii="Times New Roman" w:eastAsia="Times New Roman" w:hAnsi="Times New Roman" w:cs="Times New Roman"/>
          <w:noProof w:val="0"/>
          <w:sz w:val="24"/>
          <w:szCs w:val="24"/>
          <w:lang w:val="en-US"/>
        </w:rPr>
        <w:t>ớc ngoài theo quy định của pháp luật.</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11. M</w:t>
      </w:r>
      <w:r w:rsidRPr="00697E4F">
        <w:rPr>
          <w:rFonts w:ascii="Times New Roman" w:eastAsia="Times New Roman" w:hAnsi="Times New Roman" w:cs="Times New Roman"/>
          <w:noProof w:val="0"/>
          <w:sz w:val="24"/>
          <w:szCs w:val="24"/>
          <w:lang w:val="en-US"/>
        </w:rPr>
        <w:t>ở tài khoản thanh toán tại Ngân hàng Nhà nước.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12. M</w:t>
      </w:r>
      <w:r w:rsidRPr="00697E4F">
        <w:rPr>
          <w:rFonts w:ascii="Times New Roman" w:eastAsia="Times New Roman" w:hAnsi="Times New Roman" w:cs="Times New Roman"/>
          <w:noProof w:val="0"/>
          <w:sz w:val="24"/>
          <w:szCs w:val="24"/>
          <w:lang w:val="en-US"/>
        </w:rPr>
        <w:t>ở tài khoản thanh toán tại tổ chức tín dụng được cung ứng dịch vụ thanh toán qua tài khoản.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13. M</w:t>
      </w:r>
      <w:r w:rsidRPr="00697E4F">
        <w:rPr>
          <w:rFonts w:ascii="Times New Roman" w:eastAsia="Times New Roman" w:hAnsi="Times New Roman" w:cs="Times New Roman"/>
          <w:noProof w:val="0"/>
          <w:sz w:val="24"/>
          <w:szCs w:val="24"/>
          <w:lang w:val="en-US"/>
        </w:rPr>
        <w:t>ở tài khoản thanh toán ở nước ngoài theo quy định của pháp luật về ngoại hối.</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14. T</w:t>
      </w:r>
      <w:r w:rsidRPr="00697E4F">
        <w:rPr>
          <w:rFonts w:ascii="Times New Roman" w:eastAsia="Times New Roman" w:hAnsi="Times New Roman" w:cs="Times New Roman"/>
          <w:noProof w:val="0"/>
          <w:sz w:val="24"/>
          <w:szCs w:val="24"/>
          <w:lang w:val="en-US"/>
        </w:rPr>
        <w:t>ổ chức thanh toán nội bộ và tham gia hệ thống thanh toán liên ngân hàng quốc gia.</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15. Tham gia h</w:t>
      </w:r>
      <w:r w:rsidRPr="00697E4F">
        <w:rPr>
          <w:rFonts w:ascii="Times New Roman" w:eastAsia="Times New Roman" w:hAnsi="Times New Roman" w:cs="Times New Roman"/>
          <w:noProof w:val="0"/>
          <w:sz w:val="24"/>
          <w:szCs w:val="24"/>
          <w:lang w:val="en-US"/>
        </w:rPr>
        <w:t>ệ thống thanh toán quốc tế.</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lastRenderedPageBreak/>
        <w:t>16. Góp v</w:t>
      </w:r>
      <w:r w:rsidRPr="00697E4F">
        <w:rPr>
          <w:rFonts w:ascii="Times New Roman" w:eastAsia="Times New Roman" w:hAnsi="Times New Roman" w:cs="Times New Roman"/>
          <w:noProof w:val="0"/>
          <w:sz w:val="24"/>
          <w:szCs w:val="24"/>
          <w:lang w:val="en-US"/>
        </w:rPr>
        <w:t>ốn, mua cổ phần theo quy định của pháp luật và hướng dẫn của Ngân hàng Nhà nước.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17. Kinh doanh, cung </w:t>
      </w:r>
      <w:r w:rsidRPr="00697E4F">
        <w:rPr>
          <w:rFonts w:ascii="Times New Roman" w:eastAsia="Times New Roman" w:hAnsi="Times New Roman" w:cs="Times New Roman"/>
          <w:noProof w:val="0"/>
          <w:sz w:val="24"/>
          <w:szCs w:val="24"/>
          <w:lang w:val="en-US"/>
        </w:rPr>
        <w:t>ứng cho khách hàng ở trong nước và nước ngoài các dịch vụ, sản phẩm về ngoại hối trong phạm vi do Ngân hàng Nhà nước quy định.</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18. Kinh doanh, cung </w:t>
      </w:r>
      <w:r w:rsidRPr="00697E4F">
        <w:rPr>
          <w:rFonts w:ascii="Times New Roman" w:eastAsia="Times New Roman" w:hAnsi="Times New Roman" w:cs="Times New Roman"/>
          <w:noProof w:val="0"/>
          <w:sz w:val="24"/>
          <w:szCs w:val="24"/>
          <w:lang w:val="en-US"/>
        </w:rPr>
        <w:t>ứng cho khách hàng ở trong nước và nước ngoài các dịch vụ, sản phẩm phát sinh về lãi suất, ngoại hối, tiền tệ và tài sản tài chính khác (chỉ cấp phép khi có quy định của pháp luật).</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19. </w:t>
      </w:r>
      <w:r w:rsidRPr="00697E4F">
        <w:rPr>
          <w:rFonts w:ascii="Times New Roman" w:eastAsia="Times New Roman" w:hAnsi="Times New Roman" w:cs="Times New Roman"/>
          <w:noProof w:val="0"/>
          <w:sz w:val="24"/>
          <w:szCs w:val="24"/>
          <w:lang w:val="en-US"/>
        </w:rPr>
        <w:t>Ủy thác, nhận ủy thác, đại lý trong hoạt động ngân hàng, giao đại lý thanh toán theo quy định của Ngân hàng Nhà nước.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20. Đ</w:t>
      </w:r>
      <w:r w:rsidRPr="00697E4F">
        <w:rPr>
          <w:rFonts w:ascii="Times New Roman" w:eastAsia="Times New Roman" w:hAnsi="Times New Roman" w:cs="Times New Roman"/>
          <w:noProof w:val="0"/>
          <w:sz w:val="24"/>
          <w:szCs w:val="24"/>
          <w:lang w:val="en-US"/>
        </w:rPr>
        <w:t>ại lý bảo hiểm theo quy định của pháp luật về kinh doanh bảo hiểm, phù hợp với phạm vi hoạt động đại lý bảo hiểm theo quy định của Ngân hàng Nhà nước.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21. Các ho</w:t>
      </w:r>
      <w:r w:rsidRPr="00697E4F">
        <w:rPr>
          <w:rFonts w:ascii="Times New Roman" w:eastAsia="Times New Roman" w:hAnsi="Times New Roman" w:cs="Times New Roman"/>
          <w:noProof w:val="0"/>
          <w:sz w:val="24"/>
          <w:szCs w:val="24"/>
          <w:lang w:val="en-US"/>
        </w:rPr>
        <w:t>ạt động kinh doanh khác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a) D</w:t>
      </w:r>
      <w:r w:rsidRPr="00697E4F">
        <w:rPr>
          <w:rFonts w:ascii="Times New Roman" w:eastAsia="Times New Roman" w:hAnsi="Times New Roman" w:cs="Times New Roman"/>
          <w:noProof w:val="0"/>
          <w:sz w:val="24"/>
          <w:szCs w:val="24"/>
          <w:lang w:val="en-US"/>
        </w:rPr>
        <w:t>ịch vụ quản lý tiền mặt; dịch vụ ngân quỹ cho tổ chức tín dụng, chi nhánh ngân hàng nước ngoài; dịch vụ bảo quân tài sản, cho thuê tủ, két an toàn;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b) Cung </w:t>
      </w:r>
      <w:r w:rsidRPr="00697E4F">
        <w:rPr>
          <w:rFonts w:ascii="Times New Roman" w:eastAsia="Times New Roman" w:hAnsi="Times New Roman" w:cs="Times New Roman"/>
          <w:noProof w:val="0"/>
          <w:sz w:val="24"/>
          <w:szCs w:val="24"/>
          <w:lang w:val="en-US"/>
        </w:rPr>
        <w:t>ứng các dịch vụ chuyển tiền, thu hộ, chi hộ và các dịch vụ thanh toán khác không qua tài khoản;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c) Mua, bán tín phi</w:t>
      </w:r>
      <w:r w:rsidRPr="00697E4F">
        <w:rPr>
          <w:rFonts w:ascii="Times New Roman" w:eastAsia="Times New Roman" w:hAnsi="Times New Roman" w:cs="Times New Roman"/>
          <w:noProof w:val="0"/>
          <w:sz w:val="24"/>
          <w:szCs w:val="24"/>
          <w:lang w:val="en-US"/>
        </w:rPr>
        <w:t>ếu Ngân hàng Nhà nước, trái phiếu doanh nghiệp; mua, bán công cụ nợ của Chính phủ, trái phiếu Chính phủ bảo lãnh, trái phiếu chính quyền địa phương và các giấy tờ có giá khác;</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d) D</w:t>
      </w:r>
      <w:r w:rsidRPr="00697E4F">
        <w:rPr>
          <w:rFonts w:ascii="Times New Roman" w:eastAsia="Times New Roman" w:hAnsi="Times New Roman" w:cs="Times New Roman"/>
          <w:noProof w:val="0"/>
          <w:sz w:val="24"/>
          <w:szCs w:val="24"/>
          <w:lang w:val="en-US"/>
        </w:rPr>
        <w:t>ịch vụ môi giới tiền tệ;</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đ) Kinh doanh vàng;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e) D</w:t>
      </w:r>
      <w:r w:rsidRPr="00697E4F">
        <w:rPr>
          <w:rFonts w:ascii="Times New Roman" w:eastAsia="Times New Roman" w:hAnsi="Times New Roman" w:cs="Times New Roman"/>
          <w:noProof w:val="0"/>
          <w:sz w:val="24"/>
          <w:szCs w:val="24"/>
          <w:lang w:val="en-US"/>
        </w:rPr>
        <w:t>ịch vụ khác liên quan đến bao thanh toán, thư tín dụng;</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g) Tư v</w:t>
      </w:r>
      <w:r w:rsidRPr="00697E4F">
        <w:rPr>
          <w:rFonts w:ascii="Times New Roman" w:eastAsia="Times New Roman" w:hAnsi="Times New Roman" w:cs="Times New Roman"/>
          <w:noProof w:val="0"/>
          <w:sz w:val="24"/>
          <w:szCs w:val="24"/>
          <w:lang w:val="en-US"/>
        </w:rPr>
        <w:t>ấn về hoạt động ngân hàng và hoạt động kinh doanh khác quy định trong Giấy phép;</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h) Phát hành trái phi</w:t>
      </w:r>
      <w:r w:rsidRPr="00697E4F">
        <w:rPr>
          <w:rFonts w:ascii="Times New Roman" w:eastAsia="Times New Roman" w:hAnsi="Times New Roman" w:cs="Times New Roman"/>
          <w:noProof w:val="0"/>
          <w:sz w:val="24"/>
          <w:szCs w:val="24"/>
          <w:lang w:val="en-US"/>
        </w:rPr>
        <w:t>ếu;</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i) Lưu ký ch</w:t>
      </w:r>
      <w:r w:rsidRPr="00697E4F">
        <w:rPr>
          <w:rFonts w:ascii="Times New Roman" w:eastAsia="Times New Roman" w:hAnsi="Times New Roman" w:cs="Times New Roman"/>
          <w:noProof w:val="0"/>
          <w:sz w:val="24"/>
          <w:szCs w:val="24"/>
          <w:lang w:val="en-US"/>
        </w:rPr>
        <w:t>ứng khoán;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k) Nghi</w:t>
      </w:r>
      <w:r w:rsidRPr="00697E4F">
        <w:rPr>
          <w:rFonts w:ascii="Times New Roman" w:eastAsia="Times New Roman" w:hAnsi="Times New Roman" w:cs="Times New Roman"/>
          <w:noProof w:val="0"/>
          <w:sz w:val="24"/>
          <w:szCs w:val="24"/>
          <w:lang w:val="en-US"/>
        </w:rPr>
        <w:t>ệp vụ ngân hàng giám sát;</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l) Đ</w:t>
      </w:r>
      <w:r w:rsidRPr="00697E4F">
        <w:rPr>
          <w:rFonts w:ascii="Times New Roman" w:eastAsia="Times New Roman" w:hAnsi="Times New Roman" w:cs="Times New Roman"/>
          <w:noProof w:val="0"/>
          <w:sz w:val="24"/>
          <w:szCs w:val="24"/>
          <w:lang w:val="en-US"/>
        </w:rPr>
        <w:t>ại lý quản lý tài sản bảo đảm cho bên cho vay là tổ chức tài chính quốc tế, tổ chức tín dụng nước ngoài, tổ chức tín dụng, chi nhánh ngân hàng nước ngoài.</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22. Cung </w:t>
      </w:r>
      <w:r w:rsidRPr="00697E4F">
        <w:rPr>
          <w:rFonts w:ascii="Times New Roman" w:eastAsia="Times New Roman" w:hAnsi="Times New Roman" w:cs="Times New Roman"/>
          <w:noProof w:val="0"/>
          <w:sz w:val="24"/>
          <w:szCs w:val="24"/>
          <w:lang w:val="en-US"/>
        </w:rPr>
        <w:t>ứng sản phẩm phát sinh giá cả hàng hóa.</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23. Đ</w:t>
      </w:r>
      <w:r w:rsidRPr="00697E4F">
        <w:rPr>
          <w:rFonts w:ascii="Times New Roman" w:eastAsia="Times New Roman" w:hAnsi="Times New Roman" w:cs="Times New Roman"/>
          <w:noProof w:val="0"/>
          <w:sz w:val="24"/>
          <w:szCs w:val="24"/>
          <w:lang w:val="en-US"/>
        </w:rPr>
        <w:t>ầu tư hợp đồng tương lai trái phiếu Chính phủ.</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24. Cung c</w:t>
      </w:r>
      <w:r w:rsidRPr="00697E4F">
        <w:rPr>
          <w:rFonts w:ascii="Times New Roman" w:eastAsia="Times New Roman" w:hAnsi="Times New Roman" w:cs="Times New Roman"/>
          <w:noProof w:val="0"/>
          <w:sz w:val="24"/>
          <w:szCs w:val="24"/>
          <w:lang w:val="en-US"/>
        </w:rPr>
        <w:t>ấp dịch vụ bù trừ, thanh toán giao dịch chứng khoán.</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noProof w:val="0"/>
          <w:sz w:val="24"/>
          <w:szCs w:val="24"/>
          <w:lang w:val="en"/>
        </w:rPr>
        <w:t>25. Các ho</w:t>
      </w:r>
      <w:r w:rsidRPr="00697E4F">
        <w:rPr>
          <w:rFonts w:ascii="Times New Roman" w:eastAsia="Times New Roman" w:hAnsi="Times New Roman" w:cs="Times New Roman"/>
          <w:noProof w:val="0"/>
          <w:sz w:val="24"/>
          <w:szCs w:val="24"/>
          <w:lang w:val="en-US"/>
        </w:rPr>
        <w:t>ạt động kinh doanh khác liên quan đến hoạt động ngân hàng (chỉ cấp phép khi có quy định của pháp luật).</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Điều</w:t>
      </w:r>
      <w:r w:rsidRPr="00697E4F">
        <w:rPr>
          <w:rFonts w:ascii="Times New Roman" w:eastAsia="Times New Roman" w:hAnsi="Times New Roman" w:cs="Times New Roman"/>
          <w:b/>
          <w:bCs/>
          <w:noProof w:val="0"/>
          <w:sz w:val="24"/>
          <w:szCs w:val="24"/>
          <w:lang w:val="en-US"/>
        </w:rPr>
        <w:t> 5. </w:t>
      </w:r>
      <w:r w:rsidRPr="00697E4F">
        <w:rPr>
          <w:rFonts w:ascii="Times New Roman" w:eastAsia="Times New Roman" w:hAnsi="Times New Roman" w:cs="Times New Roman"/>
          <w:noProof w:val="0"/>
          <w:sz w:val="24"/>
          <w:szCs w:val="24"/>
          <w:lang w:val="en-US"/>
        </w:rPr>
        <w:t>Trong quá trình hoạt động, Ngân hàng .......... phải tuân thủ pháp luật Việt Nam.</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Điều</w:t>
      </w:r>
      <w:r w:rsidRPr="00697E4F">
        <w:rPr>
          <w:rFonts w:ascii="Times New Roman" w:eastAsia="Times New Roman" w:hAnsi="Times New Roman" w:cs="Times New Roman"/>
          <w:b/>
          <w:bCs/>
          <w:noProof w:val="0"/>
          <w:sz w:val="24"/>
          <w:szCs w:val="24"/>
          <w:lang w:val="en-US"/>
        </w:rPr>
        <w:t> 6. </w:t>
      </w:r>
      <w:r w:rsidRPr="00697E4F">
        <w:rPr>
          <w:rFonts w:ascii="Times New Roman" w:eastAsia="Times New Roman" w:hAnsi="Times New Roman" w:cs="Times New Roman"/>
          <w:noProof w:val="0"/>
          <w:sz w:val="24"/>
          <w:szCs w:val="24"/>
          <w:lang w:val="en-US"/>
        </w:rPr>
        <w:t>Giấy phép này có hiệu lực kể từ ngày ký.</w:t>
      </w:r>
    </w:p>
    <w:p w:rsidR="00697E4F" w:rsidRPr="00697E4F" w:rsidRDefault="00697E4F" w:rsidP="00697E4F">
      <w:pPr>
        <w:spacing w:before="120" w:after="120" w:line="234" w:lineRule="atLeast"/>
        <w:rPr>
          <w:rFonts w:ascii="Times New Roman" w:eastAsia="Times New Roman" w:hAnsi="Times New Roman" w:cs="Times New Roman"/>
          <w:noProof w:val="0"/>
          <w:sz w:val="24"/>
          <w:szCs w:val="24"/>
          <w:lang w:val="en-US"/>
        </w:rPr>
      </w:pPr>
      <w:r w:rsidRPr="00697E4F">
        <w:rPr>
          <w:rFonts w:ascii="Times New Roman" w:eastAsia="Times New Roman" w:hAnsi="Times New Roman" w:cs="Times New Roman"/>
          <w:b/>
          <w:bCs/>
          <w:noProof w:val="0"/>
          <w:sz w:val="24"/>
          <w:szCs w:val="24"/>
          <w:lang w:val="en"/>
        </w:rPr>
        <w:t>Điều</w:t>
      </w:r>
      <w:r w:rsidRPr="00697E4F">
        <w:rPr>
          <w:rFonts w:ascii="Times New Roman" w:eastAsia="Times New Roman" w:hAnsi="Times New Roman" w:cs="Times New Roman"/>
          <w:b/>
          <w:bCs/>
          <w:noProof w:val="0"/>
          <w:sz w:val="24"/>
          <w:szCs w:val="24"/>
          <w:lang w:val="en-US"/>
        </w:rPr>
        <w:t> 7. </w:t>
      </w:r>
      <w:r w:rsidRPr="00697E4F">
        <w:rPr>
          <w:rFonts w:ascii="Times New Roman" w:eastAsia="Times New Roman" w:hAnsi="Times New Roman" w:cs="Times New Roman"/>
          <w:noProof w:val="0"/>
          <w:sz w:val="24"/>
          <w:szCs w:val="24"/>
          <w:lang w:val="en-US"/>
        </w:rPr>
        <w:t xml:space="preserve">Giấy phép thành lập và hoạt động Ngân hàng ......... được lập thành năm (05) bản chính: một (01) bản cấp cho Ngân hàng ......... ; một (01) bản để gửi Cơ quan đăng ký kinh doanh cấp </w:t>
      </w:r>
      <w:r w:rsidRPr="00697E4F">
        <w:rPr>
          <w:rFonts w:ascii="Times New Roman" w:eastAsia="Times New Roman" w:hAnsi="Times New Roman" w:cs="Times New Roman"/>
          <w:noProof w:val="0"/>
          <w:sz w:val="24"/>
          <w:szCs w:val="24"/>
          <w:lang w:val="en-US"/>
        </w:rPr>
        <w:lastRenderedPageBreak/>
        <w:t>tỉnh; ba (03) bản lưu tại Ngân hàng Nhà nước Việt Nam (một bản lưu tại Văn phòng Ngân hàng Nhà nước Việt Nam, một bản lưu tại Ngân hàng Nhà nước chi nhánh .............., một bản lưu tại hồ sơ cấp Giấy phép thành lập và hoạt động Ngân hàng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97E4F" w:rsidRPr="00697E4F" w:rsidTr="00697E4F">
        <w:trPr>
          <w:tblCellSpacing w:w="0" w:type="dxa"/>
        </w:trPr>
        <w:tc>
          <w:tcPr>
            <w:tcW w:w="2500" w:type="pct"/>
            <w:shd w:val="clear" w:color="auto" w:fill="auto"/>
            <w:hideMark/>
          </w:tcPr>
          <w:p w:rsidR="00697E4F" w:rsidRPr="00697E4F" w:rsidRDefault="00697E4F" w:rsidP="00697E4F">
            <w:pPr>
              <w:spacing w:before="120" w:after="120" w:line="234" w:lineRule="atLeast"/>
              <w:rPr>
                <w:rFonts w:ascii="Arial" w:eastAsia="Times New Roman" w:hAnsi="Arial" w:cs="Arial"/>
                <w:noProof w:val="0"/>
                <w:color w:val="000000"/>
                <w:sz w:val="18"/>
                <w:szCs w:val="18"/>
                <w:lang w:val="en-US"/>
              </w:rPr>
            </w:pPr>
            <w:r w:rsidRPr="00697E4F">
              <w:rPr>
                <w:rFonts w:ascii="Arial" w:eastAsia="Times New Roman" w:hAnsi="Arial" w:cs="Arial"/>
                <w:b/>
                <w:bCs/>
                <w:i/>
                <w:iCs/>
                <w:noProof w:val="0"/>
                <w:color w:val="000000"/>
                <w:sz w:val="18"/>
                <w:szCs w:val="18"/>
                <w:lang w:val="en"/>
              </w:rPr>
              <w:br/>
              <w:t>Nơi nh</w:t>
            </w:r>
            <w:r w:rsidRPr="00697E4F">
              <w:rPr>
                <w:rFonts w:ascii="Arial" w:eastAsia="Times New Roman" w:hAnsi="Arial" w:cs="Arial"/>
                <w:b/>
                <w:bCs/>
                <w:i/>
                <w:iCs/>
                <w:noProof w:val="0"/>
                <w:color w:val="000000"/>
                <w:sz w:val="18"/>
                <w:szCs w:val="18"/>
                <w:lang w:val="en-US"/>
              </w:rPr>
              <w:t>ận:</w:t>
            </w:r>
            <w:r w:rsidRPr="00697E4F">
              <w:rPr>
                <w:rFonts w:ascii="Arial" w:eastAsia="Times New Roman" w:hAnsi="Arial" w:cs="Arial"/>
                <w:b/>
                <w:bCs/>
                <w:i/>
                <w:iCs/>
                <w:noProof w:val="0"/>
                <w:color w:val="000000"/>
                <w:sz w:val="18"/>
                <w:szCs w:val="18"/>
                <w:lang w:val="en-US"/>
              </w:rPr>
              <w:br/>
            </w:r>
            <w:r w:rsidRPr="00697E4F">
              <w:rPr>
                <w:rFonts w:ascii="Arial" w:eastAsia="Times New Roman" w:hAnsi="Arial" w:cs="Arial"/>
                <w:noProof w:val="0"/>
                <w:color w:val="000000"/>
                <w:sz w:val="16"/>
                <w:szCs w:val="16"/>
                <w:lang w:val="en-US"/>
              </w:rPr>
              <w:t>- Như Điều 7;</w:t>
            </w:r>
            <w:r w:rsidRPr="00697E4F">
              <w:rPr>
                <w:rFonts w:ascii="Arial" w:eastAsia="Times New Roman" w:hAnsi="Arial" w:cs="Arial"/>
                <w:noProof w:val="0"/>
                <w:color w:val="000000"/>
                <w:sz w:val="16"/>
                <w:szCs w:val="16"/>
                <w:lang w:val="en-US"/>
              </w:rPr>
              <w:br/>
            </w:r>
            <w:r w:rsidRPr="00697E4F">
              <w:rPr>
                <w:rFonts w:ascii="Arial" w:eastAsia="Times New Roman" w:hAnsi="Arial" w:cs="Arial"/>
                <w:noProof w:val="0"/>
                <w:color w:val="000000"/>
                <w:sz w:val="16"/>
                <w:szCs w:val="16"/>
                <w:lang w:val="en"/>
              </w:rPr>
              <w:t>- UBND t</w:t>
            </w:r>
            <w:r w:rsidRPr="00697E4F">
              <w:rPr>
                <w:rFonts w:ascii="Arial" w:eastAsia="Times New Roman" w:hAnsi="Arial" w:cs="Arial"/>
                <w:noProof w:val="0"/>
                <w:color w:val="000000"/>
                <w:sz w:val="16"/>
                <w:szCs w:val="16"/>
                <w:lang w:val="en-US"/>
              </w:rPr>
              <w:t>ỉnh/TP ......;</w:t>
            </w:r>
            <w:r w:rsidRPr="00697E4F">
              <w:rPr>
                <w:rFonts w:ascii="Arial" w:eastAsia="Times New Roman" w:hAnsi="Arial" w:cs="Arial"/>
                <w:noProof w:val="0"/>
                <w:color w:val="000000"/>
                <w:sz w:val="16"/>
                <w:szCs w:val="16"/>
                <w:lang w:val="en-US"/>
              </w:rPr>
              <w:br/>
            </w:r>
            <w:r w:rsidRPr="00697E4F">
              <w:rPr>
                <w:rFonts w:ascii="Arial" w:eastAsia="Times New Roman" w:hAnsi="Arial" w:cs="Arial"/>
                <w:noProof w:val="0"/>
                <w:color w:val="000000"/>
                <w:sz w:val="16"/>
                <w:szCs w:val="16"/>
                <w:lang w:val="en"/>
              </w:rPr>
              <w:t>- B</w:t>
            </w:r>
            <w:r w:rsidRPr="00697E4F">
              <w:rPr>
                <w:rFonts w:ascii="Arial" w:eastAsia="Times New Roman" w:hAnsi="Arial" w:cs="Arial"/>
                <w:noProof w:val="0"/>
                <w:color w:val="000000"/>
                <w:sz w:val="16"/>
                <w:szCs w:val="16"/>
                <w:lang w:val="en-US"/>
              </w:rPr>
              <w:t>ộ Công an;</w:t>
            </w:r>
            <w:r w:rsidRPr="00697E4F">
              <w:rPr>
                <w:rFonts w:ascii="Arial" w:eastAsia="Times New Roman" w:hAnsi="Arial" w:cs="Arial"/>
                <w:noProof w:val="0"/>
                <w:color w:val="000000"/>
                <w:sz w:val="16"/>
                <w:szCs w:val="16"/>
                <w:lang w:val="en-US"/>
              </w:rPr>
              <w:br/>
            </w:r>
            <w:r w:rsidRPr="00697E4F">
              <w:rPr>
                <w:rFonts w:ascii="Arial" w:eastAsia="Times New Roman" w:hAnsi="Arial" w:cs="Arial"/>
                <w:noProof w:val="0"/>
                <w:color w:val="000000"/>
                <w:sz w:val="16"/>
                <w:szCs w:val="16"/>
                <w:lang w:val="en"/>
              </w:rPr>
              <w:t>- Lưu: VP, Đơn v</w:t>
            </w:r>
            <w:r w:rsidRPr="00697E4F">
              <w:rPr>
                <w:rFonts w:ascii="Arial" w:eastAsia="Times New Roman" w:hAnsi="Arial" w:cs="Arial"/>
                <w:noProof w:val="0"/>
                <w:color w:val="000000"/>
                <w:sz w:val="16"/>
                <w:szCs w:val="16"/>
                <w:lang w:val="en-US"/>
              </w:rPr>
              <w:t>ị đầu mối xử lý hồ sơ đề nghị cấp Giấy phép.</w:t>
            </w:r>
          </w:p>
        </w:tc>
        <w:tc>
          <w:tcPr>
            <w:tcW w:w="2500" w:type="pct"/>
            <w:shd w:val="clear" w:color="auto" w:fill="auto"/>
            <w:hideMark/>
          </w:tcPr>
          <w:p w:rsidR="00697E4F" w:rsidRPr="00697E4F" w:rsidRDefault="00697E4F" w:rsidP="00697E4F">
            <w:pPr>
              <w:spacing w:after="0" w:line="240" w:lineRule="auto"/>
              <w:rPr>
                <w:rFonts w:ascii="Arial" w:eastAsia="Times New Roman" w:hAnsi="Arial" w:cs="Arial"/>
                <w:noProof w:val="0"/>
                <w:color w:val="000000"/>
                <w:sz w:val="18"/>
                <w:szCs w:val="18"/>
                <w:lang w:val="en-US"/>
              </w:rPr>
            </w:pPr>
          </w:p>
        </w:tc>
      </w:tr>
    </w:tbl>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4F"/>
    <w:rsid w:val="00697E4F"/>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9AFA1-CB89-4D2F-9563-B27AE2A0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E4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697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ien-te-ngan-hang/nghi-dinh-102-2022-nd-cp-chuc-nang-nhiem-vu-quyen-han-ngan-hang-nha-nuoc-viet-nam-5450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2025-01-14T03:38:00Z</dcterms:created>
  <dcterms:modified xsi:type="dcterms:W3CDTF">2025-01-14T03:39:00Z</dcterms:modified>
</cp:coreProperties>
</file>