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27C" w:rsidRPr="00352DC4" w:rsidRDefault="001A427C" w:rsidP="001A427C">
      <w:pPr>
        <w:pStyle w:val="SectionVHeader"/>
        <w:jc w:val="right"/>
        <w:outlineLvl w:val="2"/>
        <w:rPr>
          <w:sz w:val="24"/>
          <w:szCs w:val="24"/>
        </w:rPr>
      </w:pPr>
      <w:r w:rsidRPr="00352DC4">
        <w:rPr>
          <w:sz w:val="24"/>
          <w:szCs w:val="24"/>
        </w:rPr>
        <w:t>Mẫu số 04a</w:t>
      </w:r>
    </w:p>
    <w:p w:rsidR="001A427C" w:rsidRPr="00352DC4" w:rsidRDefault="001A427C" w:rsidP="001A427C">
      <w:pPr>
        <w:pStyle w:val="SectionVHeader"/>
        <w:outlineLvl w:val="2"/>
        <w:rPr>
          <w:sz w:val="24"/>
          <w:szCs w:val="24"/>
        </w:rPr>
      </w:pPr>
    </w:p>
    <w:p w:rsidR="001A427C" w:rsidRPr="00352DC4" w:rsidRDefault="001A427C" w:rsidP="001A427C">
      <w:pPr>
        <w:pStyle w:val="SectionVHeader"/>
        <w:outlineLvl w:val="2"/>
        <w:rPr>
          <w:sz w:val="24"/>
          <w:szCs w:val="24"/>
          <w:vertAlign w:val="superscript"/>
        </w:rPr>
      </w:pPr>
      <w:r w:rsidRPr="00352DC4">
        <w:rPr>
          <w:sz w:val="24"/>
          <w:szCs w:val="24"/>
        </w:rPr>
        <w:t>BẢNG TỔNG HỢP GIÁ DỰ THẦU</w:t>
      </w:r>
    </w:p>
    <w:p w:rsidR="001A427C" w:rsidRPr="00352DC4" w:rsidRDefault="001A427C" w:rsidP="001A427C">
      <w:pPr>
        <w:pStyle w:val="SectionVHeader"/>
        <w:outlineLvl w:val="2"/>
        <w:rPr>
          <w:b w:val="0"/>
          <w:i/>
          <w:sz w:val="24"/>
          <w:szCs w:val="24"/>
        </w:rPr>
      </w:pPr>
      <w:r w:rsidRPr="00352DC4">
        <w:rPr>
          <w:b w:val="0"/>
          <w:i/>
          <w:sz w:val="24"/>
          <w:szCs w:val="24"/>
        </w:rPr>
        <w:t>(áp dụng đối với hợp đồng trọn gói)</w:t>
      </w:r>
    </w:p>
    <w:p w:rsidR="001A427C" w:rsidRPr="00352DC4" w:rsidRDefault="001A427C" w:rsidP="001A427C">
      <w:pPr>
        <w:pStyle w:val="SectionVHeader"/>
        <w:jc w:val="left"/>
        <w:outlineLvl w:val="2"/>
        <w:rPr>
          <w:sz w:val="24"/>
          <w:szCs w:val="24"/>
        </w:rPr>
      </w:pP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2470"/>
        <w:gridCol w:w="1991"/>
        <w:gridCol w:w="1913"/>
        <w:gridCol w:w="19"/>
        <w:gridCol w:w="1799"/>
        <w:gridCol w:w="19"/>
      </w:tblGrid>
      <w:tr w:rsidR="001A427C" w:rsidRPr="00352DC4" w:rsidTr="00816542">
        <w:trPr>
          <w:gridAfter w:val="1"/>
          <w:wAfter w:w="19" w:type="dxa"/>
        </w:trPr>
        <w:tc>
          <w:tcPr>
            <w:tcW w:w="819" w:type="dxa"/>
            <w:shd w:val="clear" w:color="auto" w:fill="auto"/>
          </w:tcPr>
          <w:p w:rsidR="001A427C" w:rsidRPr="00352DC4" w:rsidRDefault="001A427C" w:rsidP="00816542">
            <w:pPr>
              <w:spacing w:before="120" w:after="120"/>
              <w:jc w:val="center"/>
              <w:rPr>
                <w:rFonts w:ascii="Times New Roman" w:hAnsi="Times New Roman"/>
                <w:b/>
                <w:bCs/>
                <w:sz w:val="24"/>
                <w:szCs w:val="24"/>
              </w:rPr>
            </w:pPr>
            <w:r w:rsidRPr="00352DC4">
              <w:rPr>
                <w:rFonts w:ascii="Times New Roman" w:hAnsi="Times New Roman"/>
                <w:b/>
                <w:bCs/>
                <w:sz w:val="24"/>
                <w:szCs w:val="24"/>
              </w:rPr>
              <w:t>STT</w:t>
            </w:r>
          </w:p>
        </w:tc>
        <w:tc>
          <w:tcPr>
            <w:tcW w:w="2470" w:type="dxa"/>
            <w:shd w:val="clear" w:color="auto" w:fill="auto"/>
          </w:tcPr>
          <w:p w:rsidR="001A427C" w:rsidRPr="00352DC4" w:rsidRDefault="001A427C" w:rsidP="00816542">
            <w:pPr>
              <w:spacing w:before="120" w:after="120"/>
              <w:jc w:val="center"/>
              <w:rPr>
                <w:rFonts w:ascii="Times New Roman" w:hAnsi="Times New Roman"/>
                <w:b/>
                <w:bCs/>
                <w:sz w:val="24"/>
                <w:szCs w:val="24"/>
                <w:vertAlign w:val="superscript"/>
              </w:rPr>
            </w:pPr>
            <w:r w:rsidRPr="00352DC4">
              <w:rPr>
                <w:rFonts w:ascii="Times New Roman" w:hAnsi="Times New Roman"/>
                <w:b/>
                <w:bCs/>
                <w:sz w:val="24"/>
                <w:szCs w:val="24"/>
              </w:rPr>
              <w:t>Mô tả công việc</w:t>
            </w:r>
            <w:r w:rsidRPr="00352DC4">
              <w:rPr>
                <w:rFonts w:ascii="Times New Roman" w:hAnsi="Times New Roman"/>
                <w:b/>
                <w:bCs/>
                <w:sz w:val="24"/>
                <w:szCs w:val="24"/>
                <w:vertAlign w:val="superscript"/>
              </w:rPr>
              <w:t>(1)</w:t>
            </w:r>
          </w:p>
        </w:tc>
        <w:tc>
          <w:tcPr>
            <w:tcW w:w="1991" w:type="dxa"/>
            <w:shd w:val="clear" w:color="auto" w:fill="auto"/>
          </w:tcPr>
          <w:p w:rsidR="001A427C" w:rsidRPr="00352DC4" w:rsidRDefault="001A427C" w:rsidP="00816542">
            <w:pPr>
              <w:spacing w:before="120" w:after="120"/>
              <w:jc w:val="center"/>
              <w:rPr>
                <w:rFonts w:ascii="Times New Roman" w:hAnsi="Times New Roman"/>
                <w:b/>
                <w:bCs/>
                <w:sz w:val="24"/>
                <w:szCs w:val="24"/>
                <w:vertAlign w:val="superscript"/>
              </w:rPr>
            </w:pPr>
            <w:r w:rsidRPr="00352DC4">
              <w:rPr>
                <w:rFonts w:ascii="Times New Roman" w:hAnsi="Times New Roman"/>
                <w:b/>
                <w:bCs/>
                <w:sz w:val="24"/>
                <w:szCs w:val="24"/>
              </w:rPr>
              <w:t>Khối lượng tham khảo</w:t>
            </w:r>
            <w:r w:rsidRPr="00352DC4">
              <w:rPr>
                <w:rFonts w:ascii="Times New Roman" w:hAnsi="Times New Roman"/>
                <w:b/>
                <w:bCs/>
                <w:sz w:val="24"/>
                <w:szCs w:val="24"/>
                <w:vertAlign w:val="superscript"/>
              </w:rPr>
              <w:t>(2)</w:t>
            </w:r>
          </w:p>
        </w:tc>
        <w:tc>
          <w:tcPr>
            <w:tcW w:w="1913" w:type="dxa"/>
            <w:shd w:val="clear" w:color="auto" w:fill="auto"/>
          </w:tcPr>
          <w:p w:rsidR="001A427C" w:rsidRPr="00352DC4" w:rsidRDefault="001A427C" w:rsidP="00816542">
            <w:pPr>
              <w:spacing w:before="120" w:after="120"/>
              <w:jc w:val="center"/>
              <w:rPr>
                <w:rFonts w:ascii="Times New Roman" w:hAnsi="Times New Roman"/>
                <w:b/>
                <w:bCs/>
                <w:sz w:val="24"/>
                <w:szCs w:val="24"/>
              </w:rPr>
            </w:pPr>
            <w:r w:rsidRPr="00352DC4">
              <w:rPr>
                <w:rFonts w:ascii="Times New Roman" w:hAnsi="Times New Roman"/>
                <w:b/>
                <w:bCs/>
                <w:sz w:val="24"/>
                <w:szCs w:val="24"/>
              </w:rPr>
              <w:t>Đơn vị tính</w:t>
            </w:r>
          </w:p>
        </w:tc>
        <w:tc>
          <w:tcPr>
            <w:tcW w:w="1818" w:type="dxa"/>
            <w:gridSpan w:val="2"/>
          </w:tcPr>
          <w:p w:rsidR="001A427C" w:rsidRPr="00352DC4" w:rsidRDefault="001A427C" w:rsidP="00816542">
            <w:pPr>
              <w:jc w:val="center"/>
              <w:rPr>
                <w:rFonts w:ascii="Times New Roman" w:hAnsi="Times New Roman"/>
                <w:b/>
                <w:bCs/>
                <w:sz w:val="24"/>
                <w:szCs w:val="24"/>
              </w:rPr>
            </w:pPr>
            <w:r w:rsidRPr="00352DC4">
              <w:rPr>
                <w:rFonts w:ascii="Times New Roman" w:hAnsi="Times New Roman"/>
                <w:b/>
                <w:bCs/>
                <w:sz w:val="24"/>
                <w:szCs w:val="24"/>
              </w:rPr>
              <w:t xml:space="preserve">Giá theo các </w:t>
            </w:r>
          </w:p>
          <w:p w:rsidR="001A427C" w:rsidRPr="00352DC4" w:rsidRDefault="001A427C" w:rsidP="00816542">
            <w:pPr>
              <w:spacing w:before="120" w:after="120"/>
              <w:jc w:val="center"/>
              <w:rPr>
                <w:rFonts w:ascii="Times New Roman" w:hAnsi="Times New Roman"/>
                <w:b/>
                <w:bCs/>
                <w:sz w:val="24"/>
                <w:szCs w:val="24"/>
              </w:rPr>
            </w:pPr>
            <w:r w:rsidRPr="00352DC4">
              <w:rPr>
                <w:rFonts w:ascii="Times New Roman" w:hAnsi="Times New Roman"/>
                <w:b/>
                <w:bCs/>
                <w:sz w:val="24"/>
                <w:szCs w:val="24"/>
              </w:rPr>
              <w:t xml:space="preserve">hạng mục </w:t>
            </w:r>
            <w:r w:rsidRPr="00352DC4">
              <w:rPr>
                <w:rFonts w:ascii="Times New Roman" w:hAnsi="Times New Roman"/>
                <w:b/>
                <w:bCs/>
                <w:sz w:val="24"/>
                <w:szCs w:val="24"/>
                <w:vertAlign w:val="superscript"/>
              </w:rPr>
              <w:t>(3)</w:t>
            </w:r>
          </w:p>
        </w:tc>
      </w:tr>
      <w:tr w:rsidR="001A427C" w:rsidRPr="00352DC4" w:rsidTr="00816542">
        <w:trPr>
          <w:gridAfter w:val="1"/>
          <w:wAfter w:w="19" w:type="dxa"/>
        </w:trPr>
        <w:tc>
          <w:tcPr>
            <w:tcW w:w="819" w:type="dxa"/>
            <w:shd w:val="clear" w:color="auto" w:fill="auto"/>
          </w:tcPr>
          <w:p w:rsidR="001A427C" w:rsidRPr="00352DC4" w:rsidRDefault="001A427C" w:rsidP="00816542">
            <w:pPr>
              <w:spacing w:before="120" w:after="120"/>
              <w:rPr>
                <w:rFonts w:ascii="Times New Roman" w:hAnsi="Times New Roman"/>
                <w:sz w:val="24"/>
                <w:szCs w:val="24"/>
              </w:rPr>
            </w:pPr>
          </w:p>
        </w:tc>
        <w:tc>
          <w:tcPr>
            <w:tcW w:w="2470" w:type="dxa"/>
            <w:shd w:val="clear" w:color="auto" w:fill="auto"/>
          </w:tcPr>
          <w:p w:rsidR="001A427C" w:rsidRPr="00352DC4" w:rsidRDefault="001A427C" w:rsidP="00816542">
            <w:pPr>
              <w:spacing w:before="120" w:after="120"/>
              <w:rPr>
                <w:rFonts w:ascii="Times New Roman" w:hAnsi="Times New Roman"/>
                <w:sz w:val="24"/>
                <w:szCs w:val="24"/>
              </w:rPr>
            </w:pPr>
          </w:p>
        </w:tc>
        <w:tc>
          <w:tcPr>
            <w:tcW w:w="1991" w:type="dxa"/>
            <w:shd w:val="clear" w:color="auto" w:fill="auto"/>
          </w:tcPr>
          <w:p w:rsidR="001A427C" w:rsidRPr="00352DC4" w:rsidRDefault="001A427C" w:rsidP="00816542">
            <w:pPr>
              <w:spacing w:before="120" w:after="120"/>
              <w:rPr>
                <w:rFonts w:ascii="Times New Roman" w:hAnsi="Times New Roman"/>
                <w:sz w:val="24"/>
                <w:szCs w:val="24"/>
              </w:rPr>
            </w:pPr>
          </w:p>
        </w:tc>
        <w:tc>
          <w:tcPr>
            <w:tcW w:w="1913" w:type="dxa"/>
            <w:shd w:val="clear" w:color="auto" w:fill="auto"/>
          </w:tcPr>
          <w:p w:rsidR="001A427C" w:rsidRPr="00352DC4" w:rsidRDefault="001A427C" w:rsidP="00816542">
            <w:pPr>
              <w:spacing w:before="120" w:after="120"/>
              <w:rPr>
                <w:rFonts w:ascii="Times New Roman" w:hAnsi="Times New Roman"/>
                <w:sz w:val="24"/>
                <w:szCs w:val="24"/>
              </w:rPr>
            </w:pPr>
          </w:p>
        </w:tc>
        <w:tc>
          <w:tcPr>
            <w:tcW w:w="1818" w:type="dxa"/>
            <w:gridSpan w:val="2"/>
          </w:tcPr>
          <w:p w:rsidR="001A427C" w:rsidRPr="00352DC4" w:rsidRDefault="001A427C" w:rsidP="00816542">
            <w:pPr>
              <w:spacing w:before="120" w:after="120"/>
              <w:rPr>
                <w:rFonts w:ascii="Times New Roman" w:hAnsi="Times New Roman"/>
                <w:sz w:val="24"/>
                <w:szCs w:val="24"/>
              </w:rPr>
            </w:pPr>
          </w:p>
        </w:tc>
      </w:tr>
      <w:tr w:rsidR="001A427C" w:rsidRPr="00352DC4" w:rsidTr="00816542">
        <w:trPr>
          <w:gridAfter w:val="1"/>
          <w:wAfter w:w="19" w:type="dxa"/>
        </w:trPr>
        <w:tc>
          <w:tcPr>
            <w:tcW w:w="819" w:type="dxa"/>
            <w:shd w:val="clear" w:color="auto" w:fill="auto"/>
          </w:tcPr>
          <w:p w:rsidR="001A427C" w:rsidRPr="00352DC4" w:rsidRDefault="001A427C" w:rsidP="00816542">
            <w:pPr>
              <w:spacing w:before="120" w:after="120"/>
              <w:rPr>
                <w:rFonts w:ascii="Times New Roman" w:hAnsi="Times New Roman"/>
                <w:sz w:val="24"/>
                <w:szCs w:val="24"/>
              </w:rPr>
            </w:pPr>
          </w:p>
        </w:tc>
        <w:tc>
          <w:tcPr>
            <w:tcW w:w="2470" w:type="dxa"/>
            <w:shd w:val="clear" w:color="auto" w:fill="auto"/>
          </w:tcPr>
          <w:p w:rsidR="001A427C" w:rsidRPr="00352DC4" w:rsidRDefault="001A427C" w:rsidP="00816542">
            <w:pPr>
              <w:spacing w:before="120" w:after="120"/>
              <w:rPr>
                <w:rFonts w:ascii="Times New Roman" w:hAnsi="Times New Roman"/>
                <w:sz w:val="24"/>
                <w:szCs w:val="24"/>
              </w:rPr>
            </w:pPr>
          </w:p>
        </w:tc>
        <w:tc>
          <w:tcPr>
            <w:tcW w:w="1991" w:type="dxa"/>
            <w:shd w:val="clear" w:color="auto" w:fill="auto"/>
          </w:tcPr>
          <w:p w:rsidR="001A427C" w:rsidRPr="00352DC4" w:rsidRDefault="001A427C" w:rsidP="00816542">
            <w:pPr>
              <w:spacing w:before="120" w:after="120"/>
              <w:rPr>
                <w:rFonts w:ascii="Times New Roman" w:hAnsi="Times New Roman"/>
                <w:sz w:val="24"/>
                <w:szCs w:val="24"/>
              </w:rPr>
            </w:pPr>
          </w:p>
        </w:tc>
        <w:tc>
          <w:tcPr>
            <w:tcW w:w="1913" w:type="dxa"/>
            <w:shd w:val="clear" w:color="auto" w:fill="auto"/>
          </w:tcPr>
          <w:p w:rsidR="001A427C" w:rsidRPr="00352DC4" w:rsidRDefault="001A427C" w:rsidP="00816542">
            <w:pPr>
              <w:spacing w:before="120" w:after="120"/>
              <w:rPr>
                <w:rFonts w:ascii="Times New Roman" w:hAnsi="Times New Roman"/>
                <w:sz w:val="24"/>
                <w:szCs w:val="24"/>
              </w:rPr>
            </w:pPr>
          </w:p>
        </w:tc>
        <w:tc>
          <w:tcPr>
            <w:tcW w:w="1818" w:type="dxa"/>
            <w:gridSpan w:val="2"/>
          </w:tcPr>
          <w:p w:rsidR="001A427C" w:rsidRPr="00352DC4" w:rsidRDefault="001A427C" w:rsidP="00816542">
            <w:pPr>
              <w:spacing w:before="120" w:after="120"/>
              <w:rPr>
                <w:rFonts w:ascii="Times New Roman" w:hAnsi="Times New Roman"/>
                <w:sz w:val="24"/>
                <w:szCs w:val="24"/>
              </w:rPr>
            </w:pPr>
          </w:p>
        </w:tc>
      </w:tr>
      <w:tr w:rsidR="001A427C" w:rsidRPr="00352DC4" w:rsidTr="00816542">
        <w:trPr>
          <w:gridAfter w:val="1"/>
          <w:wAfter w:w="19" w:type="dxa"/>
        </w:trPr>
        <w:tc>
          <w:tcPr>
            <w:tcW w:w="819" w:type="dxa"/>
            <w:shd w:val="clear" w:color="auto" w:fill="auto"/>
          </w:tcPr>
          <w:p w:rsidR="001A427C" w:rsidRPr="00352DC4" w:rsidRDefault="001A427C" w:rsidP="00816542">
            <w:pPr>
              <w:spacing w:before="120" w:after="120"/>
              <w:rPr>
                <w:rFonts w:ascii="Times New Roman" w:hAnsi="Times New Roman"/>
                <w:sz w:val="24"/>
                <w:szCs w:val="24"/>
              </w:rPr>
            </w:pPr>
          </w:p>
        </w:tc>
        <w:tc>
          <w:tcPr>
            <w:tcW w:w="2470" w:type="dxa"/>
            <w:shd w:val="clear" w:color="auto" w:fill="auto"/>
          </w:tcPr>
          <w:p w:rsidR="001A427C" w:rsidRPr="00352DC4" w:rsidRDefault="001A427C" w:rsidP="00816542">
            <w:pPr>
              <w:spacing w:before="120" w:after="120"/>
              <w:rPr>
                <w:rFonts w:ascii="Times New Roman" w:hAnsi="Times New Roman"/>
                <w:sz w:val="24"/>
                <w:szCs w:val="24"/>
              </w:rPr>
            </w:pPr>
          </w:p>
        </w:tc>
        <w:tc>
          <w:tcPr>
            <w:tcW w:w="1991" w:type="dxa"/>
            <w:shd w:val="clear" w:color="auto" w:fill="auto"/>
          </w:tcPr>
          <w:p w:rsidR="001A427C" w:rsidRPr="00352DC4" w:rsidRDefault="001A427C" w:rsidP="00816542">
            <w:pPr>
              <w:spacing w:before="120" w:after="120"/>
              <w:rPr>
                <w:rFonts w:ascii="Times New Roman" w:hAnsi="Times New Roman"/>
                <w:sz w:val="24"/>
                <w:szCs w:val="24"/>
              </w:rPr>
            </w:pPr>
          </w:p>
        </w:tc>
        <w:tc>
          <w:tcPr>
            <w:tcW w:w="1913" w:type="dxa"/>
            <w:shd w:val="clear" w:color="auto" w:fill="auto"/>
          </w:tcPr>
          <w:p w:rsidR="001A427C" w:rsidRPr="00352DC4" w:rsidRDefault="001A427C" w:rsidP="00816542">
            <w:pPr>
              <w:spacing w:before="120" w:after="120"/>
              <w:rPr>
                <w:rFonts w:ascii="Times New Roman" w:hAnsi="Times New Roman"/>
                <w:sz w:val="24"/>
                <w:szCs w:val="24"/>
              </w:rPr>
            </w:pPr>
          </w:p>
        </w:tc>
        <w:tc>
          <w:tcPr>
            <w:tcW w:w="1818" w:type="dxa"/>
            <w:gridSpan w:val="2"/>
          </w:tcPr>
          <w:p w:rsidR="001A427C" w:rsidRPr="00352DC4" w:rsidRDefault="001A427C" w:rsidP="00816542">
            <w:pPr>
              <w:spacing w:before="120" w:after="120"/>
              <w:rPr>
                <w:rFonts w:ascii="Times New Roman" w:hAnsi="Times New Roman"/>
                <w:sz w:val="24"/>
                <w:szCs w:val="24"/>
              </w:rPr>
            </w:pPr>
          </w:p>
        </w:tc>
      </w:tr>
      <w:tr w:rsidR="001A427C" w:rsidRPr="00352DC4" w:rsidTr="00816542">
        <w:tc>
          <w:tcPr>
            <w:tcW w:w="7212" w:type="dxa"/>
            <w:gridSpan w:val="5"/>
            <w:shd w:val="clear" w:color="auto" w:fill="auto"/>
          </w:tcPr>
          <w:p w:rsidR="001A427C" w:rsidRPr="00352DC4" w:rsidRDefault="001A427C" w:rsidP="00816542">
            <w:pPr>
              <w:spacing w:before="120" w:after="120"/>
              <w:jc w:val="center"/>
              <w:rPr>
                <w:rFonts w:ascii="Times New Roman" w:hAnsi="Times New Roman"/>
                <w:b/>
                <w:sz w:val="24"/>
                <w:szCs w:val="24"/>
              </w:rPr>
            </w:pPr>
            <w:r w:rsidRPr="00352DC4">
              <w:rPr>
                <w:rFonts w:ascii="Times New Roman" w:hAnsi="Times New Roman"/>
                <w:b/>
                <w:sz w:val="24"/>
                <w:szCs w:val="24"/>
              </w:rPr>
              <w:t>Tổng cộng</w:t>
            </w:r>
          </w:p>
        </w:tc>
        <w:tc>
          <w:tcPr>
            <w:tcW w:w="1818" w:type="dxa"/>
            <w:gridSpan w:val="2"/>
          </w:tcPr>
          <w:p w:rsidR="001A427C" w:rsidRPr="00352DC4" w:rsidRDefault="001A427C" w:rsidP="00816542">
            <w:pPr>
              <w:spacing w:before="120" w:after="120"/>
              <w:rPr>
                <w:rFonts w:ascii="Times New Roman" w:hAnsi="Times New Roman"/>
                <w:sz w:val="24"/>
                <w:szCs w:val="24"/>
              </w:rPr>
            </w:pPr>
          </w:p>
        </w:tc>
      </w:tr>
    </w:tbl>
    <w:p w:rsidR="001A427C" w:rsidRPr="00352DC4" w:rsidRDefault="001A427C" w:rsidP="001A427C">
      <w:pPr>
        <w:spacing w:before="120"/>
        <w:jc w:val="right"/>
        <w:rPr>
          <w:rFonts w:ascii="Times New Roman" w:hAnsi="Times New Roman"/>
          <w:b/>
          <w:sz w:val="24"/>
          <w:szCs w:val="24"/>
          <w:lang w:val="en-SG"/>
        </w:rPr>
      </w:pPr>
      <w:r w:rsidRPr="00352DC4">
        <w:rPr>
          <w:rFonts w:ascii="Times New Roman" w:hAnsi="Times New Roman"/>
          <w:b/>
          <w:sz w:val="24"/>
          <w:szCs w:val="24"/>
          <w:lang w:val="en-SG"/>
        </w:rPr>
        <w:t>Đại diện hợp pháp của nhà thầu</w:t>
      </w:r>
    </w:p>
    <w:p w:rsidR="001A427C" w:rsidRPr="00352DC4" w:rsidRDefault="001A427C" w:rsidP="001A427C">
      <w:pPr>
        <w:spacing w:before="120" w:after="120"/>
        <w:ind w:firstLine="567"/>
        <w:jc w:val="right"/>
        <w:rPr>
          <w:rFonts w:ascii="Times New Roman" w:hAnsi="Times New Roman"/>
          <w:sz w:val="24"/>
          <w:szCs w:val="24"/>
        </w:rPr>
      </w:pPr>
      <w:r w:rsidRPr="00352DC4">
        <w:rPr>
          <w:rFonts w:ascii="Times New Roman" w:hAnsi="Times New Roman"/>
          <w:i/>
          <w:sz w:val="24"/>
          <w:szCs w:val="24"/>
          <w:lang w:val="en-SG"/>
        </w:rPr>
        <w:t>[ghi tên, chức danh, ký tên và đóng dấu]</w:t>
      </w:r>
    </w:p>
    <w:p w:rsidR="001A427C" w:rsidRPr="00352DC4" w:rsidRDefault="001A427C" w:rsidP="001A427C">
      <w:pPr>
        <w:spacing w:before="120" w:after="120"/>
        <w:ind w:firstLine="567"/>
        <w:rPr>
          <w:rFonts w:ascii="Times New Roman" w:hAnsi="Times New Roman"/>
          <w:sz w:val="24"/>
          <w:szCs w:val="24"/>
        </w:rPr>
      </w:pPr>
      <w:r w:rsidRPr="00352DC4">
        <w:rPr>
          <w:rFonts w:ascii="Times New Roman" w:hAnsi="Times New Roman"/>
          <w:sz w:val="24"/>
          <w:szCs w:val="24"/>
        </w:rPr>
        <w:t>Ghi chú:</w:t>
      </w:r>
    </w:p>
    <w:p w:rsidR="001A427C" w:rsidRPr="00352DC4" w:rsidRDefault="001A427C" w:rsidP="001A427C">
      <w:pPr>
        <w:spacing w:before="120" w:after="120"/>
        <w:ind w:firstLine="567"/>
        <w:rPr>
          <w:rFonts w:ascii="Times New Roman" w:hAnsi="Times New Roman"/>
          <w:sz w:val="24"/>
          <w:szCs w:val="24"/>
          <w:lang w:val="nl-NL"/>
        </w:rPr>
      </w:pPr>
      <w:r w:rsidRPr="00352DC4">
        <w:rPr>
          <w:rFonts w:ascii="Times New Roman" w:hAnsi="Times New Roman"/>
          <w:sz w:val="24"/>
          <w:szCs w:val="24"/>
          <w:lang w:val="nl-NL"/>
        </w:rPr>
        <w:t>Bên mời thầu điền:</w:t>
      </w:r>
    </w:p>
    <w:p w:rsidR="001A427C" w:rsidRPr="00352DC4" w:rsidRDefault="001A427C" w:rsidP="001A427C">
      <w:pPr>
        <w:spacing w:before="120" w:after="120"/>
        <w:ind w:firstLine="567"/>
        <w:rPr>
          <w:rFonts w:ascii="Times New Roman" w:hAnsi="Times New Roman"/>
          <w:sz w:val="24"/>
          <w:szCs w:val="24"/>
        </w:rPr>
      </w:pPr>
      <w:r w:rsidRPr="00352DC4">
        <w:rPr>
          <w:rFonts w:ascii="Times New Roman" w:hAnsi="Times New Roman"/>
          <w:sz w:val="24"/>
          <w:szCs w:val="24"/>
          <w:lang w:val="nl-NL"/>
        </w:rPr>
        <w:t>(1) Dẫn chiếu đến nội dung tương ứng quy định tại Chương IV.</w:t>
      </w:r>
    </w:p>
    <w:p w:rsidR="001A427C" w:rsidRPr="00352DC4" w:rsidRDefault="001A427C" w:rsidP="001A427C">
      <w:pPr>
        <w:spacing w:before="120" w:after="120"/>
        <w:ind w:firstLine="567"/>
        <w:jc w:val="both"/>
        <w:rPr>
          <w:rFonts w:ascii="Times New Roman" w:hAnsi="Times New Roman"/>
          <w:sz w:val="24"/>
          <w:szCs w:val="24"/>
        </w:rPr>
      </w:pPr>
      <w:r w:rsidRPr="00352DC4">
        <w:rPr>
          <w:rFonts w:ascii="Times New Roman" w:hAnsi="Times New Roman"/>
          <w:sz w:val="24"/>
          <w:szCs w:val="24"/>
        </w:rPr>
        <w:t>(2) Bảng kê hạng mục công việc và khối lượng chỉ có giá trị tham khảo, nhà thầu có trách nhiệm chuẩn xác hạng mục công việc phù hợp với thiết kế và yêu cầu kỹ thuật tại Chương IV. Sau khi chuẩn xác hạng mục công việc, khối lượng theo thiết kế, Nhà thầu chào giá cho từng hạng mục.</w:t>
      </w:r>
    </w:p>
    <w:p w:rsidR="001A427C" w:rsidRPr="00352DC4" w:rsidRDefault="001A427C" w:rsidP="001A427C">
      <w:pPr>
        <w:spacing w:before="120" w:after="120"/>
        <w:ind w:firstLine="567"/>
        <w:jc w:val="both"/>
        <w:rPr>
          <w:rFonts w:ascii="Times New Roman" w:hAnsi="Times New Roman"/>
          <w:sz w:val="24"/>
          <w:szCs w:val="24"/>
        </w:rPr>
      </w:pPr>
      <w:r w:rsidRPr="00352DC4">
        <w:rPr>
          <w:rFonts w:ascii="Times New Roman" w:hAnsi="Times New Roman"/>
          <w:sz w:val="24"/>
          <w:szCs w:val="24"/>
        </w:rPr>
        <w:t>Nhà thầu điền:</w:t>
      </w:r>
    </w:p>
    <w:p w:rsidR="001A427C" w:rsidRPr="00352DC4" w:rsidRDefault="001A427C" w:rsidP="001A427C">
      <w:pPr>
        <w:spacing w:before="120" w:after="120"/>
        <w:ind w:firstLine="567"/>
        <w:jc w:val="both"/>
        <w:rPr>
          <w:rFonts w:ascii="Times New Roman" w:hAnsi="Times New Roman"/>
          <w:sz w:val="24"/>
          <w:szCs w:val="24"/>
          <w:lang w:val="nl-NL"/>
        </w:rPr>
      </w:pPr>
      <w:r w:rsidRPr="00352DC4">
        <w:rPr>
          <w:rFonts w:ascii="Times New Roman" w:hAnsi="Times New Roman"/>
          <w:iCs/>
          <w:sz w:val="24"/>
          <w:szCs w:val="24"/>
          <w:lang w:val="nl-NL"/>
        </w:rPr>
        <w:t>(1) Nhà thầu có trách nhiệm rà soát lại bảng kê hạng mục công việc nêu trong HSYC. Nhà thầu phải tự bổ sung và chào giá cho các hạng mục công việc mà nhà thầu phát hiện chưa bao gồm trong bảng kê hạng mục công việc nhưng cần thiết để hoàn thành công việc theo thiết kế. Trường hợp nhà thầu không bổ sung các hạng mục công việc thiếu so với thiết kế, nhà thầu được coi là đã phân bổ giá của các hạng mục công việc này vào các hạng mục công việc khác của gói thầu. Nhà thầu có trách nhiệm hoàn thành công việc theo thiết kế và đáp ứng yêu cầu về kỹ thuật với giá đã chào. Trường hợp phát hiện bảng kê hạng mục công việc thừa so với thiết kế, nhà thầu loại hạng mục thừa ra khỏi bảng tổng hợp giá dự thầu.</w:t>
      </w:r>
    </w:p>
    <w:p w:rsidR="001A427C" w:rsidRPr="00352DC4" w:rsidRDefault="001A427C" w:rsidP="001A427C">
      <w:pPr>
        <w:spacing w:before="120" w:after="120"/>
        <w:ind w:firstLine="567"/>
        <w:jc w:val="both"/>
        <w:rPr>
          <w:rFonts w:ascii="Times New Roman" w:hAnsi="Times New Roman"/>
          <w:sz w:val="24"/>
          <w:szCs w:val="24"/>
          <w:lang w:val="nl-NL"/>
        </w:rPr>
      </w:pPr>
      <w:r w:rsidRPr="00352DC4">
        <w:rPr>
          <w:rFonts w:ascii="Times New Roman" w:hAnsi="Times New Roman"/>
          <w:sz w:val="24"/>
          <w:szCs w:val="24"/>
          <w:lang w:val="nl-NL"/>
        </w:rPr>
        <w:t>(3) Giá dự thầu của nhà thầu được coi là đã bao gồm toàn bộ các chi phí cần thiết để thực hiện gói thầu theo đúng thiết kế và yêu cầu kỹ thuật nêu trong HSYC, không tiến hành hiệu chỉnh sai lệch trong trường hợp hạng mục công việc mà nhà thầu đề xuất trong bảng tổng hợp giá dự thầu khác so với bảng kê hạng mục công việc nêu trong HSYC, trừ trường hợp công việc được đề xuất khác đó ngoài phạm vi yêu cầu trong HSYC (ngoài khối lượng để hoàn thành theo thiết kế). Trong trường hợp này, phần công việc ngoài phạm vi yêu cầu trong HSYC sẽ được coi là chào thừa và được hiệu chỉnh theo quy định.</w:t>
      </w:r>
    </w:p>
    <w:p w:rsidR="001A427C" w:rsidRPr="00352DC4" w:rsidRDefault="001A427C" w:rsidP="001A427C">
      <w:pPr>
        <w:spacing w:before="120" w:after="120"/>
        <w:ind w:firstLine="567"/>
        <w:jc w:val="both"/>
        <w:rPr>
          <w:rFonts w:ascii="Times New Roman" w:hAnsi="Times New Roman"/>
          <w:iCs/>
          <w:sz w:val="24"/>
          <w:szCs w:val="24"/>
          <w:lang w:val="nl-NL"/>
        </w:rPr>
      </w:pPr>
      <w:r w:rsidRPr="00352DC4">
        <w:rPr>
          <w:rFonts w:ascii="Times New Roman" w:hAnsi="Times New Roman"/>
          <w:sz w:val="24"/>
          <w:szCs w:val="24"/>
          <w:lang w:val="nl-NL"/>
        </w:rPr>
        <w:lastRenderedPageBreak/>
        <w:t>-</w:t>
      </w:r>
      <w:r w:rsidRPr="00352DC4">
        <w:rPr>
          <w:rFonts w:ascii="Times New Roman" w:hAnsi="Times New Roman"/>
          <w:iCs/>
          <w:sz w:val="24"/>
          <w:szCs w:val="24"/>
          <w:lang w:val="nl-NL"/>
        </w:rPr>
        <w:t xml:space="preserve"> Giá dự thầu là tổng giá trị của các hạng mục ghi trong cột “Mô tả công việc”. Giá dự thầu của nhà thầu phải bao gồm chi phí cho các loại thuế, phí, lệ phí và chi phí dự phòng (nếu có). Nhà thầu phải tính toán các chi phí nêu trên và phân bổ vào trong giá dự thầu. </w:t>
      </w:r>
    </w:p>
    <w:p w:rsidR="001A427C" w:rsidRPr="00352DC4" w:rsidRDefault="001A427C" w:rsidP="001A427C">
      <w:pPr>
        <w:spacing w:before="120" w:after="120"/>
        <w:ind w:firstLine="567"/>
        <w:jc w:val="both"/>
        <w:rPr>
          <w:rFonts w:ascii="Times New Roman" w:hAnsi="Times New Roman"/>
          <w:i/>
          <w:iCs/>
          <w:sz w:val="24"/>
          <w:szCs w:val="24"/>
          <w:lang w:val="nl-NL"/>
        </w:rPr>
      </w:pPr>
      <w:r w:rsidRPr="00352DC4">
        <w:rPr>
          <w:rFonts w:ascii="Times New Roman" w:hAnsi="Times New Roman"/>
          <w:iCs/>
          <w:sz w:val="24"/>
          <w:szCs w:val="24"/>
          <w:lang w:val="nl-NL"/>
        </w:rPr>
        <w:t>Nhà thầu có trách nhiệm phân bổ chi phí dự phòng (nếu có) vào giá dự thầu. Nhà thầu không được chào riêng chi phí dự phòng. Trường hợp nhà thầu chào riêng chi phí dự phòng thì được coi là chào thừa và sẽ bị hiệu chỉnh sai lệch</w:t>
      </w:r>
      <w:r w:rsidRPr="00352DC4">
        <w:rPr>
          <w:rFonts w:ascii="Times New Roman" w:hAnsi="Times New Roman"/>
          <w:i/>
          <w:iCs/>
          <w:sz w:val="24"/>
          <w:szCs w:val="24"/>
          <w:lang w:val="nl-NL"/>
        </w:rPr>
        <w:t xml:space="preserve">. </w:t>
      </w:r>
    </w:p>
    <w:p w:rsidR="001A427C" w:rsidRPr="00352DC4" w:rsidRDefault="001A427C" w:rsidP="001A427C">
      <w:pPr>
        <w:spacing w:before="120" w:after="120"/>
        <w:ind w:firstLine="567"/>
        <w:jc w:val="both"/>
        <w:rPr>
          <w:rFonts w:ascii="Times New Roman" w:hAnsi="Times New Roman"/>
          <w:sz w:val="24"/>
          <w:szCs w:val="24"/>
          <w:lang w:val="pl-PL"/>
        </w:rPr>
      </w:pPr>
      <w:r w:rsidRPr="00352DC4">
        <w:rPr>
          <w:rFonts w:ascii="Times New Roman" w:hAnsi="Times New Roman"/>
          <w:sz w:val="24"/>
          <w:szCs w:val="24"/>
          <w:lang w:val="pl-PL"/>
        </w:rPr>
        <w:t xml:space="preserve">Khi thực hiện hợp đồng, trường hợp nhà thầu hoàn thành toàn bộ gói thầu theo đúng hồ sơ thiết kế, yêu cầu kỹ thuật thì tổng số tiền mà nhà thầu được thanh toán cho đến khi hoàn thành các nghĩa vụ theo hợp đồng bằng đúng giá ghi trong hợp đồng.  </w:t>
      </w:r>
      <w:bookmarkStart w:id="0" w:name="_GoBack"/>
      <w:bookmarkEnd w:id="0"/>
    </w:p>
    <w:sectPr w:rsidR="001A427C" w:rsidRPr="00352DC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27C"/>
    <w:rsid w:val="001A427C"/>
    <w:rsid w:val="0094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916C09-A966-4357-91CF-83165BFB5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27C"/>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VHeader">
    <w:name w:val="Section V. Header"/>
    <w:basedOn w:val="Normal"/>
    <w:uiPriority w:val="99"/>
    <w:rsid w:val="001A427C"/>
    <w:pPr>
      <w:jc w:val="center"/>
    </w:pPr>
    <w:rPr>
      <w:rFonts w:ascii="Times New Roman" w:hAnsi="Times New Roman"/>
      <w:b/>
      <w:sz w:val="36"/>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2024-10-22T01:04:00Z</dcterms:created>
  <dcterms:modified xsi:type="dcterms:W3CDTF">2024-10-22T01:04:00Z</dcterms:modified>
</cp:coreProperties>
</file>