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50"/>
        <w:gridCol w:w="3510"/>
      </w:tblGrid>
      <w:tr w:rsidR="009D217F" w:rsidRPr="009D217F" w:rsidTr="00232E4F">
        <w:tc>
          <w:tcPr>
            <w:tcW w:w="3125" w:type="pct"/>
          </w:tcPr>
          <w:p w:rsidR="009D217F" w:rsidRPr="009D217F" w:rsidRDefault="009D217F" w:rsidP="00232E4F">
            <w:pPr>
              <w:spacing w:before="120"/>
              <w:rPr>
                <w:rFonts w:ascii="Arial" w:hAnsi="Arial" w:cs="Arial"/>
                <w:b/>
                <w:sz w:val="20"/>
                <w:lang w:val="en-US"/>
              </w:rPr>
            </w:pPr>
            <w:r w:rsidRPr="009D217F">
              <w:rPr>
                <w:rFonts w:ascii="Arial" w:hAnsi="Arial" w:cs="Arial"/>
                <w:b/>
                <w:sz w:val="20"/>
              </w:rPr>
              <w:t>Biểu s</w:t>
            </w:r>
            <w:r w:rsidRPr="009D217F">
              <w:rPr>
                <w:rFonts w:ascii="Arial" w:hAnsi="Arial" w:cs="Arial"/>
                <w:b/>
                <w:sz w:val="20"/>
                <w:lang w:val="en-US"/>
              </w:rPr>
              <w:t>ố</w:t>
            </w:r>
            <w:r w:rsidRPr="009D217F">
              <w:rPr>
                <w:rFonts w:ascii="Arial" w:hAnsi="Arial" w:cs="Arial"/>
                <w:b/>
                <w:sz w:val="20"/>
              </w:rPr>
              <w:t>: 0</w:t>
            </w:r>
            <w:r w:rsidRPr="009D217F">
              <w:rPr>
                <w:rFonts w:ascii="Arial" w:hAnsi="Arial" w:cs="Arial"/>
                <w:b/>
                <w:sz w:val="20"/>
                <w:lang w:val="en-US"/>
              </w:rPr>
              <w:t>501.D.UBCK</w:t>
            </w:r>
          </w:p>
          <w:p w:rsidR="009D217F" w:rsidRPr="009D217F" w:rsidRDefault="009D217F" w:rsidP="00232E4F">
            <w:pPr>
              <w:spacing w:before="120"/>
              <w:rPr>
                <w:rFonts w:ascii="Arial" w:hAnsi="Arial" w:cs="Arial"/>
                <w:i/>
                <w:sz w:val="20"/>
                <w:lang w:val="en-US"/>
              </w:rPr>
            </w:pPr>
            <w:r w:rsidRPr="009D217F">
              <w:rPr>
                <w:rFonts w:ascii="Arial" w:hAnsi="Arial" w:cs="Arial"/>
                <w:i/>
                <w:sz w:val="20"/>
              </w:rPr>
              <w:t>Ban hành kèm theo Thông tư số 02/2019/TT-BTC ngày 14/01/2019</w:t>
            </w:r>
          </w:p>
          <w:p w:rsidR="009D217F" w:rsidRPr="009D217F" w:rsidRDefault="009D217F" w:rsidP="00232E4F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9D217F">
              <w:rPr>
                <w:rFonts w:ascii="Arial" w:hAnsi="Arial" w:cs="Arial"/>
                <w:sz w:val="20"/>
              </w:rPr>
              <w:t>Thời hạn báo cáo:</w:t>
            </w:r>
            <w:r w:rsidRPr="009D217F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9D217F">
              <w:rPr>
                <w:rFonts w:ascii="Arial" w:hAnsi="Arial" w:cs="Arial"/>
                <w:sz w:val="20"/>
              </w:rPr>
              <w:t>Trước 14h ngày hôm sau</w:t>
            </w:r>
          </w:p>
        </w:tc>
        <w:tc>
          <w:tcPr>
            <w:tcW w:w="1875" w:type="pct"/>
          </w:tcPr>
          <w:p w:rsidR="009D217F" w:rsidRPr="009D217F" w:rsidRDefault="009D217F" w:rsidP="00232E4F">
            <w:pPr>
              <w:spacing w:before="120"/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9D217F">
              <w:rPr>
                <w:rFonts w:ascii="Arial" w:hAnsi="Arial" w:cs="Arial"/>
                <w:sz w:val="20"/>
              </w:rPr>
              <w:t>Đơn vị báo cáo:</w:t>
            </w:r>
            <w:r w:rsidRPr="009D217F">
              <w:rPr>
                <w:rFonts w:ascii="Arial" w:hAnsi="Arial" w:cs="Arial"/>
                <w:sz w:val="20"/>
                <w:lang w:val="en-US"/>
              </w:rPr>
              <w:br/>
            </w:r>
            <w:proofErr w:type="spellStart"/>
            <w:r w:rsidRPr="009D217F">
              <w:rPr>
                <w:rFonts w:ascii="Arial" w:hAnsi="Arial" w:cs="Arial"/>
                <w:sz w:val="20"/>
                <w:lang w:val="en-US"/>
              </w:rPr>
              <w:t>Ủy</w:t>
            </w:r>
            <w:proofErr w:type="spellEnd"/>
            <w:r w:rsidRPr="009D217F">
              <w:rPr>
                <w:rFonts w:ascii="Arial" w:hAnsi="Arial" w:cs="Arial"/>
                <w:sz w:val="20"/>
                <w:lang w:val="en-US"/>
              </w:rPr>
              <w:t xml:space="preserve"> ban </w:t>
            </w:r>
            <w:proofErr w:type="spellStart"/>
            <w:r w:rsidRPr="009D217F">
              <w:rPr>
                <w:rFonts w:ascii="Arial" w:hAnsi="Arial" w:cs="Arial"/>
                <w:sz w:val="20"/>
                <w:lang w:val="en-US"/>
              </w:rPr>
              <w:t>Chứng</w:t>
            </w:r>
            <w:proofErr w:type="spellEnd"/>
            <w:r w:rsidRPr="009D217F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9D217F">
              <w:rPr>
                <w:rFonts w:ascii="Arial" w:hAnsi="Arial" w:cs="Arial"/>
                <w:sz w:val="20"/>
                <w:lang w:val="en-US"/>
              </w:rPr>
              <w:t>khoán</w:t>
            </w:r>
            <w:proofErr w:type="spellEnd"/>
            <w:r w:rsidRPr="009D217F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9D217F">
              <w:rPr>
                <w:rFonts w:ascii="Arial" w:hAnsi="Arial" w:cs="Arial"/>
                <w:sz w:val="20"/>
                <w:lang w:val="en-US"/>
              </w:rPr>
              <w:t>Nhà</w:t>
            </w:r>
            <w:proofErr w:type="spellEnd"/>
            <w:r w:rsidRPr="009D217F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9D217F">
              <w:rPr>
                <w:rFonts w:ascii="Arial" w:hAnsi="Arial" w:cs="Arial"/>
                <w:sz w:val="20"/>
                <w:lang w:val="en-US"/>
              </w:rPr>
              <w:t>nước</w:t>
            </w:r>
            <w:proofErr w:type="spellEnd"/>
            <w:r w:rsidRPr="009D217F">
              <w:rPr>
                <w:rFonts w:ascii="Arial" w:hAnsi="Arial" w:cs="Arial"/>
                <w:sz w:val="20"/>
                <w:lang w:val="en-US"/>
              </w:rPr>
              <w:br/>
            </w:r>
            <w:r w:rsidRPr="009D217F">
              <w:rPr>
                <w:rFonts w:ascii="Arial" w:hAnsi="Arial" w:cs="Arial"/>
                <w:sz w:val="20"/>
              </w:rPr>
              <w:t>Đơn vị nhận báo cáo:</w:t>
            </w:r>
            <w:r w:rsidRPr="009D217F">
              <w:rPr>
                <w:rFonts w:ascii="Arial" w:hAnsi="Arial" w:cs="Arial"/>
                <w:sz w:val="20"/>
                <w:lang w:val="en-US"/>
              </w:rPr>
              <w:br/>
            </w:r>
            <w:r w:rsidRPr="009D217F">
              <w:rPr>
                <w:rFonts w:ascii="Arial" w:hAnsi="Arial" w:cs="Arial"/>
                <w:sz w:val="20"/>
              </w:rPr>
              <w:t>Cục Tin học và Th</w:t>
            </w:r>
            <w:r w:rsidRPr="009D217F">
              <w:rPr>
                <w:rFonts w:ascii="Arial" w:hAnsi="Arial" w:cs="Arial"/>
                <w:sz w:val="20"/>
                <w:lang w:val="en-US"/>
              </w:rPr>
              <w:t>ố</w:t>
            </w:r>
            <w:r w:rsidRPr="009D217F">
              <w:rPr>
                <w:rFonts w:ascii="Arial" w:hAnsi="Arial" w:cs="Arial"/>
                <w:sz w:val="20"/>
              </w:rPr>
              <w:t>ng kê tài chính</w:t>
            </w:r>
          </w:p>
        </w:tc>
      </w:tr>
    </w:tbl>
    <w:p w:rsidR="009D217F" w:rsidRPr="009D217F" w:rsidRDefault="009D217F" w:rsidP="009D217F">
      <w:pPr>
        <w:spacing w:before="120"/>
        <w:rPr>
          <w:rFonts w:ascii="Arial" w:hAnsi="Arial" w:cs="Arial"/>
          <w:sz w:val="20"/>
          <w:lang w:val="en-US"/>
        </w:rPr>
      </w:pPr>
    </w:p>
    <w:p w:rsidR="009D217F" w:rsidRPr="009D217F" w:rsidRDefault="009D217F" w:rsidP="009D217F">
      <w:pPr>
        <w:spacing w:before="120"/>
        <w:jc w:val="center"/>
        <w:rPr>
          <w:rFonts w:ascii="Arial" w:hAnsi="Arial" w:cs="Arial"/>
          <w:b/>
          <w:sz w:val="20"/>
        </w:rPr>
      </w:pPr>
      <w:r w:rsidRPr="009D217F">
        <w:rPr>
          <w:rFonts w:ascii="Arial" w:hAnsi="Arial" w:cs="Arial"/>
          <w:b/>
          <w:sz w:val="20"/>
        </w:rPr>
        <w:t>TÌNH HÌNH GIAO DỊCH TRÊN THỊ TRƯỜNG CH</w:t>
      </w:r>
      <w:r w:rsidRPr="009D217F">
        <w:rPr>
          <w:rFonts w:ascii="Arial" w:hAnsi="Arial" w:cs="Arial"/>
          <w:b/>
          <w:sz w:val="20"/>
          <w:lang w:val="en-US"/>
        </w:rPr>
        <w:t>Ứ</w:t>
      </w:r>
      <w:r w:rsidRPr="009D217F">
        <w:rPr>
          <w:rFonts w:ascii="Arial" w:hAnsi="Arial" w:cs="Arial"/>
          <w:b/>
          <w:sz w:val="20"/>
        </w:rPr>
        <w:t>NG KHO</w:t>
      </w:r>
      <w:r w:rsidRPr="009D217F">
        <w:rPr>
          <w:rFonts w:ascii="Arial" w:hAnsi="Arial" w:cs="Arial"/>
          <w:b/>
          <w:sz w:val="20"/>
          <w:lang w:val="en-US"/>
        </w:rPr>
        <w:t>Á</w:t>
      </w:r>
      <w:r w:rsidRPr="009D217F">
        <w:rPr>
          <w:rFonts w:ascii="Arial" w:hAnsi="Arial" w:cs="Arial"/>
          <w:b/>
          <w:sz w:val="20"/>
        </w:rPr>
        <w:t>N</w:t>
      </w:r>
    </w:p>
    <w:p w:rsidR="009D217F" w:rsidRPr="009D217F" w:rsidRDefault="009D217F" w:rsidP="009D217F">
      <w:pPr>
        <w:spacing w:before="120"/>
        <w:jc w:val="center"/>
        <w:rPr>
          <w:rFonts w:ascii="Arial" w:hAnsi="Arial" w:cs="Arial"/>
          <w:sz w:val="20"/>
        </w:rPr>
      </w:pPr>
      <w:r w:rsidRPr="009D217F">
        <w:rPr>
          <w:rFonts w:ascii="Arial" w:hAnsi="Arial" w:cs="Arial"/>
          <w:sz w:val="20"/>
        </w:rPr>
        <w:t>Ngày:.</w:t>
      </w:r>
      <w:bookmarkStart w:id="0" w:name="_GoBack"/>
      <w:bookmarkEnd w:id="0"/>
      <w:r w:rsidRPr="009D217F">
        <w:rPr>
          <w:rFonts w:ascii="Arial" w:hAnsi="Arial" w:cs="Arial"/>
          <w:sz w:val="20"/>
        </w:rPr>
        <w:t>..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7"/>
        <w:gridCol w:w="5574"/>
        <w:gridCol w:w="1494"/>
        <w:gridCol w:w="1535"/>
      </w:tblGrid>
      <w:tr w:rsidR="009D217F" w:rsidRPr="009D217F" w:rsidTr="00232E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217F" w:rsidRPr="009D217F" w:rsidRDefault="009D217F" w:rsidP="00232E4F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9D217F">
              <w:rPr>
                <w:rFonts w:ascii="Arial" w:hAnsi="Arial" w:cs="Arial"/>
                <w:b/>
                <w:sz w:val="20"/>
              </w:rPr>
              <w:t>STT</w:t>
            </w:r>
          </w:p>
        </w:tc>
        <w:tc>
          <w:tcPr>
            <w:tcW w:w="29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217F" w:rsidRPr="009D217F" w:rsidRDefault="009D217F" w:rsidP="00232E4F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9D217F">
              <w:rPr>
                <w:rFonts w:ascii="Arial" w:hAnsi="Arial" w:cs="Arial"/>
                <w:b/>
                <w:sz w:val="20"/>
              </w:rPr>
              <w:t>Ch</w:t>
            </w:r>
            <w:r w:rsidRPr="009D217F">
              <w:rPr>
                <w:rFonts w:ascii="Arial" w:hAnsi="Arial" w:cs="Arial"/>
                <w:b/>
                <w:sz w:val="20"/>
                <w:lang w:val="en-US"/>
              </w:rPr>
              <w:t>ỉ</w:t>
            </w:r>
            <w:r w:rsidRPr="009D217F">
              <w:rPr>
                <w:rFonts w:ascii="Arial" w:hAnsi="Arial" w:cs="Arial"/>
                <w:b/>
                <w:sz w:val="20"/>
              </w:rPr>
              <w:t xml:space="preserve"> tiêu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217F" w:rsidRPr="009D217F" w:rsidRDefault="009D217F" w:rsidP="00232E4F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9D217F">
              <w:rPr>
                <w:rFonts w:ascii="Arial" w:hAnsi="Arial" w:cs="Arial"/>
                <w:b/>
                <w:sz w:val="20"/>
              </w:rPr>
              <w:t>Đơn vị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D217F" w:rsidRPr="009D217F" w:rsidRDefault="009D217F" w:rsidP="00232E4F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9D217F">
              <w:rPr>
                <w:rFonts w:ascii="Arial" w:hAnsi="Arial" w:cs="Arial"/>
                <w:b/>
                <w:sz w:val="20"/>
              </w:rPr>
              <w:t>Giá trị</w:t>
            </w:r>
          </w:p>
        </w:tc>
      </w:tr>
      <w:tr w:rsidR="009D217F" w:rsidRPr="009D217F" w:rsidTr="00232E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217F" w:rsidRPr="009D217F" w:rsidRDefault="009D217F" w:rsidP="00232E4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D217F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9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217F" w:rsidRPr="009D217F" w:rsidRDefault="009D217F" w:rsidP="00232E4F">
            <w:pPr>
              <w:spacing w:before="120"/>
              <w:rPr>
                <w:rFonts w:ascii="Arial" w:hAnsi="Arial" w:cs="Arial"/>
                <w:sz w:val="20"/>
              </w:rPr>
            </w:pPr>
            <w:r w:rsidRPr="009D217F">
              <w:rPr>
                <w:rFonts w:ascii="Arial" w:hAnsi="Arial" w:cs="Arial"/>
                <w:sz w:val="20"/>
              </w:rPr>
              <w:t>Ch</w:t>
            </w:r>
            <w:r w:rsidRPr="009D217F">
              <w:rPr>
                <w:rFonts w:ascii="Arial" w:hAnsi="Arial" w:cs="Arial"/>
                <w:sz w:val="20"/>
                <w:lang w:val="en-US"/>
              </w:rPr>
              <w:t>ỉ</w:t>
            </w:r>
            <w:r w:rsidRPr="009D217F">
              <w:rPr>
                <w:rFonts w:ascii="Arial" w:hAnsi="Arial" w:cs="Arial"/>
                <w:sz w:val="20"/>
              </w:rPr>
              <w:t xml:space="preserve"> số VN - INDEX (cuối ngày)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217F" w:rsidRPr="009D217F" w:rsidRDefault="009D217F" w:rsidP="00232E4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D217F" w:rsidRPr="009D217F" w:rsidRDefault="009D217F" w:rsidP="00232E4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D217F" w:rsidRPr="009D217F" w:rsidTr="00232E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217F" w:rsidRPr="009D217F" w:rsidRDefault="009D217F" w:rsidP="00232E4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D217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9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217F" w:rsidRPr="009D217F" w:rsidRDefault="009D217F" w:rsidP="00232E4F">
            <w:pPr>
              <w:spacing w:before="120"/>
              <w:rPr>
                <w:rFonts w:ascii="Arial" w:hAnsi="Arial" w:cs="Arial"/>
                <w:sz w:val="20"/>
              </w:rPr>
            </w:pPr>
            <w:r w:rsidRPr="009D217F">
              <w:rPr>
                <w:rFonts w:ascii="Arial" w:hAnsi="Arial" w:cs="Arial"/>
                <w:sz w:val="20"/>
              </w:rPr>
              <w:t>Ch</w:t>
            </w:r>
            <w:r w:rsidRPr="009D217F">
              <w:rPr>
                <w:rFonts w:ascii="Arial" w:hAnsi="Arial" w:cs="Arial"/>
                <w:sz w:val="20"/>
                <w:lang w:val="en-US"/>
              </w:rPr>
              <w:t>ỉ</w:t>
            </w:r>
            <w:r w:rsidRPr="009D217F">
              <w:rPr>
                <w:rFonts w:ascii="Arial" w:hAnsi="Arial" w:cs="Arial"/>
                <w:sz w:val="20"/>
              </w:rPr>
              <w:t xml:space="preserve"> số HNX - INDEX (cuối ngày)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217F" w:rsidRPr="009D217F" w:rsidRDefault="009D217F" w:rsidP="00232E4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D217F" w:rsidRPr="009D217F" w:rsidRDefault="009D217F" w:rsidP="00232E4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D217F" w:rsidRPr="009D217F" w:rsidTr="00232E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217F" w:rsidRPr="009D217F" w:rsidRDefault="009D217F" w:rsidP="00232E4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D217F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9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217F" w:rsidRPr="009D217F" w:rsidRDefault="009D217F" w:rsidP="00232E4F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9D217F">
              <w:rPr>
                <w:rFonts w:ascii="Arial" w:hAnsi="Arial" w:cs="Arial"/>
                <w:b/>
                <w:sz w:val="20"/>
              </w:rPr>
              <w:t>Giá tr</w:t>
            </w:r>
            <w:r w:rsidRPr="009D217F">
              <w:rPr>
                <w:rFonts w:ascii="Arial" w:hAnsi="Arial" w:cs="Arial"/>
                <w:b/>
                <w:sz w:val="20"/>
                <w:lang w:val="en-US"/>
              </w:rPr>
              <w:t>ị</w:t>
            </w:r>
            <w:r w:rsidRPr="009D217F">
              <w:rPr>
                <w:rFonts w:ascii="Arial" w:hAnsi="Arial" w:cs="Arial"/>
                <w:b/>
                <w:sz w:val="20"/>
              </w:rPr>
              <w:t xml:space="preserve"> chứng khoán giao dịch toàn thị trường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217F" w:rsidRPr="009D217F" w:rsidRDefault="009D217F" w:rsidP="00232E4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D217F">
              <w:rPr>
                <w:rFonts w:ascii="Arial" w:hAnsi="Arial" w:cs="Arial"/>
                <w:sz w:val="20"/>
              </w:rPr>
              <w:t>VND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D217F" w:rsidRPr="009D217F" w:rsidRDefault="009D217F" w:rsidP="00232E4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D217F" w:rsidRPr="009D217F" w:rsidTr="00232E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217F" w:rsidRPr="009D217F" w:rsidRDefault="009D217F" w:rsidP="00232E4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217F" w:rsidRPr="009D217F" w:rsidRDefault="009D217F" w:rsidP="00232E4F">
            <w:pPr>
              <w:spacing w:before="120"/>
              <w:rPr>
                <w:rFonts w:ascii="Arial" w:hAnsi="Arial" w:cs="Arial"/>
                <w:sz w:val="20"/>
              </w:rPr>
            </w:pPr>
            <w:r w:rsidRPr="009D217F">
              <w:rPr>
                <w:rFonts w:ascii="Arial" w:hAnsi="Arial" w:cs="Arial"/>
                <w:sz w:val="20"/>
              </w:rPr>
              <w:t>Cổ phiếu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217F" w:rsidRPr="009D217F" w:rsidRDefault="009D217F" w:rsidP="00232E4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D217F" w:rsidRPr="009D217F" w:rsidRDefault="009D217F" w:rsidP="00232E4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D217F" w:rsidRPr="009D217F" w:rsidTr="00232E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217F" w:rsidRPr="009D217F" w:rsidRDefault="009D217F" w:rsidP="00232E4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217F" w:rsidRPr="009D217F" w:rsidRDefault="009D217F" w:rsidP="00232E4F">
            <w:pPr>
              <w:spacing w:before="120"/>
              <w:rPr>
                <w:rFonts w:ascii="Arial" w:hAnsi="Arial" w:cs="Arial"/>
                <w:sz w:val="20"/>
              </w:rPr>
            </w:pPr>
            <w:r w:rsidRPr="009D217F">
              <w:rPr>
                <w:rFonts w:ascii="Arial" w:hAnsi="Arial" w:cs="Arial"/>
                <w:sz w:val="20"/>
              </w:rPr>
              <w:t>Trái phiếu (trên sàn HSX)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217F" w:rsidRPr="009D217F" w:rsidRDefault="009D217F" w:rsidP="00232E4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D217F" w:rsidRPr="009D217F" w:rsidRDefault="009D217F" w:rsidP="00232E4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D217F" w:rsidRPr="009D217F" w:rsidTr="00232E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217F" w:rsidRPr="009D217F" w:rsidRDefault="009D217F" w:rsidP="00232E4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217F" w:rsidRPr="009D217F" w:rsidRDefault="009D217F" w:rsidP="00232E4F">
            <w:pPr>
              <w:spacing w:before="120"/>
              <w:rPr>
                <w:rFonts w:ascii="Arial" w:hAnsi="Arial" w:cs="Arial"/>
                <w:sz w:val="20"/>
              </w:rPr>
            </w:pPr>
            <w:r w:rsidRPr="009D217F">
              <w:rPr>
                <w:rFonts w:ascii="Arial" w:hAnsi="Arial" w:cs="Arial"/>
                <w:sz w:val="20"/>
              </w:rPr>
              <w:t>Chứng chỉ quỹ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217F" w:rsidRPr="009D217F" w:rsidRDefault="009D217F" w:rsidP="00232E4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D217F" w:rsidRPr="009D217F" w:rsidRDefault="009D217F" w:rsidP="00232E4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D217F" w:rsidRPr="009D217F" w:rsidTr="00232E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217F" w:rsidRPr="009D217F" w:rsidRDefault="009D217F" w:rsidP="00232E4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217F" w:rsidRPr="009D217F" w:rsidRDefault="009D217F" w:rsidP="00232E4F">
            <w:pPr>
              <w:spacing w:before="120"/>
              <w:rPr>
                <w:rFonts w:ascii="Arial" w:hAnsi="Arial" w:cs="Arial"/>
                <w:sz w:val="20"/>
              </w:rPr>
            </w:pPr>
            <w:r w:rsidRPr="009D217F">
              <w:rPr>
                <w:rFonts w:ascii="Arial" w:hAnsi="Arial" w:cs="Arial"/>
                <w:sz w:val="20"/>
              </w:rPr>
              <w:t>Chứng ch</w:t>
            </w:r>
            <w:r w:rsidRPr="009D217F">
              <w:rPr>
                <w:rFonts w:ascii="Arial" w:hAnsi="Arial" w:cs="Arial"/>
                <w:sz w:val="20"/>
                <w:lang w:val="en-US"/>
              </w:rPr>
              <w:t>ỉ</w:t>
            </w:r>
            <w:r w:rsidRPr="009D217F">
              <w:rPr>
                <w:rFonts w:ascii="Arial" w:hAnsi="Arial" w:cs="Arial"/>
                <w:sz w:val="20"/>
              </w:rPr>
              <w:t xml:space="preserve"> quỹ hoán đổi danh mục (ETF)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217F" w:rsidRPr="009D217F" w:rsidRDefault="009D217F" w:rsidP="00232E4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D217F" w:rsidRPr="009D217F" w:rsidRDefault="009D217F" w:rsidP="00232E4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D217F" w:rsidRPr="009D217F" w:rsidTr="00232E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217F" w:rsidRPr="009D217F" w:rsidRDefault="009D217F" w:rsidP="00232E4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217F" w:rsidRPr="009D217F" w:rsidRDefault="009D217F" w:rsidP="00232E4F">
            <w:pPr>
              <w:spacing w:before="120"/>
              <w:rPr>
                <w:rFonts w:ascii="Arial" w:hAnsi="Arial" w:cs="Arial"/>
                <w:sz w:val="20"/>
              </w:rPr>
            </w:pPr>
            <w:r w:rsidRPr="009D217F">
              <w:rPr>
                <w:rFonts w:ascii="Arial" w:hAnsi="Arial" w:cs="Arial"/>
                <w:sz w:val="20"/>
              </w:rPr>
              <w:t>Covered warrant (CW)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217F" w:rsidRPr="009D217F" w:rsidRDefault="009D217F" w:rsidP="00232E4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D217F" w:rsidRPr="009D217F" w:rsidRDefault="009D217F" w:rsidP="00232E4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D217F" w:rsidRPr="009D217F" w:rsidTr="00232E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217F" w:rsidRPr="009D217F" w:rsidRDefault="009D217F" w:rsidP="00232E4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D217F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29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217F" w:rsidRPr="009D217F" w:rsidRDefault="009D217F" w:rsidP="00232E4F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9D217F">
              <w:rPr>
                <w:rFonts w:ascii="Arial" w:hAnsi="Arial" w:cs="Arial"/>
                <w:b/>
                <w:sz w:val="20"/>
              </w:rPr>
              <w:t>Khối lượng chứng khoán giao dịch toàn thị trường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217F" w:rsidRPr="009D217F" w:rsidRDefault="009D217F" w:rsidP="00232E4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D217F">
              <w:rPr>
                <w:rFonts w:ascii="Arial" w:hAnsi="Arial" w:cs="Arial"/>
                <w:sz w:val="20"/>
              </w:rPr>
              <w:t>VND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D217F" w:rsidRPr="009D217F" w:rsidRDefault="009D217F" w:rsidP="00232E4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D217F" w:rsidRPr="009D217F" w:rsidTr="00232E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217F" w:rsidRPr="009D217F" w:rsidRDefault="009D217F" w:rsidP="00232E4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217F" w:rsidRPr="009D217F" w:rsidRDefault="009D217F" w:rsidP="00232E4F">
            <w:pPr>
              <w:spacing w:before="120"/>
              <w:rPr>
                <w:rFonts w:ascii="Arial" w:hAnsi="Arial" w:cs="Arial"/>
                <w:sz w:val="20"/>
              </w:rPr>
            </w:pPr>
            <w:r w:rsidRPr="009D217F">
              <w:rPr>
                <w:rFonts w:ascii="Arial" w:hAnsi="Arial" w:cs="Arial"/>
                <w:sz w:val="20"/>
              </w:rPr>
              <w:t>C</w:t>
            </w:r>
            <w:r w:rsidRPr="009D217F">
              <w:rPr>
                <w:rFonts w:ascii="Arial" w:hAnsi="Arial" w:cs="Arial"/>
                <w:sz w:val="20"/>
                <w:lang w:val="en-US"/>
              </w:rPr>
              <w:t>ổ</w:t>
            </w:r>
            <w:r w:rsidRPr="009D217F">
              <w:rPr>
                <w:rFonts w:ascii="Arial" w:hAnsi="Arial" w:cs="Arial"/>
                <w:sz w:val="20"/>
              </w:rPr>
              <w:t xml:space="preserve"> phiếu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217F" w:rsidRPr="009D217F" w:rsidRDefault="009D217F" w:rsidP="00232E4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D217F" w:rsidRPr="009D217F" w:rsidRDefault="009D217F" w:rsidP="00232E4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D217F" w:rsidRPr="009D217F" w:rsidTr="00232E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217F" w:rsidRPr="009D217F" w:rsidRDefault="009D217F" w:rsidP="00232E4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217F" w:rsidRPr="009D217F" w:rsidRDefault="009D217F" w:rsidP="00232E4F">
            <w:pPr>
              <w:spacing w:before="120"/>
              <w:rPr>
                <w:rFonts w:ascii="Arial" w:hAnsi="Arial" w:cs="Arial"/>
                <w:sz w:val="20"/>
              </w:rPr>
            </w:pPr>
            <w:r w:rsidRPr="009D217F">
              <w:rPr>
                <w:rFonts w:ascii="Arial" w:hAnsi="Arial" w:cs="Arial"/>
                <w:sz w:val="20"/>
              </w:rPr>
              <w:t>Trái phiếu (trên sàn HSX)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217F" w:rsidRPr="009D217F" w:rsidRDefault="009D217F" w:rsidP="00232E4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D217F" w:rsidRPr="009D217F" w:rsidRDefault="009D217F" w:rsidP="00232E4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D217F" w:rsidRPr="009D217F" w:rsidTr="00232E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217F" w:rsidRPr="009D217F" w:rsidRDefault="009D217F" w:rsidP="00232E4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217F" w:rsidRPr="009D217F" w:rsidRDefault="009D217F" w:rsidP="00232E4F">
            <w:pPr>
              <w:spacing w:before="120"/>
              <w:rPr>
                <w:rFonts w:ascii="Arial" w:hAnsi="Arial" w:cs="Arial"/>
                <w:sz w:val="20"/>
              </w:rPr>
            </w:pPr>
            <w:r w:rsidRPr="009D217F">
              <w:rPr>
                <w:rFonts w:ascii="Arial" w:hAnsi="Arial" w:cs="Arial"/>
                <w:sz w:val="20"/>
              </w:rPr>
              <w:t>Chứng chỉ quỹ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217F" w:rsidRPr="009D217F" w:rsidRDefault="009D217F" w:rsidP="00232E4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D217F" w:rsidRPr="009D217F" w:rsidRDefault="009D217F" w:rsidP="00232E4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D217F" w:rsidRPr="009D217F" w:rsidTr="00232E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217F" w:rsidRPr="009D217F" w:rsidRDefault="009D217F" w:rsidP="00232E4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217F" w:rsidRPr="009D217F" w:rsidRDefault="009D217F" w:rsidP="00232E4F">
            <w:pPr>
              <w:spacing w:before="120"/>
              <w:rPr>
                <w:rFonts w:ascii="Arial" w:hAnsi="Arial" w:cs="Arial"/>
                <w:sz w:val="20"/>
              </w:rPr>
            </w:pPr>
            <w:r w:rsidRPr="009D217F">
              <w:rPr>
                <w:rFonts w:ascii="Arial" w:hAnsi="Arial" w:cs="Arial"/>
                <w:sz w:val="20"/>
              </w:rPr>
              <w:t>ETF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217F" w:rsidRPr="009D217F" w:rsidRDefault="009D217F" w:rsidP="00232E4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D217F" w:rsidRPr="009D217F" w:rsidRDefault="009D217F" w:rsidP="00232E4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D217F" w:rsidRPr="009D217F" w:rsidTr="00232E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217F" w:rsidRPr="009D217F" w:rsidRDefault="009D217F" w:rsidP="00232E4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217F" w:rsidRPr="009D217F" w:rsidRDefault="009D217F" w:rsidP="00232E4F">
            <w:pPr>
              <w:spacing w:before="120"/>
              <w:rPr>
                <w:rFonts w:ascii="Arial" w:hAnsi="Arial" w:cs="Arial"/>
                <w:sz w:val="20"/>
              </w:rPr>
            </w:pPr>
            <w:r w:rsidRPr="009D217F">
              <w:rPr>
                <w:rFonts w:ascii="Arial" w:hAnsi="Arial" w:cs="Arial"/>
                <w:sz w:val="20"/>
              </w:rPr>
              <w:t>CW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217F" w:rsidRPr="009D217F" w:rsidRDefault="009D217F" w:rsidP="00232E4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D217F" w:rsidRPr="009D217F" w:rsidRDefault="009D217F" w:rsidP="00232E4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D217F" w:rsidRPr="009D217F" w:rsidTr="00232E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217F" w:rsidRPr="009D217F" w:rsidRDefault="009D217F" w:rsidP="00232E4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D217F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29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217F" w:rsidRPr="009D217F" w:rsidRDefault="009D217F" w:rsidP="00232E4F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9D217F">
              <w:rPr>
                <w:rFonts w:ascii="Arial" w:hAnsi="Arial" w:cs="Arial"/>
                <w:b/>
                <w:sz w:val="20"/>
              </w:rPr>
              <w:t>Tổng giá trị vốn hoá thị trư</w:t>
            </w:r>
            <w:r w:rsidRPr="009D217F">
              <w:rPr>
                <w:rFonts w:ascii="Arial" w:hAnsi="Arial" w:cs="Arial"/>
                <w:b/>
                <w:sz w:val="20"/>
                <w:lang w:val="en-US"/>
              </w:rPr>
              <w:t>ờ</w:t>
            </w:r>
            <w:r w:rsidRPr="009D217F">
              <w:rPr>
                <w:rFonts w:ascii="Arial" w:hAnsi="Arial" w:cs="Arial"/>
                <w:b/>
                <w:sz w:val="20"/>
              </w:rPr>
              <w:t>ng c</w:t>
            </w:r>
            <w:r w:rsidRPr="009D217F">
              <w:rPr>
                <w:rFonts w:ascii="Arial" w:hAnsi="Arial" w:cs="Arial"/>
                <w:b/>
                <w:sz w:val="20"/>
                <w:lang w:val="en-US"/>
              </w:rPr>
              <w:t>ổ</w:t>
            </w:r>
            <w:r w:rsidRPr="009D217F">
              <w:rPr>
                <w:rFonts w:ascii="Arial" w:hAnsi="Arial" w:cs="Arial"/>
                <w:b/>
                <w:sz w:val="20"/>
              </w:rPr>
              <w:t xml:space="preserve"> phiếu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217F" w:rsidRPr="009D217F" w:rsidRDefault="009D217F" w:rsidP="00232E4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D217F">
              <w:rPr>
                <w:rFonts w:ascii="Arial" w:hAnsi="Arial" w:cs="Arial"/>
                <w:sz w:val="20"/>
              </w:rPr>
              <w:t>VND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D217F" w:rsidRPr="009D217F" w:rsidRDefault="009D217F" w:rsidP="00232E4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D217F" w:rsidRPr="009D217F" w:rsidTr="00232E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217F" w:rsidRPr="009D217F" w:rsidRDefault="009D217F" w:rsidP="00232E4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217F" w:rsidRPr="009D217F" w:rsidRDefault="009D217F" w:rsidP="00232E4F">
            <w:pPr>
              <w:spacing w:before="120"/>
              <w:rPr>
                <w:rFonts w:ascii="Arial" w:hAnsi="Arial" w:cs="Arial"/>
                <w:sz w:val="20"/>
              </w:rPr>
            </w:pPr>
            <w:r w:rsidRPr="009D217F">
              <w:rPr>
                <w:rFonts w:ascii="Arial" w:hAnsi="Arial" w:cs="Arial"/>
                <w:sz w:val="20"/>
              </w:rPr>
              <w:t>-SGDCKHCM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217F" w:rsidRPr="009D217F" w:rsidRDefault="009D217F" w:rsidP="00232E4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D217F" w:rsidRPr="009D217F" w:rsidRDefault="009D217F" w:rsidP="00232E4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D217F" w:rsidRPr="009D217F" w:rsidTr="00232E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217F" w:rsidRPr="009D217F" w:rsidRDefault="009D217F" w:rsidP="00232E4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217F" w:rsidRPr="009D217F" w:rsidRDefault="009D217F" w:rsidP="00232E4F">
            <w:pPr>
              <w:spacing w:before="120"/>
              <w:rPr>
                <w:rFonts w:ascii="Arial" w:hAnsi="Arial" w:cs="Arial"/>
                <w:sz w:val="20"/>
              </w:rPr>
            </w:pPr>
            <w:r w:rsidRPr="009D217F">
              <w:rPr>
                <w:rFonts w:ascii="Arial" w:hAnsi="Arial" w:cs="Arial"/>
                <w:sz w:val="20"/>
              </w:rPr>
              <w:t>-SGDCKHN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217F" w:rsidRPr="009D217F" w:rsidRDefault="009D217F" w:rsidP="00232E4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D217F" w:rsidRPr="009D217F" w:rsidRDefault="009D217F" w:rsidP="00232E4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D217F" w:rsidRPr="009D217F" w:rsidTr="00232E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217F" w:rsidRPr="009D217F" w:rsidRDefault="009D217F" w:rsidP="00232E4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217F" w:rsidRPr="009D217F" w:rsidRDefault="009D217F" w:rsidP="00232E4F">
            <w:pPr>
              <w:spacing w:before="120"/>
              <w:rPr>
                <w:rFonts w:ascii="Arial" w:hAnsi="Arial" w:cs="Arial"/>
                <w:sz w:val="20"/>
              </w:rPr>
            </w:pPr>
            <w:r w:rsidRPr="009D217F">
              <w:rPr>
                <w:rFonts w:ascii="Arial" w:hAnsi="Arial" w:cs="Arial"/>
                <w:sz w:val="20"/>
              </w:rPr>
              <w:t>-</w:t>
            </w:r>
            <w:r w:rsidRPr="009D217F">
              <w:rPr>
                <w:rFonts w:ascii="Arial" w:hAnsi="Arial" w:cs="Arial"/>
                <w:sz w:val="20"/>
                <w:lang w:val="en-US"/>
              </w:rPr>
              <w:t>U</w:t>
            </w:r>
            <w:r w:rsidRPr="009D217F">
              <w:rPr>
                <w:rFonts w:ascii="Arial" w:hAnsi="Arial" w:cs="Arial"/>
                <w:sz w:val="20"/>
              </w:rPr>
              <w:t>PCoM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217F" w:rsidRPr="009D217F" w:rsidRDefault="009D217F" w:rsidP="00232E4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D217F" w:rsidRPr="009D217F" w:rsidRDefault="009D217F" w:rsidP="00232E4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D217F" w:rsidRPr="009D217F" w:rsidTr="00232E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217F" w:rsidRPr="009D217F" w:rsidRDefault="009D217F" w:rsidP="00232E4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D217F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29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217F" w:rsidRPr="009D217F" w:rsidRDefault="009D217F" w:rsidP="00232E4F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9D217F">
              <w:rPr>
                <w:rFonts w:ascii="Arial" w:hAnsi="Arial" w:cs="Arial"/>
                <w:b/>
                <w:sz w:val="20"/>
              </w:rPr>
              <w:t>Giao dịch khớp lệnh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217F" w:rsidRPr="009D217F" w:rsidRDefault="009D217F" w:rsidP="00232E4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D217F" w:rsidRPr="009D217F" w:rsidRDefault="009D217F" w:rsidP="00232E4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D217F" w:rsidRPr="009D217F" w:rsidTr="00232E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217F" w:rsidRPr="009D217F" w:rsidRDefault="009D217F" w:rsidP="00232E4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217F" w:rsidRPr="009D217F" w:rsidRDefault="009D217F" w:rsidP="00232E4F">
            <w:pPr>
              <w:spacing w:before="120"/>
              <w:rPr>
                <w:rFonts w:ascii="Arial" w:hAnsi="Arial" w:cs="Arial"/>
                <w:b/>
                <w:i/>
                <w:sz w:val="20"/>
              </w:rPr>
            </w:pPr>
            <w:r w:rsidRPr="009D217F">
              <w:rPr>
                <w:rFonts w:ascii="Arial" w:hAnsi="Arial" w:cs="Arial"/>
                <w:b/>
                <w:i/>
                <w:sz w:val="20"/>
              </w:rPr>
              <w:t xml:space="preserve">Khối lượng giao </w:t>
            </w:r>
            <w:r w:rsidRPr="009D217F">
              <w:rPr>
                <w:rFonts w:ascii="Arial" w:hAnsi="Arial" w:cs="Arial"/>
                <w:b/>
                <w:i/>
                <w:sz w:val="20"/>
                <w:lang w:val="en-US"/>
              </w:rPr>
              <w:t>d</w:t>
            </w:r>
            <w:r w:rsidRPr="009D217F">
              <w:rPr>
                <w:rFonts w:ascii="Arial" w:hAnsi="Arial" w:cs="Arial"/>
                <w:b/>
                <w:i/>
                <w:sz w:val="20"/>
              </w:rPr>
              <w:t>ịch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217F" w:rsidRPr="009D217F" w:rsidRDefault="009D217F" w:rsidP="00232E4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D217F" w:rsidRPr="009D217F" w:rsidRDefault="009D217F" w:rsidP="00232E4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D217F" w:rsidRPr="009D217F" w:rsidTr="00232E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217F" w:rsidRPr="009D217F" w:rsidRDefault="009D217F" w:rsidP="00232E4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217F" w:rsidRPr="009D217F" w:rsidRDefault="009D217F" w:rsidP="00232E4F">
            <w:pPr>
              <w:spacing w:before="120"/>
              <w:rPr>
                <w:rFonts w:ascii="Arial" w:hAnsi="Arial" w:cs="Arial"/>
                <w:sz w:val="20"/>
              </w:rPr>
            </w:pPr>
            <w:r w:rsidRPr="009D217F">
              <w:rPr>
                <w:rFonts w:ascii="Arial" w:hAnsi="Arial" w:cs="Arial"/>
                <w:sz w:val="20"/>
              </w:rPr>
              <w:t>Cổ phiếu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217F" w:rsidRPr="009D217F" w:rsidRDefault="009D217F" w:rsidP="00232E4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D217F" w:rsidRPr="009D217F" w:rsidRDefault="009D217F" w:rsidP="00232E4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D217F" w:rsidRPr="009D217F" w:rsidTr="00232E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217F" w:rsidRPr="009D217F" w:rsidRDefault="009D217F" w:rsidP="00232E4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217F" w:rsidRPr="009D217F" w:rsidRDefault="009D217F" w:rsidP="00232E4F">
            <w:pPr>
              <w:spacing w:before="120"/>
              <w:rPr>
                <w:rFonts w:ascii="Arial" w:hAnsi="Arial" w:cs="Arial"/>
                <w:sz w:val="20"/>
              </w:rPr>
            </w:pPr>
            <w:r w:rsidRPr="009D217F">
              <w:rPr>
                <w:rFonts w:ascii="Arial" w:hAnsi="Arial" w:cs="Arial"/>
                <w:sz w:val="20"/>
              </w:rPr>
              <w:t>Ch</w:t>
            </w:r>
            <w:r w:rsidRPr="009D217F">
              <w:rPr>
                <w:rFonts w:ascii="Arial" w:hAnsi="Arial" w:cs="Arial"/>
                <w:sz w:val="20"/>
                <w:lang w:val="en-US"/>
              </w:rPr>
              <w:t>ứ</w:t>
            </w:r>
            <w:r w:rsidRPr="009D217F">
              <w:rPr>
                <w:rFonts w:ascii="Arial" w:hAnsi="Arial" w:cs="Arial"/>
                <w:sz w:val="20"/>
              </w:rPr>
              <w:t>ng chỉ quỹ đầu tư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217F" w:rsidRPr="009D217F" w:rsidRDefault="009D217F" w:rsidP="00232E4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D217F" w:rsidRPr="009D217F" w:rsidRDefault="009D217F" w:rsidP="00232E4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D217F" w:rsidRPr="009D217F" w:rsidTr="00232E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217F" w:rsidRPr="009D217F" w:rsidRDefault="009D217F" w:rsidP="00232E4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217F" w:rsidRPr="009D217F" w:rsidRDefault="009D217F" w:rsidP="00232E4F">
            <w:pPr>
              <w:spacing w:before="120"/>
              <w:rPr>
                <w:rFonts w:ascii="Arial" w:hAnsi="Arial" w:cs="Arial"/>
                <w:sz w:val="20"/>
              </w:rPr>
            </w:pPr>
            <w:r w:rsidRPr="009D217F">
              <w:rPr>
                <w:rFonts w:ascii="Arial" w:hAnsi="Arial" w:cs="Arial"/>
                <w:sz w:val="20"/>
              </w:rPr>
              <w:t>ETF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217F" w:rsidRPr="009D217F" w:rsidRDefault="009D217F" w:rsidP="00232E4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D217F" w:rsidRPr="009D217F" w:rsidRDefault="009D217F" w:rsidP="00232E4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D217F" w:rsidRPr="009D217F" w:rsidTr="00232E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217F" w:rsidRPr="009D217F" w:rsidRDefault="009D217F" w:rsidP="00232E4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217F" w:rsidRPr="009D217F" w:rsidRDefault="009D217F" w:rsidP="00232E4F">
            <w:pPr>
              <w:spacing w:before="120"/>
              <w:rPr>
                <w:rFonts w:ascii="Arial" w:hAnsi="Arial" w:cs="Arial"/>
                <w:sz w:val="20"/>
              </w:rPr>
            </w:pPr>
            <w:r w:rsidRPr="009D217F">
              <w:rPr>
                <w:rFonts w:ascii="Arial" w:hAnsi="Arial" w:cs="Arial"/>
                <w:sz w:val="20"/>
              </w:rPr>
              <w:t>CW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217F" w:rsidRPr="009D217F" w:rsidRDefault="009D217F" w:rsidP="00232E4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D217F" w:rsidRPr="009D217F" w:rsidRDefault="009D217F" w:rsidP="00232E4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D217F" w:rsidRPr="009D217F" w:rsidTr="00232E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217F" w:rsidRPr="009D217F" w:rsidRDefault="009D217F" w:rsidP="00232E4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217F" w:rsidRPr="009D217F" w:rsidRDefault="009D217F" w:rsidP="00232E4F">
            <w:pPr>
              <w:spacing w:before="120"/>
              <w:rPr>
                <w:rFonts w:ascii="Arial" w:hAnsi="Arial" w:cs="Arial"/>
                <w:b/>
                <w:i/>
                <w:sz w:val="20"/>
              </w:rPr>
            </w:pPr>
            <w:r w:rsidRPr="009D217F">
              <w:rPr>
                <w:rFonts w:ascii="Arial" w:hAnsi="Arial" w:cs="Arial"/>
                <w:b/>
                <w:i/>
                <w:sz w:val="20"/>
              </w:rPr>
              <w:t>Giá trị giao dịch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217F" w:rsidRPr="009D217F" w:rsidRDefault="009D217F" w:rsidP="00232E4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D217F">
              <w:rPr>
                <w:rFonts w:ascii="Arial" w:hAnsi="Arial" w:cs="Arial"/>
                <w:sz w:val="20"/>
              </w:rPr>
              <w:t>VND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D217F" w:rsidRPr="009D217F" w:rsidRDefault="009D217F" w:rsidP="00232E4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D217F" w:rsidRPr="009D217F" w:rsidTr="00232E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217F" w:rsidRPr="009D217F" w:rsidRDefault="009D217F" w:rsidP="00232E4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217F" w:rsidRPr="009D217F" w:rsidRDefault="009D217F" w:rsidP="00232E4F">
            <w:pPr>
              <w:spacing w:before="120"/>
              <w:rPr>
                <w:rFonts w:ascii="Arial" w:hAnsi="Arial" w:cs="Arial"/>
                <w:sz w:val="20"/>
              </w:rPr>
            </w:pPr>
            <w:r w:rsidRPr="009D217F">
              <w:rPr>
                <w:rFonts w:ascii="Arial" w:hAnsi="Arial" w:cs="Arial"/>
                <w:sz w:val="20"/>
              </w:rPr>
              <w:t>Cổ ph</w:t>
            </w:r>
            <w:proofErr w:type="spellStart"/>
            <w:r w:rsidRPr="009D217F">
              <w:rPr>
                <w:rFonts w:ascii="Arial" w:hAnsi="Arial" w:cs="Arial"/>
                <w:sz w:val="20"/>
                <w:lang w:val="en-US"/>
              </w:rPr>
              <w:t>i</w:t>
            </w:r>
            <w:proofErr w:type="spellEnd"/>
            <w:r w:rsidRPr="009D217F">
              <w:rPr>
                <w:rFonts w:ascii="Arial" w:hAnsi="Arial" w:cs="Arial"/>
                <w:sz w:val="20"/>
              </w:rPr>
              <w:t>ếu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217F" w:rsidRPr="009D217F" w:rsidRDefault="009D217F" w:rsidP="00232E4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D217F" w:rsidRPr="009D217F" w:rsidRDefault="009D217F" w:rsidP="00232E4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D217F" w:rsidRPr="009D217F" w:rsidTr="00232E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217F" w:rsidRPr="009D217F" w:rsidRDefault="009D217F" w:rsidP="00232E4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217F" w:rsidRPr="009D217F" w:rsidRDefault="009D217F" w:rsidP="00232E4F">
            <w:pPr>
              <w:spacing w:before="120"/>
              <w:rPr>
                <w:rFonts w:ascii="Arial" w:hAnsi="Arial" w:cs="Arial"/>
                <w:sz w:val="20"/>
              </w:rPr>
            </w:pPr>
            <w:r w:rsidRPr="009D217F">
              <w:rPr>
                <w:rFonts w:ascii="Arial" w:hAnsi="Arial" w:cs="Arial"/>
                <w:sz w:val="20"/>
              </w:rPr>
              <w:t>Chứng chỉ quỹ đầu tư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217F" w:rsidRPr="009D217F" w:rsidRDefault="009D217F" w:rsidP="00232E4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D217F" w:rsidRPr="009D217F" w:rsidRDefault="009D217F" w:rsidP="00232E4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D217F" w:rsidRPr="009D217F" w:rsidTr="00232E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217F" w:rsidRPr="009D217F" w:rsidRDefault="009D217F" w:rsidP="00232E4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217F" w:rsidRPr="009D217F" w:rsidRDefault="009D217F" w:rsidP="00232E4F">
            <w:pPr>
              <w:spacing w:before="120"/>
              <w:rPr>
                <w:rFonts w:ascii="Arial" w:hAnsi="Arial" w:cs="Arial"/>
                <w:sz w:val="20"/>
              </w:rPr>
            </w:pPr>
            <w:r w:rsidRPr="009D217F">
              <w:rPr>
                <w:rFonts w:ascii="Arial" w:hAnsi="Arial" w:cs="Arial"/>
                <w:sz w:val="20"/>
              </w:rPr>
              <w:t>ETF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217F" w:rsidRPr="009D217F" w:rsidRDefault="009D217F" w:rsidP="00232E4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D217F" w:rsidRPr="009D217F" w:rsidRDefault="009D217F" w:rsidP="00232E4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D217F" w:rsidRPr="009D217F" w:rsidTr="00232E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217F" w:rsidRPr="009D217F" w:rsidRDefault="009D217F" w:rsidP="00232E4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217F" w:rsidRPr="009D217F" w:rsidRDefault="009D217F" w:rsidP="00232E4F">
            <w:pPr>
              <w:spacing w:before="120"/>
              <w:rPr>
                <w:rFonts w:ascii="Arial" w:hAnsi="Arial" w:cs="Arial"/>
                <w:sz w:val="20"/>
              </w:rPr>
            </w:pPr>
            <w:r w:rsidRPr="009D217F">
              <w:rPr>
                <w:rFonts w:ascii="Arial" w:hAnsi="Arial" w:cs="Arial"/>
                <w:sz w:val="20"/>
              </w:rPr>
              <w:t>CW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217F" w:rsidRPr="009D217F" w:rsidRDefault="009D217F" w:rsidP="00232E4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D217F" w:rsidRPr="009D217F" w:rsidRDefault="009D217F" w:rsidP="00232E4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D217F" w:rsidRPr="009D217F" w:rsidTr="00232E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217F" w:rsidRPr="009D217F" w:rsidRDefault="009D217F" w:rsidP="00232E4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D217F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29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217F" w:rsidRPr="009D217F" w:rsidRDefault="009D217F" w:rsidP="00232E4F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9D217F">
              <w:rPr>
                <w:rFonts w:ascii="Arial" w:hAnsi="Arial" w:cs="Arial"/>
                <w:b/>
                <w:sz w:val="20"/>
              </w:rPr>
              <w:t>Giao dịch thoả thuận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217F" w:rsidRPr="009D217F" w:rsidRDefault="009D217F" w:rsidP="00232E4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D217F" w:rsidRPr="009D217F" w:rsidRDefault="009D217F" w:rsidP="00232E4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D217F" w:rsidRPr="009D217F" w:rsidTr="00232E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217F" w:rsidRPr="009D217F" w:rsidRDefault="009D217F" w:rsidP="00232E4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217F" w:rsidRPr="009D217F" w:rsidRDefault="009D217F" w:rsidP="00232E4F">
            <w:pPr>
              <w:spacing w:before="120"/>
              <w:rPr>
                <w:rFonts w:ascii="Arial" w:hAnsi="Arial" w:cs="Arial"/>
                <w:b/>
                <w:i/>
                <w:sz w:val="20"/>
              </w:rPr>
            </w:pPr>
            <w:r w:rsidRPr="009D217F">
              <w:rPr>
                <w:rFonts w:ascii="Arial" w:hAnsi="Arial" w:cs="Arial"/>
                <w:b/>
                <w:i/>
                <w:sz w:val="20"/>
              </w:rPr>
              <w:t>Khối lượng giao dịch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217F" w:rsidRPr="009D217F" w:rsidRDefault="009D217F" w:rsidP="00232E4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D217F" w:rsidRPr="009D217F" w:rsidRDefault="009D217F" w:rsidP="00232E4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D217F" w:rsidRPr="009D217F" w:rsidTr="00232E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217F" w:rsidRPr="009D217F" w:rsidRDefault="009D217F" w:rsidP="00232E4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217F" w:rsidRPr="009D217F" w:rsidRDefault="009D217F" w:rsidP="00232E4F">
            <w:pPr>
              <w:spacing w:before="120"/>
              <w:rPr>
                <w:rFonts w:ascii="Arial" w:hAnsi="Arial" w:cs="Arial"/>
                <w:sz w:val="20"/>
              </w:rPr>
            </w:pPr>
            <w:r w:rsidRPr="009D217F">
              <w:rPr>
                <w:rFonts w:ascii="Arial" w:hAnsi="Arial" w:cs="Arial"/>
                <w:sz w:val="20"/>
              </w:rPr>
              <w:t>Cổ phiếu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217F" w:rsidRPr="009D217F" w:rsidRDefault="009D217F" w:rsidP="00232E4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D217F" w:rsidRPr="009D217F" w:rsidRDefault="009D217F" w:rsidP="00232E4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D217F" w:rsidRPr="009D217F" w:rsidTr="00232E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217F" w:rsidRPr="009D217F" w:rsidRDefault="009D217F" w:rsidP="00232E4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217F" w:rsidRPr="009D217F" w:rsidRDefault="009D217F" w:rsidP="00232E4F">
            <w:pPr>
              <w:spacing w:before="120"/>
              <w:rPr>
                <w:rFonts w:ascii="Arial" w:hAnsi="Arial" w:cs="Arial"/>
                <w:sz w:val="20"/>
              </w:rPr>
            </w:pPr>
            <w:r w:rsidRPr="009D217F">
              <w:rPr>
                <w:rFonts w:ascii="Arial" w:hAnsi="Arial" w:cs="Arial"/>
                <w:sz w:val="20"/>
              </w:rPr>
              <w:t>Trái phiếu (trên sàn HSX)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217F" w:rsidRPr="009D217F" w:rsidRDefault="009D217F" w:rsidP="00232E4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D217F" w:rsidRPr="009D217F" w:rsidRDefault="009D217F" w:rsidP="00232E4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D217F" w:rsidRPr="009D217F" w:rsidTr="00232E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217F" w:rsidRPr="009D217F" w:rsidRDefault="009D217F" w:rsidP="00232E4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217F" w:rsidRPr="009D217F" w:rsidRDefault="009D217F" w:rsidP="00232E4F">
            <w:pPr>
              <w:spacing w:before="120"/>
              <w:rPr>
                <w:rFonts w:ascii="Arial" w:hAnsi="Arial" w:cs="Arial"/>
                <w:sz w:val="20"/>
              </w:rPr>
            </w:pPr>
            <w:r w:rsidRPr="009D217F">
              <w:rPr>
                <w:rFonts w:ascii="Arial" w:hAnsi="Arial" w:cs="Arial"/>
                <w:sz w:val="20"/>
              </w:rPr>
              <w:t>Chứng chỉ quỹ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217F" w:rsidRPr="009D217F" w:rsidRDefault="009D217F" w:rsidP="00232E4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D217F" w:rsidRPr="009D217F" w:rsidRDefault="009D217F" w:rsidP="00232E4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D217F" w:rsidRPr="009D217F" w:rsidTr="00232E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217F" w:rsidRPr="009D217F" w:rsidRDefault="009D217F" w:rsidP="00232E4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217F" w:rsidRPr="009D217F" w:rsidRDefault="009D217F" w:rsidP="00232E4F">
            <w:pPr>
              <w:spacing w:before="120"/>
              <w:rPr>
                <w:rFonts w:ascii="Arial" w:hAnsi="Arial" w:cs="Arial"/>
                <w:sz w:val="20"/>
              </w:rPr>
            </w:pPr>
            <w:r w:rsidRPr="009D217F">
              <w:rPr>
                <w:rFonts w:ascii="Arial" w:hAnsi="Arial" w:cs="Arial"/>
                <w:sz w:val="20"/>
              </w:rPr>
              <w:t>ETF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217F" w:rsidRPr="009D217F" w:rsidRDefault="009D217F" w:rsidP="00232E4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D217F" w:rsidRPr="009D217F" w:rsidRDefault="009D217F" w:rsidP="00232E4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D217F" w:rsidRPr="009D217F" w:rsidTr="00232E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217F" w:rsidRPr="009D217F" w:rsidRDefault="009D217F" w:rsidP="00232E4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217F" w:rsidRPr="009D217F" w:rsidRDefault="009D217F" w:rsidP="00232E4F">
            <w:pPr>
              <w:spacing w:before="120"/>
              <w:rPr>
                <w:rFonts w:ascii="Arial" w:hAnsi="Arial" w:cs="Arial"/>
                <w:sz w:val="20"/>
              </w:rPr>
            </w:pPr>
            <w:r w:rsidRPr="009D217F">
              <w:rPr>
                <w:rFonts w:ascii="Arial" w:hAnsi="Arial" w:cs="Arial"/>
                <w:sz w:val="20"/>
              </w:rPr>
              <w:t>CW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217F" w:rsidRPr="009D217F" w:rsidRDefault="009D217F" w:rsidP="00232E4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D217F" w:rsidRPr="009D217F" w:rsidRDefault="009D217F" w:rsidP="00232E4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D217F" w:rsidRPr="009D217F" w:rsidTr="00232E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217F" w:rsidRPr="009D217F" w:rsidRDefault="009D217F" w:rsidP="00232E4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217F" w:rsidRPr="009D217F" w:rsidRDefault="009D217F" w:rsidP="00232E4F">
            <w:pPr>
              <w:spacing w:before="120"/>
              <w:rPr>
                <w:rFonts w:ascii="Arial" w:hAnsi="Arial" w:cs="Arial"/>
                <w:b/>
                <w:i/>
                <w:sz w:val="20"/>
              </w:rPr>
            </w:pPr>
            <w:r w:rsidRPr="009D217F">
              <w:rPr>
                <w:rFonts w:ascii="Arial" w:hAnsi="Arial" w:cs="Arial"/>
                <w:b/>
                <w:i/>
                <w:sz w:val="20"/>
              </w:rPr>
              <w:t>Giá trị giao dịch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217F" w:rsidRPr="009D217F" w:rsidRDefault="009D217F" w:rsidP="00232E4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D217F">
              <w:rPr>
                <w:rFonts w:ascii="Arial" w:hAnsi="Arial" w:cs="Arial"/>
                <w:sz w:val="20"/>
              </w:rPr>
              <w:t>VND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217F" w:rsidRPr="009D217F" w:rsidRDefault="009D217F" w:rsidP="00232E4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D217F" w:rsidRPr="009D217F" w:rsidTr="00232E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217F" w:rsidRPr="009D217F" w:rsidRDefault="009D217F" w:rsidP="00232E4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217F" w:rsidRPr="009D217F" w:rsidRDefault="009D217F" w:rsidP="00232E4F">
            <w:pPr>
              <w:spacing w:before="120"/>
              <w:rPr>
                <w:rFonts w:ascii="Arial" w:hAnsi="Arial" w:cs="Arial"/>
                <w:sz w:val="20"/>
              </w:rPr>
            </w:pPr>
            <w:r w:rsidRPr="009D217F">
              <w:rPr>
                <w:rFonts w:ascii="Arial" w:hAnsi="Arial" w:cs="Arial"/>
                <w:sz w:val="20"/>
                <w:lang w:val="en-US"/>
              </w:rPr>
              <w:t>C</w:t>
            </w:r>
            <w:r w:rsidRPr="009D217F">
              <w:rPr>
                <w:rFonts w:ascii="Arial" w:hAnsi="Arial" w:cs="Arial"/>
                <w:sz w:val="20"/>
              </w:rPr>
              <w:t>ổ phiếu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217F" w:rsidRPr="009D217F" w:rsidRDefault="009D217F" w:rsidP="00232E4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217F" w:rsidRPr="009D217F" w:rsidRDefault="009D217F" w:rsidP="00232E4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D217F" w:rsidRPr="009D217F" w:rsidTr="00232E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217F" w:rsidRPr="009D217F" w:rsidRDefault="009D217F" w:rsidP="00232E4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217F" w:rsidRPr="009D217F" w:rsidRDefault="009D217F" w:rsidP="00232E4F">
            <w:pPr>
              <w:spacing w:before="120"/>
              <w:rPr>
                <w:rFonts w:ascii="Arial" w:hAnsi="Arial" w:cs="Arial"/>
                <w:sz w:val="20"/>
              </w:rPr>
            </w:pPr>
            <w:r w:rsidRPr="009D217F">
              <w:rPr>
                <w:rFonts w:ascii="Arial" w:hAnsi="Arial" w:cs="Arial"/>
                <w:sz w:val="20"/>
              </w:rPr>
              <w:t>Trái phiếu (trên sàn HSX)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217F" w:rsidRPr="009D217F" w:rsidRDefault="009D217F" w:rsidP="00232E4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217F" w:rsidRPr="009D217F" w:rsidRDefault="009D217F" w:rsidP="00232E4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D217F" w:rsidRPr="009D217F" w:rsidTr="00232E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217F" w:rsidRPr="009D217F" w:rsidRDefault="009D217F" w:rsidP="00232E4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217F" w:rsidRPr="009D217F" w:rsidRDefault="009D217F" w:rsidP="00232E4F">
            <w:pPr>
              <w:spacing w:before="120"/>
              <w:rPr>
                <w:rFonts w:ascii="Arial" w:hAnsi="Arial" w:cs="Arial"/>
                <w:sz w:val="20"/>
              </w:rPr>
            </w:pPr>
            <w:r w:rsidRPr="009D217F">
              <w:rPr>
                <w:rFonts w:ascii="Arial" w:hAnsi="Arial" w:cs="Arial"/>
                <w:sz w:val="20"/>
              </w:rPr>
              <w:t>Chứng chỉ quỹ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217F" w:rsidRPr="009D217F" w:rsidRDefault="009D217F" w:rsidP="00232E4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217F" w:rsidRPr="009D217F" w:rsidRDefault="009D217F" w:rsidP="00232E4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D217F" w:rsidRPr="009D217F" w:rsidTr="00232E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217F" w:rsidRPr="009D217F" w:rsidRDefault="009D217F" w:rsidP="00232E4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217F" w:rsidRPr="009D217F" w:rsidRDefault="009D217F" w:rsidP="00232E4F">
            <w:pPr>
              <w:spacing w:before="120"/>
              <w:rPr>
                <w:rFonts w:ascii="Arial" w:hAnsi="Arial" w:cs="Arial"/>
                <w:sz w:val="20"/>
              </w:rPr>
            </w:pPr>
            <w:r w:rsidRPr="009D217F">
              <w:rPr>
                <w:rFonts w:ascii="Arial" w:hAnsi="Arial" w:cs="Arial"/>
                <w:sz w:val="20"/>
              </w:rPr>
              <w:t>ETF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217F" w:rsidRPr="009D217F" w:rsidRDefault="009D217F" w:rsidP="00232E4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217F" w:rsidRPr="009D217F" w:rsidRDefault="009D217F" w:rsidP="00232E4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D217F" w:rsidRPr="009D217F" w:rsidTr="00232E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217F" w:rsidRPr="009D217F" w:rsidRDefault="009D217F" w:rsidP="00232E4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217F" w:rsidRPr="009D217F" w:rsidRDefault="009D217F" w:rsidP="00232E4F">
            <w:pPr>
              <w:spacing w:before="120"/>
              <w:rPr>
                <w:rFonts w:ascii="Arial" w:hAnsi="Arial" w:cs="Arial"/>
                <w:sz w:val="20"/>
              </w:rPr>
            </w:pPr>
            <w:r w:rsidRPr="009D217F">
              <w:rPr>
                <w:rFonts w:ascii="Arial" w:hAnsi="Arial" w:cs="Arial"/>
                <w:sz w:val="20"/>
              </w:rPr>
              <w:t>CW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217F" w:rsidRPr="009D217F" w:rsidRDefault="009D217F" w:rsidP="00232E4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217F" w:rsidRPr="009D217F" w:rsidRDefault="009D217F" w:rsidP="00232E4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D217F" w:rsidRPr="009D217F" w:rsidTr="00232E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217F" w:rsidRPr="009D217F" w:rsidRDefault="009D217F" w:rsidP="00232E4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D217F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2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217F" w:rsidRPr="009D217F" w:rsidRDefault="009D217F" w:rsidP="00232E4F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9D217F">
              <w:rPr>
                <w:rFonts w:ascii="Arial" w:hAnsi="Arial" w:cs="Arial"/>
                <w:b/>
                <w:sz w:val="20"/>
              </w:rPr>
              <w:t>Giao dịch c</w:t>
            </w:r>
            <w:r w:rsidRPr="009D217F">
              <w:rPr>
                <w:rFonts w:ascii="Arial" w:hAnsi="Arial" w:cs="Arial"/>
                <w:b/>
                <w:sz w:val="20"/>
                <w:lang w:val="en-US"/>
              </w:rPr>
              <w:t>ổ</w:t>
            </w:r>
            <w:r w:rsidRPr="009D217F">
              <w:rPr>
                <w:rFonts w:ascii="Arial" w:hAnsi="Arial" w:cs="Arial"/>
                <w:b/>
                <w:sz w:val="20"/>
              </w:rPr>
              <w:t xml:space="preserve"> phiếu quỹ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217F" w:rsidRPr="009D217F" w:rsidRDefault="009D217F" w:rsidP="00232E4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217F" w:rsidRPr="009D217F" w:rsidRDefault="009D217F" w:rsidP="00232E4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D217F" w:rsidRPr="009D217F" w:rsidTr="00232E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217F" w:rsidRPr="009D217F" w:rsidRDefault="009D217F" w:rsidP="00232E4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217F" w:rsidRPr="009D217F" w:rsidRDefault="009D217F" w:rsidP="00232E4F">
            <w:pPr>
              <w:spacing w:before="120"/>
              <w:rPr>
                <w:rFonts w:ascii="Arial" w:hAnsi="Arial" w:cs="Arial"/>
                <w:sz w:val="20"/>
              </w:rPr>
            </w:pPr>
            <w:r w:rsidRPr="009D217F">
              <w:rPr>
                <w:rFonts w:ascii="Arial" w:hAnsi="Arial" w:cs="Arial"/>
                <w:sz w:val="20"/>
              </w:rPr>
              <w:t>Khối lượng giao dịch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217F" w:rsidRPr="009D217F" w:rsidRDefault="009D217F" w:rsidP="00232E4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217F" w:rsidRPr="009D217F" w:rsidRDefault="009D217F" w:rsidP="00232E4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D217F" w:rsidRPr="009D217F" w:rsidTr="00232E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217F" w:rsidRPr="009D217F" w:rsidRDefault="009D217F" w:rsidP="00232E4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217F" w:rsidRPr="009D217F" w:rsidRDefault="009D217F" w:rsidP="00232E4F">
            <w:pPr>
              <w:spacing w:before="120"/>
              <w:rPr>
                <w:rFonts w:ascii="Arial" w:hAnsi="Arial" w:cs="Arial"/>
                <w:sz w:val="20"/>
              </w:rPr>
            </w:pPr>
            <w:r w:rsidRPr="009D217F">
              <w:rPr>
                <w:rFonts w:ascii="Arial" w:hAnsi="Arial" w:cs="Arial"/>
                <w:sz w:val="20"/>
              </w:rPr>
              <w:t>G</w:t>
            </w:r>
            <w:proofErr w:type="spellStart"/>
            <w:r w:rsidRPr="009D217F">
              <w:rPr>
                <w:rFonts w:ascii="Arial" w:hAnsi="Arial" w:cs="Arial"/>
                <w:sz w:val="20"/>
                <w:lang w:val="en-US"/>
              </w:rPr>
              <w:t>i</w:t>
            </w:r>
            <w:proofErr w:type="spellEnd"/>
            <w:r w:rsidRPr="009D217F">
              <w:rPr>
                <w:rFonts w:ascii="Arial" w:hAnsi="Arial" w:cs="Arial"/>
                <w:sz w:val="20"/>
              </w:rPr>
              <w:t>á</w:t>
            </w:r>
            <w:r w:rsidRPr="009D217F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9D217F">
              <w:rPr>
                <w:rFonts w:ascii="Arial" w:hAnsi="Arial" w:cs="Arial"/>
                <w:sz w:val="20"/>
              </w:rPr>
              <w:t>trị giao dịch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217F" w:rsidRPr="009D217F" w:rsidRDefault="009D217F" w:rsidP="00232E4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D217F">
              <w:rPr>
                <w:rFonts w:ascii="Arial" w:hAnsi="Arial" w:cs="Arial"/>
                <w:sz w:val="20"/>
              </w:rPr>
              <w:t>VND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217F" w:rsidRPr="009D217F" w:rsidRDefault="009D217F" w:rsidP="00232E4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9D217F" w:rsidRPr="009D217F" w:rsidRDefault="009D217F" w:rsidP="009D217F">
      <w:pPr>
        <w:spacing w:before="120"/>
        <w:rPr>
          <w:rFonts w:ascii="Arial" w:hAnsi="Arial" w:cs="Arial"/>
          <w:sz w:val="20"/>
          <w:lang w:val="en-US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2"/>
        <w:gridCol w:w="3119"/>
        <w:gridCol w:w="3119"/>
      </w:tblGrid>
      <w:tr w:rsidR="009D217F" w:rsidRPr="009D217F" w:rsidTr="00232E4F">
        <w:tc>
          <w:tcPr>
            <w:tcW w:w="1667" w:type="pct"/>
          </w:tcPr>
          <w:p w:rsidR="009D217F" w:rsidRPr="009D217F" w:rsidRDefault="009D217F" w:rsidP="00232E4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D217F">
              <w:rPr>
                <w:rFonts w:ascii="Arial" w:hAnsi="Arial" w:cs="Arial"/>
                <w:b/>
                <w:sz w:val="20"/>
                <w:lang w:val="en-US"/>
              </w:rPr>
              <w:br/>
            </w:r>
            <w:r w:rsidRPr="009D217F">
              <w:rPr>
                <w:rFonts w:ascii="Arial" w:hAnsi="Arial" w:cs="Arial"/>
                <w:b/>
                <w:sz w:val="20"/>
              </w:rPr>
              <w:t>NGƯỜI LẬP BIỂU</w:t>
            </w:r>
            <w:r w:rsidRPr="009D217F">
              <w:rPr>
                <w:rFonts w:ascii="Arial" w:hAnsi="Arial" w:cs="Arial"/>
                <w:sz w:val="20"/>
              </w:rPr>
              <w:br/>
            </w:r>
            <w:r w:rsidRPr="009D217F">
              <w:rPr>
                <w:rFonts w:ascii="Arial" w:hAnsi="Arial" w:cs="Arial"/>
                <w:i/>
                <w:sz w:val="20"/>
              </w:rPr>
              <w:t>(Ký, họ tên)</w:t>
            </w:r>
          </w:p>
        </w:tc>
        <w:tc>
          <w:tcPr>
            <w:tcW w:w="1666" w:type="pct"/>
          </w:tcPr>
          <w:p w:rsidR="009D217F" w:rsidRPr="009D217F" w:rsidRDefault="009D217F" w:rsidP="00232E4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D217F">
              <w:rPr>
                <w:rFonts w:ascii="Arial" w:hAnsi="Arial" w:cs="Arial"/>
                <w:b/>
                <w:sz w:val="20"/>
                <w:lang w:val="en-US"/>
              </w:rPr>
              <w:br/>
            </w:r>
            <w:r w:rsidRPr="009D217F">
              <w:rPr>
                <w:rFonts w:ascii="Arial" w:hAnsi="Arial" w:cs="Arial"/>
                <w:b/>
                <w:sz w:val="20"/>
              </w:rPr>
              <w:t>NGƯỜI KIỂM TRA BIỂU</w:t>
            </w:r>
            <w:r w:rsidRPr="009D217F">
              <w:rPr>
                <w:rFonts w:ascii="Arial" w:hAnsi="Arial" w:cs="Arial"/>
                <w:sz w:val="20"/>
              </w:rPr>
              <w:br/>
            </w:r>
            <w:r w:rsidRPr="009D217F">
              <w:rPr>
                <w:rFonts w:ascii="Arial" w:hAnsi="Arial" w:cs="Arial"/>
                <w:i/>
                <w:sz w:val="20"/>
              </w:rPr>
              <w:t>(Ký, họ tên)</w:t>
            </w:r>
          </w:p>
        </w:tc>
        <w:tc>
          <w:tcPr>
            <w:tcW w:w="1666" w:type="pct"/>
          </w:tcPr>
          <w:p w:rsidR="009D217F" w:rsidRPr="009D217F" w:rsidRDefault="009D217F" w:rsidP="00232E4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D217F">
              <w:rPr>
                <w:rFonts w:ascii="Arial" w:hAnsi="Arial" w:cs="Arial"/>
                <w:i/>
                <w:sz w:val="20"/>
              </w:rPr>
              <w:t>Ngày... tháng... năm ...</w:t>
            </w:r>
            <w:r w:rsidRPr="009D217F">
              <w:rPr>
                <w:rFonts w:ascii="Arial" w:hAnsi="Arial" w:cs="Arial"/>
                <w:sz w:val="20"/>
              </w:rPr>
              <w:br/>
            </w:r>
            <w:r w:rsidRPr="009D217F">
              <w:rPr>
                <w:rFonts w:ascii="Arial" w:hAnsi="Arial" w:cs="Arial"/>
                <w:b/>
                <w:sz w:val="20"/>
              </w:rPr>
              <w:t>THỦ TRƯỞNG ĐƠN VỊ</w:t>
            </w:r>
            <w:r w:rsidRPr="009D217F">
              <w:rPr>
                <w:rFonts w:ascii="Arial" w:hAnsi="Arial" w:cs="Arial"/>
                <w:sz w:val="20"/>
              </w:rPr>
              <w:br/>
            </w:r>
            <w:r w:rsidRPr="009D217F">
              <w:rPr>
                <w:rFonts w:ascii="Arial" w:hAnsi="Arial" w:cs="Arial"/>
                <w:i/>
                <w:sz w:val="20"/>
              </w:rPr>
              <w:t>(Ký, đóng dấu, họ tên)</w:t>
            </w:r>
          </w:p>
        </w:tc>
      </w:tr>
    </w:tbl>
    <w:p w:rsidR="009D217F" w:rsidRPr="009D217F" w:rsidRDefault="009D217F" w:rsidP="009D217F">
      <w:pPr>
        <w:spacing w:before="120"/>
        <w:rPr>
          <w:rFonts w:ascii="Arial" w:hAnsi="Arial" w:cs="Arial"/>
          <w:sz w:val="20"/>
          <w:lang w:val="en-US"/>
        </w:rPr>
      </w:pPr>
    </w:p>
    <w:p w:rsidR="009D217F" w:rsidRPr="009D217F" w:rsidRDefault="009D217F" w:rsidP="009D217F">
      <w:pPr>
        <w:spacing w:before="120"/>
        <w:rPr>
          <w:rFonts w:ascii="Arial" w:hAnsi="Arial" w:cs="Arial"/>
          <w:b/>
          <w:sz w:val="20"/>
        </w:rPr>
      </w:pPr>
      <w:r w:rsidRPr="009D217F">
        <w:rPr>
          <w:rFonts w:ascii="Arial" w:hAnsi="Arial" w:cs="Arial"/>
          <w:b/>
          <w:sz w:val="20"/>
        </w:rPr>
        <w:t>B</w:t>
      </w:r>
      <w:proofErr w:type="spellStart"/>
      <w:r w:rsidRPr="009D217F">
        <w:rPr>
          <w:rFonts w:ascii="Arial" w:hAnsi="Arial" w:cs="Arial"/>
          <w:b/>
          <w:sz w:val="20"/>
          <w:lang w:val="en-US"/>
        </w:rPr>
        <w:t>iể</w:t>
      </w:r>
      <w:proofErr w:type="spellEnd"/>
      <w:r w:rsidRPr="009D217F">
        <w:rPr>
          <w:rFonts w:ascii="Arial" w:hAnsi="Arial" w:cs="Arial"/>
          <w:b/>
          <w:sz w:val="20"/>
        </w:rPr>
        <w:t>u s</w:t>
      </w:r>
      <w:r w:rsidRPr="009D217F">
        <w:rPr>
          <w:rFonts w:ascii="Arial" w:hAnsi="Arial" w:cs="Arial"/>
          <w:b/>
          <w:sz w:val="20"/>
          <w:lang w:val="en-US"/>
        </w:rPr>
        <w:t>ố</w:t>
      </w:r>
      <w:r w:rsidRPr="009D217F">
        <w:rPr>
          <w:rFonts w:ascii="Arial" w:hAnsi="Arial" w:cs="Arial"/>
          <w:b/>
          <w:sz w:val="20"/>
        </w:rPr>
        <w:t xml:space="preserve"> 0501.D.UBCK: Tình hình giao dịch trên thị trường chứng khoán</w:t>
      </w:r>
    </w:p>
    <w:p w:rsidR="009D217F" w:rsidRPr="009D217F" w:rsidRDefault="009D217F" w:rsidP="009D217F">
      <w:pPr>
        <w:spacing w:before="120"/>
        <w:rPr>
          <w:rFonts w:ascii="Arial" w:hAnsi="Arial" w:cs="Arial"/>
          <w:b/>
          <w:sz w:val="20"/>
        </w:rPr>
      </w:pPr>
      <w:r w:rsidRPr="009D217F">
        <w:rPr>
          <w:rFonts w:ascii="Arial" w:hAnsi="Arial" w:cs="Arial"/>
          <w:b/>
          <w:sz w:val="20"/>
        </w:rPr>
        <w:t>Giải thích biểu mẫu báo cáo:</w:t>
      </w:r>
    </w:p>
    <w:p w:rsidR="009D217F" w:rsidRPr="009D217F" w:rsidRDefault="009D217F" w:rsidP="009D217F">
      <w:pPr>
        <w:spacing w:before="120"/>
        <w:rPr>
          <w:rFonts w:ascii="Arial" w:hAnsi="Arial" w:cs="Arial"/>
          <w:sz w:val="20"/>
        </w:rPr>
      </w:pPr>
      <w:r w:rsidRPr="009D217F">
        <w:rPr>
          <w:rFonts w:ascii="Arial" w:hAnsi="Arial" w:cs="Arial"/>
          <w:sz w:val="20"/>
        </w:rPr>
        <w:t>- Các chỉ tiêu trong b</w:t>
      </w:r>
      <w:proofErr w:type="spellStart"/>
      <w:r w:rsidRPr="009D217F">
        <w:rPr>
          <w:rFonts w:ascii="Arial" w:hAnsi="Arial" w:cs="Arial"/>
          <w:sz w:val="20"/>
          <w:lang w:val="en-US"/>
        </w:rPr>
        <w:t>i</w:t>
      </w:r>
      <w:proofErr w:type="spellEnd"/>
      <w:r w:rsidRPr="009D217F">
        <w:rPr>
          <w:rFonts w:ascii="Arial" w:hAnsi="Arial" w:cs="Arial"/>
          <w:sz w:val="20"/>
        </w:rPr>
        <w:t>ểu báo cáo này phù hợp với các chỉ tiêu của các b</w:t>
      </w:r>
      <w:proofErr w:type="spellStart"/>
      <w:r w:rsidRPr="009D217F">
        <w:rPr>
          <w:rFonts w:ascii="Arial" w:hAnsi="Arial" w:cs="Arial"/>
          <w:sz w:val="20"/>
          <w:lang w:val="en-US"/>
        </w:rPr>
        <w:t>i</w:t>
      </w:r>
      <w:proofErr w:type="spellEnd"/>
      <w:r w:rsidRPr="009D217F">
        <w:rPr>
          <w:rFonts w:ascii="Arial" w:hAnsi="Arial" w:cs="Arial"/>
          <w:sz w:val="20"/>
        </w:rPr>
        <w:t>ểu mẫu quy định về chế độ báo cáo thống kê áp dụng đố</w:t>
      </w:r>
      <w:proofErr w:type="spellStart"/>
      <w:r w:rsidRPr="009D217F">
        <w:rPr>
          <w:rFonts w:ascii="Arial" w:hAnsi="Arial" w:cs="Arial"/>
          <w:sz w:val="20"/>
          <w:lang w:val="en-US"/>
        </w:rPr>
        <w:t>i</w:t>
      </w:r>
      <w:proofErr w:type="spellEnd"/>
      <w:r w:rsidRPr="009D217F">
        <w:rPr>
          <w:rFonts w:ascii="Arial" w:hAnsi="Arial" w:cs="Arial"/>
          <w:sz w:val="20"/>
        </w:rPr>
        <w:t xml:space="preserve"> với các Sở giao dịch chứng khoán, Tr</w:t>
      </w:r>
      <w:r w:rsidRPr="009D217F">
        <w:rPr>
          <w:rFonts w:ascii="Arial" w:hAnsi="Arial" w:cs="Arial"/>
          <w:sz w:val="20"/>
          <w:lang w:val="en-US"/>
        </w:rPr>
        <w:t>u</w:t>
      </w:r>
      <w:r w:rsidRPr="009D217F">
        <w:rPr>
          <w:rFonts w:ascii="Arial" w:hAnsi="Arial" w:cs="Arial"/>
          <w:sz w:val="20"/>
        </w:rPr>
        <w:t>ng tâm lưu ký chứng khoán Việt Nam và các đơn vị thuộc Ủy ban Chứng khoán Nhà nước.</w:t>
      </w:r>
    </w:p>
    <w:p w:rsidR="009D217F" w:rsidRPr="009D217F" w:rsidRDefault="009D217F" w:rsidP="009D217F">
      <w:pPr>
        <w:spacing w:before="120"/>
        <w:rPr>
          <w:rFonts w:ascii="Arial" w:hAnsi="Arial" w:cs="Arial"/>
          <w:sz w:val="20"/>
        </w:rPr>
      </w:pPr>
      <w:r w:rsidRPr="009D217F">
        <w:rPr>
          <w:rFonts w:ascii="Arial" w:hAnsi="Arial" w:cs="Arial"/>
          <w:sz w:val="20"/>
        </w:rPr>
        <w:t>- Kỳ báo cáo: Ngày.</w:t>
      </w:r>
    </w:p>
    <w:p w:rsidR="009D217F" w:rsidRPr="009D217F" w:rsidRDefault="009D217F" w:rsidP="009D217F">
      <w:pPr>
        <w:spacing w:before="120"/>
        <w:rPr>
          <w:rFonts w:ascii="Arial" w:hAnsi="Arial" w:cs="Arial"/>
          <w:sz w:val="20"/>
        </w:rPr>
      </w:pPr>
      <w:r w:rsidRPr="009D217F">
        <w:rPr>
          <w:rFonts w:ascii="Arial" w:hAnsi="Arial" w:cs="Arial"/>
          <w:sz w:val="20"/>
        </w:rPr>
        <w:t>- Nguồn số liệu: Chế độ báo cáo lĩnh vực Chứng khoán.</w:t>
      </w:r>
    </w:p>
    <w:p w:rsidR="009471B5" w:rsidRPr="009D217F" w:rsidRDefault="009471B5">
      <w:pPr>
        <w:rPr>
          <w:rFonts w:ascii="Arial" w:hAnsi="Arial" w:cs="Arial"/>
        </w:rPr>
      </w:pPr>
    </w:p>
    <w:sectPr w:rsidR="009471B5" w:rsidRPr="009D217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17F"/>
    <w:rsid w:val="009471B5"/>
    <w:rsid w:val="009D2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19BF8DE-56C4-4092-B3AD-1C65084A0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17F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9D217F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styleId="Footer">
    <w:name w:val="footer"/>
    <w:basedOn w:val="Normal"/>
    <w:link w:val="FooterChar"/>
    <w:rsid w:val="009D21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D217F"/>
    <w:rPr>
      <w:rFonts w:ascii="Tahoma" w:eastAsia="Tahoma" w:hAnsi="Tahoma" w:cs="Tahoma"/>
      <w:color w:val="000000"/>
      <w:sz w:val="24"/>
      <w:szCs w:val="24"/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2024-07-20T01:14:00Z</dcterms:created>
  <dcterms:modified xsi:type="dcterms:W3CDTF">2024-07-20T01:16:00Z</dcterms:modified>
</cp:coreProperties>
</file>