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22" w:rsidRPr="006D406A" w:rsidRDefault="00795222" w:rsidP="00795222">
      <w:pPr>
        <w:spacing w:after="200" w:line="276" w:lineRule="auto"/>
        <w:jc w:val="right"/>
        <w:rPr>
          <w:b/>
          <w:w w:val="0"/>
          <w:lang w:val="sv-SE"/>
        </w:rPr>
      </w:pPr>
      <w:r w:rsidRPr="006D406A">
        <w:rPr>
          <w:b/>
          <w:w w:val="0"/>
          <w:lang w:val="sv-SE"/>
        </w:rPr>
        <w:t>Mẫu số 09</w:t>
      </w:r>
    </w:p>
    <w:p w:rsidR="00795222" w:rsidRPr="006D406A" w:rsidRDefault="00795222" w:rsidP="00795222">
      <w:pPr>
        <w:pStyle w:val="SHDPp"/>
        <w:tabs>
          <w:tab w:val="left" w:pos="567"/>
        </w:tabs>
        <w:spacing w:before="360" w:after="360" w:line="360" w:lineRule="exact"/>
        <w:ind w:left="0"/>
        <w:jc w:val="center"/>
        <w:rPr>
          <w:b/>
          <w:w w:val="0"/>
          <w:szCs w:val="24"/>
          <w:lang w:val="sv-SE"/>
        </w:rPr>
      </w:pPr>
      <w:r w:rsidRPr="006D406A">
        <w:rPr>
          <w:b/>
          <w:w w:val="0"/>
          <w:szCs w:val="24"/>
          <w:lang w:val="sv-SE"/>
        </w:rPr>
        <w:t xml:space="preserve">ĐỀ XUẤT VỀ KỸ THUẬT </w:t>
      </w:r>
    </w:p>
    <w:p w:rsidR="00795222" w:rsidRPr="006D406A" w:rsidRDefault="00795222" w:rsidP="00795222">
      <w:pPr>
        <w:pStyle w:val="SHDPp"/>
        <w:spacing w:before="240" w:after="0" w:line="340" w:lineRule="exact"/>
        <w:ind w:left="0" w:firstLine="567"/>
        <w:rPr>
          <w:i/>
          <w:szCs w:val="24"/>
          <w:lang w:val="vi-VN"/>
        </w:rPr>
      </w:pPr>
      <w:r w:rsidRPr="006D406A">
        <w:rPr>
          <w:i/>
          <w:w w:val="0"/>
          <w:szCs w:val="24"/>
          <w:lang w:val="sv-SE"/>
        </w:rPr>
        <w:tab/>
      </w:r>
      <w:r w:rsidRPr="006D406A">
        <w:rPr>
          <w:i/>
          <w:szCs w:val="24"/>
          <w:lang w:val="vi-VN"/>
        </w:rPr>
        <w:t xml:space="preserve">Căn cứ quy mô, tính chất, lĩnh vực </w:t>
      </w:r>
      <w:r w:rsidRPr="006D406A">
        <w:rPr>
          <w:i/>
          <w:szCs w:val="24"/>
          <w:lang w:val="sv-SE"/>
        </w:rPr>
        <w:t xml:space="preserve">của </w:t>
      </w:r>
      <w:r w:rsidRPr="006D406A">
        <w:rPr>
          <w:i/>
          <w:szCs w:val="24"/>
          <w:lang w:val="vi-VN"/>
        </w:rPr>
        <w:t>dự án</w:t>
      </w:r>
      <w:r w:rsidRPr="006D406A">
        <w:rPr>
          <w:i/>
          <w:szCs w:val="24"/>
          <w:lang w:val="sv-SE"/>
        </w:rPr>
        <w:t xml:space="preserve"> và </w:t>
      </w:r>
      <w:r w:rsidRPr="006D406A">
        <w:rPr>
          <w:i/>
          <w:w w:val="0"/>
          <w:szCs w:val="24"/>
          <w:lang w:val="sv-SE"/>
        </w:rPr>
        <w:t>tiêu chuẩn đánh giá HSĐXKT</w:t>
      </w:r>
      <w:r w:rsidRPr="006D406A">
        <w:rPr>
          <w:i/>
          <w:szCs w:val="24"/>
          <w:lang w:val="sv-SE"/>
        </w:rPr>
        <w:t>, HSMT</w:t>
      </w:r>
      <w:r w:rsidRPr="006D406A">
        <w:rPr>
          <w:i/>
          <w:szCs w:val="24"/>
          <w:lang w:val="vi-VN"/>
        </w:rPr>
        <w:t xml:space="preserve"> yêu cầu </w:t>
      </w:r>
      <w:r w:rsidRPr="006D406A">
        <w:rPr>
          <w:i/>
          <w:w w:val="0"/>
          <w:szCs w:val="24"/>
          <w:lang w:val="sv-SE"/>
        </w:rPr>
        <w:t xml:space="preserve">nhà đầu tư chuẩn bị các nội dung, biểu mẫu đề </w:t>
      </w:r>
      <w:r w:rsidRPr="006D406A">
        <w:rPr>
          <w:i/>
          <w:szCs w:val="24"/>
          <w:lang w:val="vi-VN"/>
        </w:rPr>
        <w:t xml:space="preserve">xuất </w:t>
      </w:r>
      <w:r w:rsidRPr="006D406A">
        <w:rPr>
          <w:i/>
          <w:szCs w:val="24"/>
          <w:lang w:val="sv-SE"/>
        </w:rPr>
        <w:t xml:space="preserve">về </w:t>
      </w:r>
      <w:r w:rsidRPr="006D406A">
        <w:rPr>
          <w:i/>
          <w:szCs w:val="24"/>
          <w:lang w:val="vi-VN"/>
        </w:rPr>
        <w:t>kỹ thuật và các tài liệu thuyết minh đính kèm (nếu có) làm cơ sở để đánh giá HSĐXKT, gồm các nội dung sau đây:</w:t>
      </w:r>
    </w:p>
    <w:p w:rsidR="00795222" w:rsidRPr="006D406A" w:rsidRDefault="00795222" w:rsidP="00795222">
      <w:pPr>
        <w:spacing w:before="240" w:line="340" w:lineRule="exact"/>
        <w:ind w:firstLine="567"/>
        <w:jc w:val="both"/>
        <w:rPr>
          <w:rFonts w:ascii="Times New Roman Italic" w:hAnsi="Times New Roman Italic"/>
          <w:spacing w:val="-4"/>
          <w:lang w:val="de-DE"/>
        </w:rPr>
      </w:pPr>
      <w:r w:rsidRPr="006D406A">
        <w:rPr>
          <w:rFonts w:ascii="Times New Roman Italic" w:hAnsi="Times New Roman Italic"/>
          <w:i/>
          <w:spacing w:val="-4"/>
          <w:lang w:val="de-DE"/>
        </w:rPr>
        <w:t xml:space="preserve">1. Phương án đầu tư, xây dựng công trình dự án </w:t>
      </w:r>
      <w:r w:rsidRPr="006D406A">
        <w:rPr>
          <w:rFonts w:ascii="Times New Roman Italic" w:hAnsi="Times New Roman Italic"/>
          <w:i/>
          <w:iCs/>
          <w:spacing w:val="-4"/>
          <w:lang w:val="de-DE"/>
        </w:rPr>
        <w:t>(gồm phạm vi, quy mô, sơ bộ tổng chi phí thực hiện dự án, thời gian, tiến độ, phân kỳ đầu tư xây dựng công trình);</w:t>
      </w:r>
    </w:p>
    <w:p w:rsidR="00795222" w:rsidRPr="006D406A" w:rsidRDefault="00795222" w:rsidP="00795222">
      <w:pPr>
        <w:spacing w:before="240" w:line="340" w:lineRule="exact"/>
        <w:ind w:firstLine="567"/>
        <w:jc w:val="both"/>
        <w:rPr>
          <w:i/>
          <w:iCs/>
          <w:lang w:val="de-DE"/>
        </w:rPr>
      </w:pPr>
      <w:r w:rsidRPr="006D406A">
        <w:rPr>
          <w:i/>
          <w:lang w:val="nl-NL"/>
        </w:rPr>
        <w:t xml:space="preserve">2.  Phương án thiết kế kiến trúc, </w:t>
      </w:r>
      <w:r w:rsidRPr="006D406A">
        <w:rPr>
          <w:i/>
          <w:iCs/>
          <w:lang w:val="de-DE"/>
        </w:rPr>
        <w:t>trong đó gồm công năng chính của công trình, hạ tầng kỹ thuật, kiến trúc, cảnh quan đảm bảo đồng bộ với tổng thể công trình (đối với dự án có cấu phần xây dựng), trừ dự án công trình dịch vụ chuyên ngành hàng không tại cảng hàng không, sân bay quy định tại điểm d khoản 4 Điều 1 Nghị định số 23/2024/NĐ-CP có cấu phần xây dựng;</w:t>
      </w:r>
    </w:p>
    <w:p w:rsidR="00795222" w:rsidRPr="006D406A" w:rsidRDefault="00795222" w:rsidP="00795222">
      <w:pPr>
        <w:spacing w:before="240" w:line="340" w:lineRule="exact"/>
        <w:ind w:firstLine="567"/>
        <w:jc w:val="both"/>
        <w:rPr>
          <w:iCs/>
          <w:lang w:val="de-DE"/>
        </w:rPr>
      </w:pPr>
      <w:r w:rsidRPr="006D406A">
        <w:rPr>
          <w:i/>
          <w:iCs/>
          <w:lang w:val="de-DE"/>
        </w:rPr>
        <w:t>3. Giải pháp ứng dụng công nghệ, phương án chuyển giao công nghệ (nếu có); giải pháp công nghệ xử lý chất thải rắn sinh hoạt theo quy định của pháp luật về bảo vệ môi trường (đối với dự án đầu tư xây dựng công trình xử lý chất thải rắn sinh hoạt);</w:t>
      </w:r>
    </w:p>
    <w:p w:rsidR="00795222" w:rsidRPr="006D406A" w:rsidRDefault="00795222" w:rsidP="00795222">
      <w:pPr>
        <w:spacing w:before="240" w:line="340" w:lineRule="exact"/>
        <w:ind w:firstLine="567"/>
        <w:jc w:val="both"/>
        <w:rPr>
          <w:i/>
          <w:iCs/>
          <w:lang w:val="de-DE"/>
        </w:rPr>
      </w:pPr>
      <w:r w:rsidRPr="006D406A">
        <w:rPr>
          <w:i/>
          <w:iCs/>
          <w:lang w:val="de-DE"/>
        </w:rPr>
        <w:t xml:space="preserve">4. </w:t>
      </w:r>
      <w:r w:rsidRPr="006D406A">
        <w:rPr>
          <w:i/>
          <w:iCs/>
          <w:lang w:val="it-IT"/>
        </w:rPr>
        <w:t>Điều kiện kinh doanh, khai thác</w:t>
      </w:r>
      <w:r w:rsidRPr="006D406A">
        <w:rPr>
          <w:i/>
          <w:iCs/>
          <w:lang w:val="vi-VN"/>
        </w:rPr>
        <w:t xml:space="preserve"> </w:t>
      </w:r>
      <w:r w:rsidRPr="006D406A">
        <w:rPr>
          <w:i/>
          <w:iCs/>
          <w:lang w:val="nl-NL"/>
        </w:rPr>
        <w:t>theo pháp luật về đầu tư, pháp luật quản lý ngành, lĩnh vực (nếu có</w:t>
      </w:r>
      <w:r w:rsidRPr="006D406A">
        <w:rPr>
          <w:i/>
          <w:iCs/>
          <w:lang w:val="vi-VN"/>
        </w:rPr>
        <w:t>)</w:t>
      </w:r>
      <w:r w:rsidRPr="006D406A">
        <w:rPr>
          <w:i/>
          <w:iCs/>
          <w:lang w:val="nl-NL"/>
        </w:rPr>
        <w:t xml:space="preserve">; </w:t>
      </w:r>
      <w:r w:rsidRPr="006D406A">
        <w:rPr>
          <w:i/>
          <w:iCs/>
          <w:lang w:val="de-DE"/>
        </w:rPr>
        <w:t>Phương án phân kỳ, tổ chức vận hành, kinh doanh</w:t>
      </w:r>
      <w:r w:rsidRPr="006D406A">
        <w:rPr>
          <w:i/>
          <w:iCs/>
          <w:lang w:val="nl-NL"/>
        </w:rPr>
        <w:t xml:space="preserve">; </w:t>
      </w:r>
    </w:p>
    <w:p w:rsidR="00795222" w:rsidRPr="006D406A" w:rsidRDefault="00795222" w:rsidP="00795222">
      <w:pPr>
        <w:spacing w:before="240" w:line="340" w:lineRule="exact"/>
        <w:ind w:firstLine="567"/>
        <w:jc w:val="both"/>
        <w:rPr>
          <w:i/>
          <w:lang w:val="de-DE"/>
        </w:rPr>
      </w:pPr>
      <w:r w:rsidRPr="006D406A">
        <w:rPr>
          <w:i/>
          <w:lang w:val="de-DE"/>
        </w:rPr>
        <w:t>5. Phương án đầu tư hệ thống đặt cược, phương án kinh doanh đặt cược (đối với dự án kinh doanh đặt cược bóng đá quốc tế; dự án đầu tư trường đua ngựa, đua chó, trong đó có hoạt động kinh doanh đặt cược đua ngựa, đặt cược đua chó);</w:t>
      </w:r>
    </w:p>
    <w:p w:rsidR="00795222" w:rsidRPr="006D406A" w:rsidRDefault="00795222" w:rsidP="00795222">
      <w:pPr>
        <w:spacing w:before="240" w:line="340" w:lineRule="exact"/>
        <w:ind w:firstLine="567"/>
        <w:jc w:val="both"/>
        <w:rPr>
          <w:i/>
          <w:iCs/>
          <w:lang w:val="de-DE"/>
        </w:rPr>
      </w:pPr>
      <w:r w:rsidRPr="006D406A">
        <w:rPr>
          <w:i/>
          <w:lang w:val="de-DE"/>
        </w:rPr>
        <w:t xml:space="preserve">6. </w:t>
      </w:r>
      <w:r w:rsidRPr="006D406A">
        <w:rPr>
          <w:i/>
          <w:iCs/>
          <w:lang w:val="de-DE"/>
        </w:rPr>
        <w:t>Thuyết minh về chất lượng hàng hóa, dịch vụ (đối với dự án đầu tư xây dựng công trình xử lý chất thải rắn sinh hoạt,</w:t>
      </w:r>
      <w:r w:rsidRPr="006D406A" w:rsidDel="00320243">
        <w:rPr>
          <w:i/>
          <w:iCs/>
          <w:lang w:val="de-DE"/>
        </w:rPr>
        <w:t xml:space="preserve"> </w:t>
      </w:r>
      <w:r w:rsidRPr="006D406A">
        <w:rPr>
          <w:i/>
          <w:iCs/>
          <w:lang w:val="de-DE"/>
        </w:rPr>
        <w:t>dự án thuộc lĩnh vực khuyến khích xã hội hóa); thuyết minh kỹ thuật chuyên ngành, phạm vi, quy mô nạo vét, khối lượng sản phẩm được thu hồi (đối với dự án nạo vét vùng nước cảng biển, vùng nước đường thủy nội địa kết hợp thu hồi sản phẩm); thuyết minh về chất lượng nước sạch, giảm tỷ lệ thất thoát nước và bảo đảm cấp nước an toàn, liên tục, ổn định (đối với dự án đầu tư xây dựng công trình nguồn cấp nước, dự án đầu tư xây dựng hệ thống cấp nước);</w:t>
      </w:r>
    </w:p>
    <w:p w:rsidR="00795222" w:rsidRPr="006D406A" w:rsidRDefault="00795222" w:rsidP="00795222">
      <w:pPr>
        <w:spacing w:before="240" w:line="340" w:lineRule="exact"/>
        <w:ind w:firstLine="567"/>
        <w:jc w:val="both"/>
        <w:rPr>
          <w:i/>
          <w:iCs/>
          <w:lang w:val="de-DE"/>
        </w:rPr>
      </w:pPr>
      <w:r w:rsidRPr="006D406A">
        <w:rPr>
          <w:i/>
          <w:iCs/>
          <w:lang w:val="de-DE"/>
        </w:rPr>
        <w:t>7. Thuyết minh về công năng chính của công trình, hạ tầng kỹ thuật, cảnh quan (đối với dự án công trình dịch vụ chuyên ngành hàng không tại cảng hàng không, sân bay quy định tại điểm d khoản 4 Điều 1 Nghị định số 23/2024/NĐ-CP có cấu phần xây dựng);</w:t>
      </w:r>
    </w:p>
    <w:p w:rsidR="00795222" w:rsidRPr="006D406A" w:rsidRDefault="00795222" w:rsidP="00795222">
      <w:pPr>
        <w:spacing w:before="240" w:line="340" w:lineRule="exact"/>
        <w:ind w:firstLine="567"/>
        <w:jc w:val="both"/>
        <w:rPr>
          <w:i/>
          <w:lang w:val="de-DE"/>
        </w:rPr>
      </w:pPr>
      <w:r w:rsidRPr="006D406A">
        <w:rPr>
          <w:i/>
          <w:lang w:val="de-DE"/>
        </w:rPr>
        <w:t>8.  Phương án, chi phí bồi thường, hỗ trợ, tái định cư (nếu có);</w:t>
      </w:r>
    </w:p>
    <w:p w:rsidR="00795222" w:rsidRPr="006D406A" w:rsidRDefault="00795222" w:rsidP="00795222">
      <w:pPr>
        <w:spacing w:before="240" w:line="340" w:lineRule="exact"/>
        <w:ind w:firstLine="567"/>
        <w:jc w:val="both"/>
        <w:rPr>
          <w:i/>
          <w:lang w:val="de-DE"/>
        </w:rPr>
      </w:pPr>
      <w:r w:rsidRPr="006D406A">
        <w:rPr>
          <w:lang w:val="de-DE"/>
        </w:rPr>
        <w:lastRenderedPageBreak/>
        <w:t xml:space="preserve">9. </w:t>
      </w:r>
      <w:r w:rsidRPr="006D406A">
        <w:rPr>
          <w:i/>
          <w:iCs/>
          <w:lang w:val="de-DE"/>
        </w:rPr>
        <w:t>Phương án sử dụng lao động tại địa phương, đào tạo nguồn nhân lực, phương án tăng mức thu nhập bình quân; p</w:t>
      </w:r>
      <w:r w:rsidRPr="006D406A">
        <w:rPr>
          <w:i/>
          <w:lang w:val="de-DE"/>
        </w:rPr>
        <w:t>hương án chăm sóc sức khỏe, giáo dục đào tạo cho người dân (đối với dự án khuyến khích xã hội hóa thuộc lĩnh vực y tế, giáo dục);</w:t>
      </w:r>
    </w:p>
    <w:p w:rsidR="00795222" w:rsidRPr="006D406A" w:rsidRDefault="00795222" w:rsidP="00795222">
      <w:pPr>
        <w:spacing w:before="240" w:line="340" w:lineRule="exact"/>
        <w:ind w:firstLine="567"/>
        <w:jc w:val="both"/>
        <w:rPr>
          <w:i/>
          <w:lang w:val="de-DE"/>
        </w:rPr>
      </w:pPr>
      <w:r w:rsidRPr="006D406A">
        <w:rPr>
          <w:i/>
          <w:lang w:val="de-DE"/>
        </w:rPr>
        <w:t>10. Giải pháp nạo vét vùng nước cảng biển, vùng nước đường thủy nội địa để hạn chế tận thu sản phẩm ảnh hưởng đến vùng nước cảng biển, vùng nước đường thủy nội địa (đối với dự án nạo vét vùng nước cảng biển, vùng nước đường thủy nội địa kết hợp thu hồi sản phẩm);</w:t>
      </w:r>
    </w:p>
    <w:p w:rsidR="00795222" w:rsidRPr="006D406A" w:rsidRDefault="00795222" w:rsidP="00795222">
      <w:pPr>
        <w:spacing w:before="240" w:line="340" w:lineRule="exact"/>
        <w:ind w:firstLine="567"/>
        <w:jc w:val="both"/>
        <w:rPr>
          <w:bCs/>
          <w:i/>
          <w:lang w:val="de-DE"/>
        </w:rPr>
      </w:pPr>
      <w:r w:rsidRPr="006D406A">
        <w:rPr>
          <w:i/>
          <w:lang w:val="de-DE"/>
        </w:rPr>
        <w:t xml:space="preserve">11. Giải pháp giảm thiểu tác động xấu tới môi trường (đối với dự án </w:t>
      </w:r>
      <w:r w:rsidRPr="006D406A">
        <w:rPr>
          <w:bCs/>
          <w:i/>
          <w:lang w:val="de-DE"/>
        </w:rPr>
        <w:t>thuộc nhóm có nguy cơ tác động xấu đến môi trường mức độ cao</w:t>
      </w:r>
      <w:r w:rsidRPr="006D406A" w:rsidDel="00900637">
        <w:rPr>
          <w:bCs/>
          <w:i/>
          <w:lang w:val="de-DE"/>
        </w:rPr>
        <w:t xml:space="preserve"> </w:t>
      </w:r>
      <w:r w:rsidRPr="006D406A">
        <w:rPr>
          <w:bCs/>
          <w:i/>
          <w:lang w:val="de-DE"/>
        </w:rPr>
        <w:t>theo quy định của pháp luật về bảo vệ môi trường);</w:t>
      </w:r>
    </w:p>
    <w:p w:rsidR="00795222" w:rsidRPr="006D406A" w:rsidRDefault="00795222" w:rsidP="00795222">
      <w:pPr>
        <w:spacing w:before="240" w:line="340" w:lineRule="exact"/>
        <w:ind w:firstLine="567"/>
        <w:jc w:val="both"/>
        <w:rPr>
          <w:i/>
          <w:lang w:val="de-DE"/>
        </w:rPr>
      </w:pPr>
      <w:r w:rsidRPr="006D406A">
        <w:rPr>
          <w:bCs/>
          <w:i/>
          <w:lang w:val="de-DE"/>
        </w:rPr>
        <w:t xml:space="preserve">12. Giải pháp về </w:t>
      </w:r>
      <w:r w:rsidRPr="006D406A">
        <w:rPr>
          <w:i/>
          <w:lang w:val="de-DE"/>
        </w:rPr>
        <w:t>bảo vệ môi trường, sản xuất sạch, tiết kiệm năng lượng;</w:t>
      </w:r>
    </w:p>
    <w:p w:rsidR="00795222" w:rsidRPr="006D406A" w:rsidRDefault="00795222" w:rsidP="00795222">
      <w:pPr>
        <w:spacing w:before="240" w:line="340" w:lineRule="exact"/>
        <w:ind w:firstLine="567"/>
        <w:jc w:val="both"/>
        <w:rPr>
          <w:i/>
          <w:lang w:val="de-DE"/>
        </w:rPr>
      </w:pPr>
      <w:r w:rsidRPr="006D406A">
        <w:rPr>
          <w:i/>
          <w:lang w:val="de-DE"/>
        </w:rPr>
        <w:t>13. Phương án sử dụng đất, tài nguyên; phương án bảo tồn hoặc cải thiện đất, tài nguyên, hệ sinh thái tự nhiên tại khu vực thực hiện dự án;</w:t>
      </w:r>
    </w:p>
    <w:p w:rsidR="00795222" w:rsidRPr="006D406A" w:rsidRDefault="00795222" w:rsidP="00795222">
      <w:pPr>
        <w:spacing w:before="240" w:line="340" w:lineRule="exact"/>
        <w:ind w:firstLine="567"/>
        <w:jc w:val="both"/>
        <w:rPr>
          <w:i/>
          <w:lang w:val="vi-VN"/>
        </w:rPr>
      </w:pPr>
      <w:r w:rsidRPr="006D406A">
        <w:rPr>
          <w:i/>
          <w:lang w:val="de-DE"/>
        </w:rPr>
        <w:t xml:space="preserve">14. </w:t>
      </w:r>
      <w:r w:rsidRPr="006D406A">
        <w:rPr>
          <w:i/>
          <w:lang w:val="vi-VN"/>
        </w:rPr>
        <w:t xml:space="preserve">Nhà đầu tư phải đề xuất hình thức quản lý thực hiện dự án (thành lập doanh nghiệp để thực hiện dự án hoặc trực tiếp thực hiện dự án theo quy định tại khoản khoản 1 Điều 49 Nghị định số 23/2024/NĐ-CP). </w:t>
      </w:r>
    </w:p>
    <w:p w:rsidR="00795222" w:rsidRPr="006D406A" w:rsidRDefault="00795222" w:rsidP="00795222">
      <w:pPr>
        <w:pStyle w:val="SHDPp"/>
        <w:tabs>
          <w:tab w:val="left" w:pos="720"/>
        </w:tabs>
        <w:spacing w:before="240" w:after="0" w:line="340" w:lineRule="exact"/>
        <w:ind w:left="0" w:firstLine="567"/>
        <w:rPr>
          <w:i/>
          <w:szCs w:val="24"/>
          <w:lang w:val="vi-VN"/>
        </w:rPr>
      </w:pPr>
      <w:r w:rsidRPr="006D406A">
        <w:rPr>
          <w:i/>
          <w:szCs w:val="24"/>
          <w:lang w:val="vi-VN"/>
        </w:rPr>
        <w:t>Trường hợp thành lập doanh nghiệp thì doanh nghiệp có quyền và nghĩa vụ sau đây:</w:t>
      </w:r>
    </w:p>
    <w:p w:rsidR="00795222" w:rsidRPr="006D406A" w:rsidRDefault="00795222" w:rsidP="00795222">
      <w:pPr>
        <w:spacing w:before="240" w:line="340" w:lineRule="exact"/>
        <w:ind w:firstLine="567"/>
        <w:jc w:val="both"/>
        <w:rPr>
          <w:i/>
          <w:lang w:val="vi-VN" w:eastAsia="ar-SA"/>
        </w:rPr>
      </w:pPr>
      <w:r w:rsidRPr="006D406A">
        <w:rPr>
          <w:i/>
          <w:lang w:val="vi-VN" w:eastAsia="ar-SA"/>
        </w:rPr>
        <w:t>a) Doanh nghiệp phải do nhà đầu tư trúng thầu nắm giữ 100% vốn điều lệ;</w:t>
      </w:r>
    </w:p>
    <w:p w:rsidR="00795222" w:rsidRPr="006D406A" w:rsidRDefault="00795222" w:rsidP="00795222">
      <w:pPr>
        <w:spacing w:before="240" w:line="340" w:lineRule="exact"/>
        <w:ind w:firstLine="567"/>
        <w:jc w:val="both"/>
        <w:rPr>
          <w:i/>
          <w:lang w:val="vi-VN" w:eastAsia="ar-SA"/>
        </w:rPr>
      </w:pPr>
      <w:r w:rsidRPr="006D406A">
        <w:rPr>
          <w:i/>
          <w:lang w:val="vi-VN" w:eastAsia="ar-SA"/>
        </w:rPr>
        <w:t>b) Kế thừa quyền và nghĩa vụ thực hiện dự án đầu tư mà nhà đầu tư trúng thầu đã cam kết tại hồ sơ dự thầu và hợp đồng;</w:t>
      </w:r>
    </w:p>
    <w:p w:rsidR="00795222" w:rsidRPr="006D406A" w:rsidRDefault="00795222" w:rsidP="00795222">
      <w:pPr>
        <w:spacing w:before="240" w:line="340" w:lineRule="exact"/>
        <w:ind w:firstLine="567"/>
        <w:jc w:val="both"/>
        <w:rPr>
          <w:i/>
          <w:lang w:val="vi-VN" w:eastAsia="ar-SA"/>
        </w:rPr>
      </w:pPr>
      <w:r w:rsidRPr="006D406A">
        <w:rPr>
          <w:i/>
          <w:lang w:val="vi-VN" w:eastAsia="ar-SA"/>
        </w:rPr>
        <w:t>c) Phải đáp ứng các điều kiện thành lập, hoạt động theo quy định của pháp luật về doanh nghiệp, đầu tư, xây dựng, đất đai và pháp luật quản lý ngành, lĩnh vực;</w:t>
      </w:r>
    </w:p>
    <w:p w:rsidR="009471B5" w:rsidRPr="00795222" w:rsidRDefault="00795222" w:rsidP="00795222">
      <w:pPr>
        <w:spacing w:before="240" w:line="340" w:lineRule="exact"/>
        <w:ind w:firstLine="567"/>
        <w:jc w:val="both"/>
        <w:rPr>
          <w:i/>
          <w:lang w:val="vi-VN" w:eastAsia="ar-SA"/>
        </w:rPr>
      </w:pPr>
      <w:r w:rsidRPr="006D406A">
        <w:rPr>
          <w:i/>
          <w:lang w:val="vi-VN" w:eastAsia="ar-SA"/>
        </w:rPr>
        <w:t>d) 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w:t>
      </w:r>
      <w:r>
        <w:rPr>
          <w:i/>
          <w:lang w:val="vi-VN" w:eastAsia="ar-SA"/>
        </w:rPr>
        <w:t>c.</w:t>
      </w:r>
      <w:bookmarkStart w:id="0" w:name="_GoBack"/>
      <w:bookmarkEnd w:id="0"/>
    </w:p>
    <w:sectPr w:rsidR="009471B5" w:rsidRPr="00795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Times New Roman 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22"/>
    <w:rsid w:val="00795222"/>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DEC6-19AD-4124-8B73-3A26DDD3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22"/>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DPp">
    <w:name w:val="SHDP p"/>
    <w:basedOn w:val="BodyText"/>
    <w:link w:val="SHDPpChar"/>
    <w:rsid w:val="00795222"/>
    <w:pPr>
      <w:suppressAutoHyphens/>
      <w:ind w:left="720"/>
      <w:jc w:val="both"/>
    </w:pPr>
    <w:rPr>
      <w:szCs w:val="20"/>
      <w:lang w:val="x-none" w:eastAsia="ar-SA"/>
    </w:rPr>
  </w:style>
  <w:style w:type="character" w:customStyle="1" w:styleId="SHDPpChar">
    <w:name w:val="SHDP p Char"/>
    <w:link w:val="SHDPp"/>
    <w:locked/>
    <w:rsid w:val="00795222"/>
    <w:rPr>
      <w:rFonts w:ascii="Times New Roman" w:eastAsia="等?" w:hAnsi="Times New Roman" w:cs="Times New Roman"/>
      <w:sz w:val="24"/>
      <w:szCs w:val="20"/>
      <w:lang w:val="x-none" w:eastAsia="ar-SA"/>
    </w:rPr>
  </w:style>
  <w:style w:type="paragraph" w:styleId="BodyText">
    <w:name w:val="Body Text"/>
    <w:basedOn w:val="Normal"/>
    <w:link w:val="BodyTextChar"/>
    <w:uiPriority w:val="99"/>
    <w:semiHidden/>
    <w:unhideWhenUsed/>
    <w:rsid w:val="00795222"/>
    <w:pPr>
      <w:spacing w:after="120"/>
    </w:pPr>
  </w:style>
  <w:style w:type="character" w:customStyle="1" w:styleId="BodyTextChar">
    <w:name w:val="Body Text Char"/>
    <w:basedOn w:val="DefaultParagraphFont"/>
    <w:link w:val="BodyText"/>
    <w:uiPriority w:val="99"/>
    <w:semiHidden/>
    <w:rsid w:val="00795222"/>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2024-07-25T04:20:00Z</dcterms:created>
  <dcterms:modified xsi:type="dcterms:W3CDTF">2024-07-25T04:20:00Z</dcterms:modified>
</cp:coreProperties>
</file>