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B3DBF" w:rsidRPr="0042219B" w:rsidTr="007B3DBF">
        <w:trPr>
          <w:tblCellSpacing w:w="0" w:type="dxa"/>
        </w:trPr>
        <w:tc>
          <w:tcPr>
            <w:tcW w:w="1700" w:type="pct"/>
            <w:shd w:val="clear" w:color="auto" w:fill="FFFFFF"/>
            <w:hideMark/>
          </w:tcPr>
          <w:p w:rsidR="007B3DBF" w:rsidRPr="0042219B" w:rsidRDefault="007B3DBF" w:rsidP="007B3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Mẫu số 03-UQ</w:t>
            </w:r>
            <w:r w:rsidRPr="0042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221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(Ban hành theo Quyết định số </w:t>
            </w:r>
            <w:r w:rsidRPr="004221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  <w:r w:rsidRPr="004221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55/QĐ-BHXH ngày 12/5/2022 của BHXH Việt Nam)</w:t>
            </w:r>
          </w:p>
        </w:tc>
      </w:tr>
    </w:tbl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42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42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:rsidR="007B3DBF" w:rsidRPr="0042219B" w:rsidRDefault="007B3DBF" w:rsidP="007B3DB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PHỤ LỤC HỢP ĐỒNG</w:t>
      </w:r>
      <w:r w:rsidRPr="0042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..............................</w:t>
      </w:r>
      <w:r w:rsidRPr="0042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vi-VN"/>
        </w:rPr>
        <w:t>1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S</w:t>
      </w:r>
      <w:r w:rsidRPr="0042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ố</w:t>
      </w:r>
      <w:r w:rsidRPr="0042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: .../PLHĐ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Hợp đồng ủy quyền thu BHXH, BHYT số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 ......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 ......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giữa cơ quan BHXH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và ...(Tổ chức)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Thư bảo lãnh/Hợp đồng bảo lãnh của ...(tổ chức tín dụng)... để thực hiện hợp đồng với số tiền là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 </w:t>
      </w:r>
      <w:r w:rsidRPr="0042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(Bằng chữ: </w:t>
      </w:r>
      <w:r w:rsidRPr="0042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........................................</w:t>
      </w:r>
      <w:r w:rsidRPr="0042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)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nhu cầu thực tế của hai bên.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Hôm nay, ngày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......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 ......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 tại: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chúng tôi gồm: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Bên A: Bảo hiểm xã hội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chỉ: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thoại: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Fax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Tài khoản số: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Tại Ngân hàng: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Đại diện là: Ông (bà):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chức vụ: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Bên B: Cơ quan/Tổ chức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chỉ: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thoại: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Tài khoản số: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Tại Ngân hàng: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Đại diện là: Ông (bà):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Chức vụ: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Sau khi xem xét, thỏa thuận hai bên đã đi đến thống nhất ký phụ lục của hợp đồng số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 đã được hai bên ký kết ngày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 ......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 ......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cụ thể như sau: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1.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1.1. Căn cứ pháp lý.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1.2. Căn cứ chính sách, các quy định về thu BHXH, BHYT của Nhà nước.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1.3. Căn cứ quyền, trách nhiệm và nội dung khác của hợp đồng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1.4. Căn cứ bổ sung, sửa đổi hợp đồng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1.5. Căn cứ gia hạn hợp đồng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2. Sửa đổi, bổ sung hợp đồng/ Gia hạn hợp đồng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Các nội dung sửa đổi, bổ sung hoặc gi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hạn hợp đồng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3.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Các nội dung khác hai bên đã thoả thuận tại hợp đồng số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 ngày .................. 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đã ký giữa hai bên không thay đổi.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4.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Điều khoản chung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4.1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Phụ lục này là một bộ phận không tách rời của hợp đồng số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 ngày ..................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đã ký giữa hai bên.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4.2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Phụ lục hợp đồng này được lập thành 02 bản, có nội dung và g</w:t>
      </w:r>
      <w:bookmarkStart w:id="0" w:name="_GoBack"/>
      <w:bookmarkEnd w:id="0"/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iá trị pháp lý như nhau, m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ỗi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bên giữ 01 bản làm căn cứ thực hiện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B3DBF" w:rsidRPr="0042219B" w:rsidTr="007B3DB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BF" w:rsidRPr="0042219B" w:rsidRDefault="007B3DBF" w:rsidP="007B3D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ĐẠI DIỆN BÊN A</w:t>
            </w:r>
            <w:r w:rsidRPr="0042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221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BF" w:rsidRPr="0042219B" w:rsidRDefault="007B3DBF" w:rsidP="007B3D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ĐẠI DIỆN BÊN </w:t>
            </w:r>
            <w:r w:rsidRPr="0042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42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21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tên, đ</w:t>
            </w:r>
            <w:r w:rsidRPr="004221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ó</w:t>
            </w:r>
            <w:r w:rsidRPr="004221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dấu)</w:t>
            </w:r>
          </w:p>
        </w:tc>
      </w:tr>
    </w:tbl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7B3DBF" w:rsidRPr="0042219B" w:rsidRDefault="007B3DBF" w:rsidP="007B3D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1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Sửa đổi bổ sung hoặc gia hạn theo </w:t>
      </w:r>
      <w:r w:rsidRPr="0042219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CF72AB" w:rsidRPr="0042219B" w:rsidRDefault="00CF72AB">
      <w:pPr>
        <w:rPr>
          <w:rFonts w:ascii="Times New Roman" w:hAnsi="Times New Roman" w:cs="Times New Roman"/>
          <w:sz w:val="24"/>
          <w:szCs w:val="24"/>
        </w:rPr>
      </w:pPr>
    </w:p>
    <w:p w:rsidR="0042219B" w:rsidRPr="0042219B" w:rsidRDefault="0042219B" w:rsidP="0042219B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r w:rsidRPr="0042219B">
        <w:rPr>
          <w:b/>
          <w:bCs/>
          <w:color w:val="000000"/>
        </w:rPr>
        <w:t>HƯỚNG DẪN LẬP VÀ SỬ DỤNG BIỂU MẪU QUY CHẾ QUẢN LÝ HOẠT ĐỘNG CỦA TỔ CHỨC DỊCH VỤ THU BẢO HIỂM XÃ HỘI, BẢO HIỂM Y TẾ</w:t>
      </w:r>
    </w:p>
    <w:p w:rsidR="0042219B" w:rsidRPr="0042219B" w:rsidRDefault="0042219B" w:rsidP="0042219B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42219B">
        <w:rPr>
          <w:i/>
          <w:iCs/>
          <w:color w:val="000000"/>
          <w:lang w:val="vi-VN"/>
        </w:rPr>
        <w:t>(Ban hành</w:t>
      </w:r>
      <w:r w:rsidRPr="0042219B">
        <w:rPr>
          <w:i/>
          <w:iCs/>
          <w:color w:val="000000"/>
        </w:rPr>
        <w:t> kèm theo Quyết định số </w:t>
      </w:r>
      <w:r w:rsidRPr="0042219B">
        <w:rPr>
          <w:i/>
          <w:iCs/>
          <w:color w:val="000000"/>
          <w:lang w:val="vi-VN"/>
        </w:rPr>
        <w:t>1155/QĐ-BHXH ngày 12 tháng 5 năm 2022 của Tổng Giám đốc BHXH Việt Nam)</w:t>
      </w:r>
    </w:p>
    <w:p w:rsidR="0042219B" w:rsidRPr="0042219B" w:rsidRDefault="0042219B">
      <w:pPr>
        <w:rPr>
          <w:rFonts w:ascii="Times New Roman" w:hAnsi="Times New Roman" w:cs="Times New Roman"/>
          <w:sz w:val="24"/>
          <w:szCs w:val="24"/>
        </w:rPr>
      </w:pPr>
      <w:r w:rsidRPr="0042219B">
        <w:rPr>
          <w:rFonts w:ascii="Times New Roman" w:hAnsi="Times New Roman" w:cs="Times New Roman"/>
          <w:sz w:val="24"/>
          <w:szCs w:val="24"/>
        </w:rPr>
        <w:t>...</w:t>
      </w:r>
    </w:p>
    <w:p w:rsidR="0042219B" w:rsidRPr="0042219B" w:rsidRDefault="0042219B" w:rsidP="0042219B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42219B">
        <w:rPr>
          <w:b/>
          <w:bCs/>
          <w:color w:val="000000"/>
          <w:lang w:val="vi-VN"/>
        </w:rPr>
        <w:t>5. Phụ lục Hợp đồng (Mẫu số 03-UQ)</w:t>
      </w:r>
    </w:p>
    <w:p w:rsidR="0042219B" w:rsidRPr="0042219B" w:rsidRDefault="0042219B" w:rsidP="0042219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42219B">
        <w:rPr>
          <w:i/>
          <w:iCs/>
          <w:color w:val="000000"/>
          <w:lang w:val="vi-VN"/>
        </w:rPr>
        <w:t>a. Mục đích:</w:t>
      </w:r>
      <w:r w:rsidRPr="0042219B">
        <w:rPr>
          <w:color w:val="000000"/>
          <w:lang w:val="vi-VN"/>
        </w:rPr>
        <w:t> Để sửa đổi, bổ sung nội dung hoặc gia hạn hợp đồng giữa cơ quan BHXH và Tổ chức dịch vụ thu BHXH, BHYT.</w:t>
      </w:r>
    </w:p>
    <w:p w:rsidR="0042219B" w:rsidRPr="0042219B" w:rsidRDefault="0042219B" w:rsidP="0042219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42219B">
        <w:rPr>
          <w:i/>
          <w:iCs/>
          <w:color w:val="000000"/>
          <w:lang w:val="vi-VN"/>
        </w:rPr>
        <w:t>b. Đối tượng áp dụng:</w:t>
      </w:r>
      <w:r w:rsidRPr="0042219B">
        <w:rPr>
          <w:color w:val="000000"/>
          <w:lang w:val="vi-VN"/>
        </w:rPr>
        <w:t> Tổ chức dịch vụ và cơ quan BHXH.</w:t>
      </w:r>
    </w:p>
    <w:p w:rsidR="0042219B" w:rsidRPr="0042219B" w:rsidRDefault="0042219B" w:rsidP="0042219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42219B">
        <w:rPr>
          <w:i/>
          <w:iCs/>
          <w:color w:val="000000"/>
          <w:lang w:val="vi-VN"/>
        </w:rPr>
        <w:t>c. Thời gian lập:</w:t>
      </w:r>
      <w:r w:rsidRPr="0042219B">
        <w:rPr>
          <w:color w:val="000000"/>
          <w:lang w:val="vi-VN"/>
        </w:rPr>
        <w:t> Khi có phát sinh.</w:t>
      </w:r>
    </w:p>
    <w:p w:rsidR="0042219B" w:rsidRPr="0042219B" w:rsidRDefault="0042219B" w:rsidP="0042219B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42219B">
        <w:rPr>
          <w:i/>
          <w:iCs/>
          <w:color w:val="000000"/>
          <w:lang w:val="vi-VN"/>
        </w:rPr>
        <w:t>d. Phương pháp lập:</w:t>
      </w:r>
      <w:r w:rsidRPr="0042219B">
        <w:rPr>
          <w:color w:val="000000"/>
          <w:lang w:val="vi-VN"/>
        </w:rPr>
        <w:t> Ghi đ</w:t>
      </w:r>
      <w:r w:rsidRPr="0042219B">
        <w:rPr>
          <w:color w:val="000000"/>
        </w:rPr>
        <w:t>ầ</w:t>
      </w:r>
      <w:r w:rsidRPr="0042219B">
        <w:rPr>
          <w:color w:val="000000"/>
          <w:lang w:val="vi-VN"/>
        </w:rPr>
        <w:t>y đủ các thông tin và các nội dung đã thỏa thuận cần sửa đổi bổ sung hoặc gia hạn hợp đồng.</w:t>
      </w:r>
    </w:p>
    <w:p w:rsidR="0042219B" w:rsidRPr="0042219B" w:rsidRDefault="0042219B">
      <w:pPr>
        <w:rPr>
          <w:rFonts w:ascii="Times New Roman" w:hAnsi="Times New Roman" w:cs="Times New Roman"/>
          <w:sz w:val="24"/>
          <w:szCs w:val="24"/>
        </w:rPr>
      </w:pPr>
    </w:p>
    <w:p w:rsidR="0042219B" w:rsidRPr="0042219B" w:rsidRDefault="0042219B">
      <w:pPr>
        <w:rPr>
          <w:rFonts w:ascii="Times New Roman" w:hAnsi="Times New Roman" w:cs="Times New Roman"/>
          <w:sz w:val="24"/>
          <w:szCs w:val="24"/>
        </w:rPr>
      </w:pPr>
    </w:p>
    <w:sectPr w:rsidR="0042219B" w:rsidRPr="0042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BF"/>
    <w:rsid w:val="0042219B"/>
    <w:rsid w:val="007B3DBF"/>
    <w:rsid w:val="00C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38E85-120B-4C4C-8950-33E2A136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Hong</dc:creator>
  <cp:keywords/>
  <dc:description/>
  <cp:lastModifiedBy>Anh Hong</cp:lastModifiedBy>
  <cp:revision>2</cp:revision>
  <dcterms:created xsi:type="dcterms:W3CDTF">2022-07-05T04:13:00Z</dcterms:created>
  <dcterms:modified xsi:type="dcterms:W3CDTF">2022-07-05T04:20:00Z</dcterms:modified>
</cp:coreProperties>
</file>