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B5" w:rsidRPr="00D57DB5" w:rsidRDefault="00D57DB5" w:rsidP="00D57D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D57DB5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</w:t>
      </w:r>
      <w:bookmarkEnd w:id="0"/>
    </w:p>
    <w:p w:rsidR="00D57DB5" w:rsidRPr="00D57DB5" w:rsidRDefault="00D57DB5" w:rsidP="00D57D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D57DB5">
        <w:rPr>
          <w:rFonts w:ascii="Arial" w:eastAsia="Times New Roman" w:hAnsi="Arial" w:cs="Arial"/>
          <w:color w:val="000000"/>
          <w:sz w:val="18"/>
          <w:szCs w:val="18"/>
        </w:rPr>
        <w:t>MỨC PHÍ BẢO HIỂM BẮT BUỘC TRÁCH NHIỆM DÂN SỰ CỦA CHỦ XE CƠ GIỚI</w:t>
      </w:r>
      <w:bookmarkEnd w:id="1"/>
      <w:r w:rsidRPr="00D57DB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57DB5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(Kèm theo Nghị định số 67/2023/NĐ-CP ngày 06 tháng 9 năm 2023 của Chính phủ)</w:t>
      </w:r>
    </w:p>
    <w:p w:rsidR="00D57DB5" w:rsidRPr="00D57DB5" w:rsidRDefault="00D57DB5" w:rsidP="00D57D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1_1"/>
      <w:r w:rsidRPr="00D57DB5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A. Phí bảo hiểm cho thời hạn bảo hiểm 1 năm </w:t>
      </w:r>
      <w:r w:rsidRPr="00D57DB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nl-NL"/>
        </w:rPr>
        <w:t>(chưa bao gồm thuế giá trị gia tăng)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876"/>
        <w:gridCol w:w="2653"/>
      </w:tblGrid>
      <w:tr w:rsidR="00D57DB5" w:rsidRPr="00D57DB5" w:rsidTr="00D57DB5">
        <w:trPr>
          <w:tblHeader/>
          <w:tblCellSpacing w:w="0" w:type="dxa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5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xe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Phí bảo hiểm (đồng)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Mô tô 2 bánh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Dưới 50 cc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50 cc trở lên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Mô tô 3 bánh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Xe gắn máy (bao gồm xe máy điện) và các loại xe cơ giới tương tự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máy điện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loại xe còn lại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Xe ô tô không kinh doanh vận tải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xe dưới 6 chỗ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xe từ 6 đến 11 chỗ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xe từ 12 đến 24 chỗ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1.270.000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xe trên 24 chỗ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1.825.000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vừa chở người vừa chở hàng (Pickup, minivan)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Xe ô tô kinh doanh vận tải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Dưới 6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1.080.000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1.253.000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1.404.000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1.512.000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1.656.000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1.822.000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2.049.000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2.221.000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2.394.000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3.054.000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2.718.000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2.869.000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3.041.000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3.191.000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3.364.000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3.515.000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3.688.000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4.632.000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chỗ theo đăng ký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4.813.000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 25 chỗ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[4.813.000 + 30.000 x (số chỗ - 25 chỗ)]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 vừa chở người vừa chở hàng (Pickup, minivan)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Xe ô tô chở hàng (xe tải)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Dưới 3 tấn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3 đến 8 tấn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1.660.000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 8 đến 15 tấn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2.746.000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 15 tấn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3.200.000</w:t>
            </w:r>
          </w:p>
        </w:tc>
      </w:tr>
    </w:tbl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VII. Phí bảo hiểm trong một số trường hợp khác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1. Xe tập lái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Tính bằng 120% của phí bảo hiểm của xe cùng chủng loại quy định mục IV và mục VI.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2. Xe Taxi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Tính bằng 170% của phí bảo hiểm của xe kinh doanh cùng số chỗ quy định tại mục V.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3. Xe ô tô chuyên dùng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a) Phí bảo hiểm của xe cứu thương được tính bằng 120% phí bảo hiểm của xe vừa chở người vừa chở hàng (pickup, minivan) quy định tại mục V.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b) Phí bảo hiểm của xe chở tiền được tính bằng 120% phí bảo hiểm của xe dưới 6 chỗ quy định tại mục IV.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c) Phí bảo hiểm của các loại xe ô tô chuyên dùng khác có quy định trọng tải thiết kế được tính bằng 120% phí bảo hiểm của xe chở hàng cùng trọng tải quy định tại mục VI; trường hợp xe không quy định trọng tải thiết kế, phí bảo hiểm bằng 120% phí bảo hiểm của xe chở hàng có trọng tải dưới 3 tấn quy định tại mục VI.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4. Đầu kéo rơ-moóc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Tính bằng 150% của phí bảo hiểm của xe chở hàng có trọng tải trên 15 tấn quy định tại mục VI. Phí bảo hiểm của xe đầu kéo rơ-moóc là phí của cả đầu kéo và rơ moóc.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5. Máy kéo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Tính bằng 120% phí bảo hiểm của xe chở hàng có trọng tải dưới 3 tấn quy định tại mục VI. Phí bảo hiểm của máy kéo là phí bảo hiểm của cả máy kéo và rơ moóc.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6. Xe buýt</w:t>
      </w:r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Tính bằng phí bảo hiểm của xe không kinh doanh vận tải cùng số chỗ quy định tại mục IV.</w:t>
      </w:r>
    </w:p>
    <w:p w:rsidR="00D57DB5" w:rsidRPr="00D57DB5" w:rsidRDefault="00D57DB5" w:rsidP="00D57DB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2_1"/>
      <w:r w:rsidRPr="00D57DB5">
        <w:rPr>
          <w:rFonts w:ascii="Arial" w:eastAsia="Times New Roman" w:hAnsi="Arial" w:cs="Arial"/>
          <w:b/>
          <w:bCs/>
          <w:color w:val="000000"/>
          <w:sz w:val="18"/>
          <w:szCs w:val="18"/>
        </w:rPr>
        <w:t>B. Phí bảo hiểm cho thời hạn bảo hiểm khác 1 năm (chưa bao gồm thuế giá trị gia tăng)</w:t>
      </w:r>
      <w:bookmarkEnd w:id="3"/>
    </w:p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  <w:lang w:val="sv-SE"/>
        </w:rPr>
        <w:t>Đối với các xe cơ giới mua bảo hiểm có thời hạn khác 1 năm, phí bảo hiểm được tính dựa trên phí bảo hiểm do Bộ Tài chính quy định và tương ứng với thời hạn bảo hiểm. Cách tính cụ thể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87"/>
        <w:gridCol w:w="4872"/>
        <w:gridCol w:w="477"/>
        <w:gridCol w:w="1909"/>
      </w:tblGrid>
      <w:tr w:rsidR="00D57DB5" w:rsidRPr="00D57DB5" w:rsidTr="00D57DB5">
        <w:trPr>
          <w:tblCellSpacing w:w="0" w:type="dxa"/>
        </w:trPr>
        <w:tc>
          <w:tcPr>
            <w:tcW w:w="950" w:type="pct"/>
            <w:vMerge w:val="restart"/>
            <w:shd w:val="clear" w:color="auto" w:fill="FFFFFF"/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Phí bảo hiểm phải nộp</w:t>
            </w:r>
          </w:p>
        </w:tc>
        <w:tc>
          <w:tcPr>
            <w:tcW w:w="150" w:type="pct"/>
            <w:vMerge w:val="restart"/>
            <w:shd w:val="clear" w:color="auto" w:fill="FFFFFF"/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Phí bảo hiểm năm theo loại xe cơ giới</w:t>
            </w:r>
          </w:p>
        </w:tc>
        <w:tc>
          <w:tcPr>
            <w:tcW w:w="250" w:type="pct"/>
            <w:vMerge w:val="restart"/>
            <w:shd w:val="clear" w:color="auto" w:fill="FFFFFF"/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hạn được bảo hiểm (ngày)</w:t>
            </w:r>
          </w:p>
        </w:tc>
      </w:tr>
      <w:tr w:rsidR="00D57DB5" w:rsidRPr="00D57DB5" w:rsidTr="00D57DB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7DB5" w:rsidRPr="00D57DB5" w:rsidRDefault="00D57DB5" w:rsidP="00D5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7DB5" w:rsidRPr="00D57DB5" w:rsidRDefault="00D57DB5" w:rsidP="00D5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7DB5" w:rsidRPr="00D57DB5" w:rsidRDefault="00D57DB5" w:rsidP="00D57D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7D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 (ngày)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7DB5" w:rsidRPr="00D57DB5" w:rsidRDefault="00D57DB5" w:rsidP="00D5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7DB5" w:rsidRPr="00D57DB5" w:rsidRDefault="00D57DB5" w:rsidP="00D5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57DB5" w:rsidRPr="00D57DB5" w:rsidRDefault="00D57DB5" w:rsidP="00D57D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7DB5">
        <w:rPr>
          <w:rFonts w:ascii="Arial" w:eastAsia="Times New Roman" w:hAnsi="Arial" w:cs="Arial"/>
          <w:color w:val="000000"/>
          <w:sz w:val="18"/>
          <w:szCs w:val="18"/>
        </w:rPr>
        <w:t>Trường hợp thời hạn bảo hiểm từ 30 ngày trở xuống, phí bảo hiểm phải nộp được tính bằng phí bảo hiểm năm theo loại xe cơ giới/(chia) cho 12 tháng.</w:t>
      </w:r>
    </w:p>
    <w:p w:rsidR="001102F7" w:rsidRDefault="00D57DB5">
      <w:bookmarkStart w:id="4" w:name="_GoBack"/>
      <w:bookmarkEnd w:id="4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B5"/>
    <w:rsid w:val="004C3FF2"/>
    <w:rsid w:val="00BA4D73"/>
    <w:rsid w:val="00D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7C06D-1F49-4E99-8757-8C45C98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2024-05-23T03:01:00Z</dcterms:created>
  <dcterms:modified xsi:type="dcterms:W3CDTF">2024-05-23T03:02:00Z</dcterms:modified>
</cp:coreProperties>
</file>