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30" w:rsidRPr="001C6E95" w:rsidRDefault="00890030" w:rsidP="00890030">
      <w:pPr>
        <w:pStyle w:val="NormalWeb"/>
        <w:spacing w:before="120"/>
        <w:jc w:val="center"/>
        <w:rPr>
          <w:rFonts w:ascii="Times New Roman" w:hAnsi="Times New Roman" w:cs="Times New Roman"/>
          <w:sz w:val="24"/>
          <w:szCs w:val="24"/>
        </w:rPr>
      </w:pPr>
      <w:r w:rsidRPr="001C6E95">
        <w:rPr>
          <w:rFonts w:ascii="Times New Roman" w:hAnsi="Times New Roman" w:cs="Times New Roman"/>
          <w:b/>
          <w:bCs/>
          <w:sz w:val="24"/>
          <w:szCs w:val="24"/>
        </w:rPr>
        <w:t>PHỤ LỤC I</w:t>
      </w:r>
    </w:p>
    <w:p w:rsidR="00890030" w:rsidRPr="001C6E95" w:rsidRDefault="00890030" w:rsidP="00890030">
      <w:pPr>
        <w:pStyle w:val="NormalWeb"/>
        <w:spacing w:before="120"/>
        <w:jc w:val="center"/>
        <w:rPr>
          <w:rFonts w:ascii="Times New Roman" w:hAnsi="Times New Roman" w:cs="Times New Roman"/>
          <w:sz w:val="24"/>
          <w:szCs w:val="24"/>
        </w:rPr>
      </w:pPr>
      <w:r w:rsidRPr="001C6E95">
        <w:rPr>
          <w:rFonts w:ascii="Times New Roman" w:hAnsi="Times New Roman" w:cs="Times New Roman"/>
          <w:sz w:val="24"/>
          <w:szCs w:val="24"/>
          <w:lang w:val="vi-VN"/>
        </w:rPr>
        <w:t>NỘI DUNG KẾ HOẠCH NĂM NĂM XÂY DỰNG TCVN/QS (QCVN/BQP)</w:t>
      </w:r>
      <w:r w:rsidRPr="001C6E95">
        <w:rPr>
          <w:rFonts w:ascii="Times New Roman" w:hAnsi="Times New Roman" w:cs="Times New Roman"/>
          <w:sz w:val="24"/>
          <w:szCs w:val="24"/>
        </w:rPr>
        <w:br/>
      </w:r>
      <w:r w:rsidRPr="001C6E95">
        <w:rPr>
          <w:rFonts w:ascii="Times New Roman" w:hAnsi="Times New Roman" w:cs="Times New Roman"/>
          <w:i/>
          <w:iCs/>
          <w:sz w:val="24"/>
          <w:szCs w:val="24"/>
          <w:lang w:val="vi-VN"/>
        </w:rPr>
        <w:t xml:space="preserve">(Ban hành kèm </w:t>
      </w:r>
      <w:r w:rsidRPr="001C6E95">
        <w:rPr>
          <w:rFonts w:ascii="Times New Roman" w:hAnsi="Times New Roman" w:cs="Times New Roman"/>
          <w:i/>
          <w:iCs/>
          <w:sz w:val="24"/>
          <w:szCs w:val="24"/>
        </w:rPr>
        <w:t>theo Thông tư số 25/2020/TT-BQP</w:t>
      </w:r>
      <w:r w:rsidRPr="001C6E95">
        <w:rPr>
          <w:rFonts w:ascii="Times New Roman" w:hAnsi="Times New Roman" w:cs="Times New Roman"/>
          <w:i/>
          <w:iCs/>
          <w:sz w:val="24"/>
          <w:szCs w:val="24"/>
          <w:lang w:val="vi-VN"/>
        </w:rPr>
        <w:t xml:space="preserve"> ngày </w:t>
      </w:r>
      <w:r w:rsidRPr="001C6E95">
        <w:rPr>
          <w:rFonts w:ascii="Times New Roman" w:hAnsi="Times New Roman" w:cs="Times New Roman"/>
          <w:i/>
          <w:iCs/>
          <w:sz w:val="24"/>
          <w:szCs w:val="24"/>
        </w:rPr>
        <w:t xml:space="preserve">07 </w:t>
      </w:r>
      <w:r w:rsidRPr="001C6E95">
        <w:rPr>
          <w:rFonts w:ascii="Times New Roman" w:hAnsi="Times New Roman" w:cs="Times New Roman"/>
          <w:i/>
          <w:iCs/>
          <w:sz w:val="24"/>
          <w:szCs w:val="24"/>
          <w:lang w:val="vi-VN"/>
        </w:rPr>
        <w:t>th</w:t>
      </w:r>
      <w:r w:rsidRPr="001C6E95">
        <w:rPr>
          <w:rFonts w:ascii="Times New Roman" w:hAnsi="Times New Roman" w:cs="Times New Roman"/>
          <w:i/>
          <w:iCs/>
          <w:sz w:val="24"/>
          <w:szCs w:val="24"/>
        </w:rPr>
        <w:t>á</w:t>
      </w:r>
      <w:r w:rsidRPr="001C6E95">
        <w:rPr>
          <w:rFonts w:ascii="Times New Roman" w:hAnsi="Times New Roman" w:cs="Times New Roman"/>
          <w:i/>
          <w:iCs/>
          <w:sz w:val="24"/>
          <w:szCs w:val="24"/>
          <w:lang w:val="vi-VN"/>
        </w:rPr>
        <w:t>ng</w:t>
      </w:r>
      <w:r w:rsidRPr="001C6E95">
        <w:rPr>
          <w:rFonts w:ascii="Times New Roman" w:hAnsi="Times New Roman" w:cs="Times New Roman"/>
          <w:i/>
          <w:iCs/>
          <w:sz w:val="24"/>
          <w:szCs w:val="24"/>
        </w:rPr>
        <w:t xml:space="preserve"> 3</w:t>
      </w:r>
      <w:r w:rsidRPr="001C6E95">
        <w:rPr>
          <w:rFonts w:ascii="Times New Roman" w:hAnsi="Times New Roman" w:cs="Times New Roman"/>
          <w:i/>
          <w:iCs/>
          <w:sz w:val="24"/>
          <w:szCs w:val="24"/>
          <w:lang w:val="vi-VN"/>
        </w:rPr>
        <w:t xml:space="preserve"> năm </w:t>
      </w:r>
      <w:r w:rsidRPr="001C6E95">
        <w:rPr>
          <w:rFonts w:ascii="Times New Roman" w:hAnsi="Times New Roman" w:cs="Times New Roman"/>
          <w:i/>
          <w:iCs/>
          <w:sz w:val="24"/>
          <w:szCs w:val="24"/>
        </w:rPr>
        <w:t>2020 cua Bộ trưởng Bộ Quốc phòng)</w:t>
      </w:r>
    </w:p>
    <w:p w:rsidR="00890030" w:rsidRPr="001C6E95" w:rsidRDefault="00890030" w:rsidP="00890030">
      <w:pPr>
        <w:pStyle w:val="NormalWeb"/>
        <w:spacing w:before="120"/>
        <w:jc w:val="center"/>
        <w:rPr>
          <w:rFonts w:ascii="Times New Roman" w:hAnsi="Times New Roman" w:cs="Times New Roman"/>
          <w:sz w:val="24"/>
          <w:szCs w:val="24"/>
        </w:rPr>
      </w:pPr>
      <w:r w:rsidRPr="001C6E95">
        <w:rPr>
          <w:rFonts w:ascii="Times New Roman" w:hAnsi="Times New Roman" w:cs="Times New Roman"/>
          <w:b/>
          <w:bCs/>
          <w:sz w:val="24"/>
          <w:szCs w:val="24"/>
          <w:lang w:val="vi-VN"/>
        </w:rPr>
        <w:t>KẾ HOẠCH NĂM NĂM</w:t>
      </w:r>
    </w:p>
    <w:p w:rsidR="00890030" w:rsidRPr="001C6E95" w:rsidRDefault="00890030" w:rsidP="00890030">
      <w:pPr>
        <w:pStyle w:val="NormalWeb"/>
        <w:spacing w:before="120"/>
        <w:jc w:val="center"/>
        <w:rPr>
          <w:rFonts w:ascii="Times New Roman" w:hAnsi="Times New Roman" w:cs="Times New Roman"/>
          <w:sz w:val="24"/>
          <w:szCs w:val="24"/>
        </w:rPr>
      </w:pPr>
      <w:r w:rsidRPr="001C6E95">
        <w:rPr>
          <w:rFonts w:ascii="Times New Roman" w:hAnsi="Times New Roman" w:cs="Times New Roman"/>
          <w:b/>
          <w:bCs/>
          <w:sz w:val="24"/>
          <w:szCs w:val="24"/>
          <w:lang w:val="vi-VN"/>
        </w:rPr>
        <w:t>Xây dựng Tiêu chuẩn quốc gia (Quy chuẩn kỹ thuật quốc gia) trong lĩnh vực quân sự, quốc phòng từ năm... đến ...</w:t>
      </w:r>
    </w:p>
    <w:p w:rsidR="00890030" w:rsidRPr="001C6E95" w:rsidRDefault="00890030" w:rsidP="00890030">
      <w:pPr>
        <w:pStyle w:val="NormalWeb"/>
        <w:spacing w:before="120"/>
        <w:rPr>
          <w:rFonts w:ascii="Times New Roman" w:hAnsi="Times New Roman" w:cs="Times New Roman"/>
          <w:sz w:val="24"/>
          <w:szCs w:val="24"/>
        </w:rPr>
      </w:pPr>
      <w:r w:rsidRPr="001C6E95">
        <w:rPr>
          <w:rFonts w:ascii="Times New Roman" w:hAnsi="Times New Roman" w:cs="Times New Roman"/>
          <w:sz w:val="24"/>
          <w:szCs w:val="24"/>
          <w:lang w:val="vi-VN"/>
        </w:rPr>
        <w:t xml:space="preserve">Căn cứ </w:t>
      </w:r>
      <w:r w:rsidRPr="001C6E95">
        <w:rPr>
          <w:rFonts w:ascii="Times New Roman" w:hAnsi="Times New Roman" w:cs="Times New Roman"/>
          <w:sz w:val="24"/>
          <w:szCs w:val="24"/>
        </w:rPr>
        <w:t>……………………………………………………….</w:t>
      </w:r>
    </w:p>
    <w:p w:rsidR="00890030" w:rsidRPr="001C6E95" w:rsidRDefault="00890030" w:rsidP="00890030">
      <w:pPr>
        <w:pStyle w:val="NormalWeb"/>
        <w:spacing w:before="120"/>
        <w:rPr>
          <w:rFonts w:ascii="Times New Roman" w:hAnsi="Times New Roman" w:cs="Times New Roman"/>
          <w:sz w:val="24"/>
          <w:szCs w:val="24"/>
        </w:rPr>
      </w:pPr>
      <w:r w:rsidRPr="001C6E95">
        <w:rPr>
          <w:rFonts w:ascii="Times New Roman" w:hAnsi="Times New Roman" w:cs="Times New Roman"/>
          <w:sz w:val="24"/>
          <w:szCs w:val="24"/>
          <w:lang w:val="vi-VN"/>
        </w:rPr>
        <w:t xml:space="preserve">Căn cứ </w:t>
      </w:r>
      <w:r w:rsidRPr="001C6E95">
        <w:rPr>
          <w:rFonts w:ascii="Times New Roman" w:hAnsi="Times New Roman" w:cs="Times New Roman"/>
          <w:sz w:val="24"/>
          <w:szCs w:val="24"/>
        </w:rPr>
        <w:t>………………………………………………………..</w:t>
      </w:r>
    </w:p>
    <w:p w:rsidR="00890030" w:rsidRPr="001C6E95" w:rsidRDefault="00890030" w:rsidP="00890030">
      <w:pPr>
        <w:pStyle w:val="NormalWeb"/>
        <w:spacing w:before="120"/>
        <w:rPr>
          <w:rFonts w:ascii="Times New Roman" w:hAnsi="Times New Roman" w:cs="Times New Roman"/>
          <w:sz w:val="24"/>
          <w:szCs w:val="24"/>
        </w:rPr>
      </w:pPr>
      <w:r w:rsidRPr="001C6E95">
        <w:rPr>
          <w:rFonts w:ascii="Times New Roman" w:hAnsi="Times New Roman" w:cs="Times New Roman"/>
          <w:b/>
          <w:bCs/>
          <w:sz w:val="24"/>
          <w:szCs w:val="24"/>
          <w:lang w:val="vi-VN"/>
        </w:rPr>
        <w:t>I. MỤC ĐÍCH, YÊU CẦU</w:t>
      </w:r>
    </w:p>
    <w:p w:rsidR="00890030" w:rsidRPr="001C6E95" w:rsidRDefault="00890030" w:rsidP="00890030">
      <w:pPr>
        <w:pStyle w:val="NormalWeb"/>
        <w:spacing w:before="120"/>
        <w:rPr>
          <w:rFonts w:ascii="Times New Roman" w:hAnsi="Times New Roman" w:cs="Times New Roman"/>
          <w:sz w:val="24"/>
          <w:szCs w:val="24"/>
        </w:rPr>
      </w:pPr>
      <w:r w:rsidRPr="001C6E95">
        <w:rPr>
          <w:rFonts w:ascii="Times New Roman" w:hAnsi="Times New Roman" w:cs="Times New Roman"/>
          <w:b/>
          <w:bCs/>
          <w:sz w:val="24"/>
          <w:szCs w:val="24"/>
          <w:lang w:val="vi-VN"/>
        </w:rPr>
        <w:t>II. NỘI DUNG</w:t>
      </w:r>
    </w:p>
    <w:tbl>
      <w:tblPr>
        <w:tblW w:w="5000" w:type="pct"/>
        <w:tblCellMar>
          <w:left w:w="0" w:type="dxa"/>
          <w:right w:w="0" w:type="dxa"/>
        </w:tblCellMar>
        <w:tblLook w:val="04A0" w:firstRow="1" w:lastRow="0" w:firstColumn="1" w:lastColumn="0" w:noHBand="0" w:noVBand="1"/>
      </w:tblPr>
      <w:tblGrid>
        <w:gridCol w:w="554"/>
        <w:gridCol w:w="1467"/>
        <w:gridCol w:w="1466"/>
        <w:gridCol w:w="579"/>
        <w:gridCol w:w="536"/>
        <w:gridCol w:w="536"/>
        <w:gridCol w:w="545"/>
        <w:gridCol w:w="545"/>
        <w:gridCol w:w="542"/>
        <w:gridCol w:w="601"/>
        <w:gridCol w:w="697"/>
        <w:gridCol w:w="721"/>
        <w:gridCol w:w="551"/>
      </w:tblGrid>
      <w:tr w:rsidR="00890030" w:rsidRPr="001C6E95" w:rsidTr="008D7452">
        <w:tc>
          <w:tcPr>
            <w:tcW w:w="296" w:type="pct"/>
            <w:vMerge w:val="restar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sz w:val="24"/>
                <w:szCs w:val="24"/>
                <w:lang w:val="vi-VN"/>
              </w:rPr>
              <w:t>TT</w:t>
            </w:r>
          </w:p>
        </w:tc>
        <w:tc>
          <w:tcPr>
            <w:tcW w:w="785" w:type="pct"/>
            <w:vMerge w:val="restar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Chuyên ngành/Lĩnh Vực/Đối tượng TCVN/QS (QCVN/BQP)</w:t>
            </w:r>
          </w:p>
        </w:tc>
        <w:tc>
          <w:tcPr>
            <w:tcW w:w="785" w:type="pct"/>
            <w:vMerge w:val="restar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Loại TCVN/QS (QCVN/BQP)</w:t>
            </w:r>
          </w:p>
        </w:tc>
        <w:tc>
          <w:tcPr>
            <w:tcW w:w="1758" w:type="pct"/>
            <w:gridSpan w:val="6"/>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S</w:t>
            </w:r>
            <w:r w:rsidRPr="001C6E95">
              <w:rPr>
                <w:rFonts w:ascii="Times New Roman" w:hAnsi="Times New Roman" w:cs="Times New Roman"/>
                <w:b/>
                <w:bCs/>
                <w:color w:val="000000"/>
                <w:sz w:val="24"/>
                <w:szCs w:val="24"/>
              </w:rPr>
              <w:t xml:space="preserve">ố </w:t>
            </w:r>
            <w:r w:rsidRPr="001C6E95">
              <w:rPr>
                <w:rFonts w:ascii="Times New Roman" w:hAnsi="Times New Roman" w:cs="Times New Roman"/>
                <w:b/>
                <w:bCs/>
                <w:color w:val="000000"/>
                <w:sz w:val="24"/>
                <w:szCs w:val="24"/>
                <w:lang w:val="vi-VN"/>
              </w:rPr>
              <w:t>lượng TCVN/QS (QCVN/BQP) cần xây dựng</w:t>
            </w:r>
          </w:p>
        </w:tc>
        <w:tc>
          <w:tcPr>
            <w:tcW w:w="1081" w:type="pct"/>
            <w:gridSpan w:val="3"/>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Kinh phí thực hiện</w:t>
            </w:r>
          </w:p>
        </w:tc>
        <w:tc>
          <w:tcPr>
            <w:tcW w:w="296" w:type="pct"/>
            <w:vMerge w:val="restart"/>
            <w:tcBorders>
              <w:top w:val="single" w:sz="8" w:space="0" w:color="auto"/>
              <w:left w:val="single" w:sz="8" w:space="0" w:color="auto"/>
              <w:bottom w:val="nil"/>
              <w:right w:val="single" w:sz="8" w:space="0" w:color="auto"/>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 xml:space="preserve">Đơn vị </w:t>
            </w:r>
            <w:r w:rsidRPr="001C6E95">
              <w:rPr>
                <w:rFonts w:ascii="Times New Roman" w:hAnsi="Times New Roman" w:cs="Times New Roman"/>
                <w:b/>
                <w:bCs/>
                <w:color w:val="000000"/>
                <w:sz w:val="24"/>
                <w:szCs w:val="24"/>
              </w:rPr>
              <w:t>c</w:t>
            </w:r>
            <w:r w:rsidRPr="001C6E95">
              <w:rPr>
                <w:rFonts w:ascii="Times New Roman" w:hAnsi="Times New Roman" w:cs="Times New Roman"/>
                <w:b/>
                <w:bCs/>
                <w:color w:val="000000"/>
                <w:sz w:val="24"/>
                <w:szCs w:val="24"/>
                <w:lang w:val="vi-VN"/>
              </w:rPr>
              <w:t>hủ trì</w:t>
            </w:r>
          </w:p>
        </w:tc>
      </w:tr>
      <w:tr w:rsidR="00890030" w:rsidRPr="001C6E95" w:rsidTr="008D7452">
        <w:tc>
          <w:tcPr>
            <w:tcW w:w="0" w:type="auto"/>
            <w:vMerge/>
            <w:tcBorders>
              <w:top w:val="single" w:sz="8" w:space="0" w:color="auto"/>
              <w:left w:val="single" w:sz="8" w:space="0" w:color="auto"/>
              <w:bottom w:val="nil"/>
              <w:right w:val="nil"/>
            </w:tcBorders>
            <w:vAlign w:val="center"/>
            <w:hideMark/>
          </w:tcPr>
          <w:p w:rsidR="00890030" w:rsidRPr="001C6E95" w:rsidRDefault="00890030" w:rsidP="008D7452">
            <w:pPr>
              <w:rPr>
                <w:rFonts w:ascii="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90030" w:rsidRPr="001C6E95" w:rsidRDefault="00890030" w:rsidP="008D7452">
            <w:pPr>
              <w:rPr>
                <w:rFonts w:ascii="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90030" w:rsidRPr="001C6E95" w:rsidRDefault="00890030" w:rsidP="008D7452">
            <w:pPr>
              <w:rPr>
                <w:rFonts w:ascii="Times New Roman" w:hAnsi="Times New Roman" w:cs="Times New Roman"/>
                <w:sz w:val="24"/>
                <w:szCs w:val="24"/>
              </w:rPr>
            </w:pPr>
          </w:p>
        </w:tc>
        <w:tc>
          <w:tcPr>
            <w:tcW w:w="310"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Tổng Số</w:t>
            </w:r>
          </w:p>
        </w:tc>
        <w:tc>
          <w:tcPr>
            <w:tcW w:w="287"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Năm 1</w:t>
            </w:r>
          </w:p>
        </w:tc>
        <w:tc>
          <w:tcPr>
            <w:tcW w:w="287"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Năm 2</w:t>
            </w:r>
          </w:p>
        </w:tc>
        <w:tc>
          <w:tcPr>
            <w:tcW w:w="292"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Năm 3</w:t>
            </w:r>
          </w:p>
        </w:tc>
        <w:tc>
          <w:tcPr>
            <w:tcW w:w="292"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Năm 4</w:t>
            </w:r>
          </w:p>
        </w:tc>
        <w:tc>
          <w:tcPr>
            <w:tcW w:w="290"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Năm 5</w:t>
            </w:r>
          </w:p>
        </w:tc>
        <w:tc>
          <w:tcPr>
            <w:tcW w:w="322"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Tổng s</w:t>
            </w:r>
            <w:r w:rsidRPr="001C6E95">
              <w:rPr>
                <w:rFonts w:ascii="Times New Roman" w:hAnsi="Times New Roman" w:cs="Times New Roman"/>
                <w:b/>
                <w:bCs/>
                <w:color w:val="000000"/>
                <w:sz w:val="24"/>
                <w:szCs w:val="24"/>
              </w:rPr>
              <w:t>ố</w:t>
            </w:r>
          </w:p>
        </w:tc>
        <w:tc>
          <w:tcPr>
            <w:tcW w:w="373"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NSNN</w:t>
            </w:r>
          </w:p>
        </w:tc>
        <w:tc>
          <w:tcPr>
            <w:tcW w:w="386"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Nguồn khác</w:t>
            </w:r>
          </w:p>
        </w:tc>
        <w:tc>
          <w:tcPr>
            <w:tcW w:w="0" w:type="auto"/>
            <w:vMerge/>
            <w:tcBorders>
              <w:top w:val="single" w:sz="8" w:space="0" w:color="auto"/>
              <w:left w:val="single" w:sz="8" w:space="0" w:color="auto"/>
              <w:bottom w:val="nil"/>
              <w:right w:val="single" w:sz="8" w:space="0" w:color="auto"/>
            </w:tcBorders>
            <w:vAlign w:val="center"/>
            <w:hideMark/>
          </w:tcPr>
          <w:p w:rsidR="00890030" w:rsidRPr="001C6E95" w:rsidRDefault="00890030" w:rsidP="008D7452">
            <w:pPr>
              <w:rPr>
                <w:rFonts w:ascii="Times New Roman" w:hAnsi="Times New Roman" w:cs="Times New Roman"/>
                <w:sz w:val="24"/>
                <w:szCs w:val="24"/>
              </w:rPr>
            </w:pPr>
          </w:p>
        </w:tc>
      </w:tr>
      <w:tr w:rsidR="00890030" w:rsidRPr="001C6E95" w:rsidTr="008D7452">
        <w:tc>
          <w:tcPr>
            <w:tcW w:w="296"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1</w:t>
            </w:r>
          </w:p>
        </w:tc>
        <w:tc>
          <w:tcPr>
            <w:tcW w:w="785"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b/>
                <w:bCs/>
                <w:color w:val="000000"/>
                <w:sz w:val="24"/>
                <w:szCs w:val="24"/>
                <w:lang w:val="vi-VN"/>
              </w:rPr>
              <w:t>Chuyên ngành A</w:t>
            </w:r>
          </w:p>
        </w:tc>
        <w:tc>
          <w:tcPr>
            <w:tcW w:w="785"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10"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87"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87"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2"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2"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0"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22"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73"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86"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6" w:type="pct"/>
            <w:tcBorders>
              <w:top w:val="single" w:sz="8" w:space="0" w:color="auto"/>
              <w:left w:val="single" w:sz="8" w:space="0" w:color="auto"/>
              <w:bottom w:val="nil"/>
              <w:right w:val="single" w:sz="8" w:space="0" w:color="auto"/>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r>
      <w:tr w:rsidR="00890030" w:rsidRPr="001C6E95" w:rsidTr="008D7452">
        <w:tc>
          <w:tcPr>
            <w:tcW w:w="296"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1.1</w:t>
            </w:r>
          </w:p>
        </w:tc>
        <w:tc>
          <w:tcPr>
            <w:tcW w:w="785"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Lĩnh vực</w:t>
            </w:r>
          </w:p>
        </w:tc>
        <w:tc>
          <w:tcPr>
            <w:tcW w:w="785"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10"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87"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87"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2"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2"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0"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22"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73"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86"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6" w:type="pct"/>
            <w:tcBorders>
              <w:top w:val="single" w:sz="8" w:space="0" w:color="auto"/>
              <w:left w:val="single" w:sz="8" w:space="0" w:color="auto"/>
              <w:bottom w:val="nil"/>
              <w:right w:val="single" w:sz="8" w:space="0" w:color="auto"/>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r>
      <w:tr w:rsidR="00890030" w:rsidRPr="001C6E95" w:rsidTr="008D7452">
        <w:tc>
          <w:tcPr>
            <w:tcW w:w="296"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1.1.1</w:t>
            </w:r>
          </w:p>
        </w:tc>
        <w:tc>
          <w:tcPr>
            <w:tcW w:w="785"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Đối tượng</w:t>
            </w:r>
          </w:p>
        </w:tc>
        <w:tc>
          <w:tcPr>
            <w:tcW w:w="785"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10"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87"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87"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2"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2"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0"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22"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73"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86" w:type="pct"/>
            <w:tcBorders>
              <w:top w:val="single" w:sz="8" w:space="0" w:color="auto"/>
              <w:left w:val="single" w:sz="8" w:space="0" w:color="auto"/>
              <w:bottom w:val="nil"/>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6" w:type="pct"/>
            <w:tcBorders>
              <w:top w:val="single" w:sz="8" w:space="0" w:color="auto"/>
              <w:left w:val="single" w:sz="8" w:space="0" w:color="auto"/>
              <w:bottom w:val="nil"/>
              <w:right w:val="single" w:sz="8" w:space="0" w:color="auto"/>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r>
      <w:tr w:rsidR="00890030" w:rsidRPr="001C6E95" w:rsidTr="008D7452">
        <w:tc>
          <w:tcPr>
            <w:tcW w:w="296" w:type="pct"/>
            <w:tcBorders>
              <w:top w:val="single" w:sz="8" w:space="0" w:color="auto"/>
              <w:left w:val="single" w:sz="8" w:space="0" w:color="auto"/>
              <w:bottom w:val="single" w:sz="8" w:space="0" w:color="auto"/>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785" w:type="pct"/>
            <w:tcBorders>
              <w:top w:val="single" w:sz="8" w:space="0" w:color="auto"/>
              <w:left w:val="single" w:sz="8" w:space="0" w:color="auto"/>
              <w:bottom w:val="single" w:sz="8" w:space="0" w:color="auto"/>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785" w:type="pct"/>
            <w:tcBorders>
              <w:top w:val="single" w:sz="8" w:space="0" w:color="auto"/>
              <w:left w:val="single" w:sz="8" w:space="0" w:color="auto"/>
              <w:bottom w:val="single" w:sz="8" w:space="0" w:color="auto"/>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10" w:type="pct"/>
            <w:tcBorders>
              <w:top w:val="single" w:sz="8" w:space="0" w:color="auto"/>
              <w:left w:val="single" w:sz="8" w:space="0" w:color="auto"/>
              <w:bottom w:val="single" w:sz="8" w:space="0" w:color="auto"/>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87" w:type="pct"/>
            <w:tcBorders>
              <w:top w:val="single" w:sz="8" w:space="0" w:color="auto"/>
              <w:left w:val="single" w:sz="8" w:space="0" w:color="auto"/>
              <w:bottom w:val="single" w:sz="8" w:space="0" w:color="auto"/>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87" w:type="pct"/>
            <w:tcBorders>
              <w:top w:val="single" w:sz="8" w:space="0" w:color="auto"/>
              <w:left w:val="single" w:sz="8" w:space="0" w:color="auto"/>
              <w:bottom w:val="single" w:sz="8" w:space="0" w:color="auto"/>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2" w:type="pct"/>
            <w:tcBorders>
              <w:top w:val="single" w:sz="8" w:space="0" w:color="auto"/>
              <w:left w:val="single" w:sz="8" w:space="0" w:color="auto"/>
              <w:bottom w:val="single" w:sz="8" w:space="0" w:color="auto"/>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2" w:type="pct"/>
            <w:tcBorders>
              <w:top w:val="single" w:sz="8" w:space="0" w:color="auto"/>
              <w:left w:val="single" w:sz="8" w:space="0" w:color="auto"/>
              <w:bottom w:val="single" w:sz="8" w:space="0" w:color="auto"/>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0" w:type="pct"/>
            <w:tcBorders>
              <w:top w:val="single" w:sz="8" w:space="0" w:color="auto"/>
              <w:left w:val="single" w:sz="8" w:space="0" w:color="auto"/>
              <w:bottom w:val="single" w:sz="8" w:space="0" w:color="auto"/>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22" w:type="pct"/>
            <w:tcBorders>
              <w:top w:val="single" w:sz="8" w:space="0" w:color="auto"/>
              <w:left w:val="single" w:sz="8" w:space="0" w:color="auto"/>
              <w:bottom w:val="single" w:sz="8" w:space="0" w:color="auto"/>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73" w:type="pct"/>
            <w:tcBorders>
              <w:top w:val="single" w:sz="8" w:space="0" w:color="auto"/>
              <w:left w:val="single" w:sz="8" w:space="0" w:color="auto"/>
              <w:bottom w:val="single" w:sz="8" w:space="0" w:color="auto"/>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386" w:type="pct"/>
            <w:tcBorders>
              <w:top w:val="single" w:sz="8" w:space="0" w:color="auto"/>
              <w:left w:val="single" w:sz="8" w:space="0" w:color="auto"/>
              <w:bottom w:val="single" w:sz="8" w:space="0" w:color="auto"/>
              <w:right w:val="nil"/>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c>
          <w:tcPr>
            <w:tcW w:w="29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90030" w:rsidRPr="001C6E95" w:rsidRDefault="00890030" w:rsidP="008D7452">
            <w:pPr>
              <w:pStyle w:val="NormalWeb"/>
              <w:spacing w:before="120"/>
              <w:jc w:val="center"/>
              <w:rPr>
                <w:rFonts w:ascii="Times New Roman" w:hAnsi="Times New Roman" w:cs="Times New Roman"/>
                <w:sz w:val="24"/>
                <w:szCs w:val="24"/>
              </w:rPr>
            </w:pPr>
            <w:r w:rsidRPr="001C6E95">
              <w:rPr>
                <w:rFonts w:ascii="Times New Roman" w:hAnsi="Times New Roman" w:cs="Times New Roman"/>
                <w:color w:val="000000"/>
                <w:sz w:val="24"/>
                <w:szCs w:val="24"/>
                <w:lang w:val="vi-VN"/>
              </w:rPr>
              <w:t> </w:t>
            </w:r>
          </w:p>
        </w:tc>
      </w:tr>
    </w:tbl>
    <w:p w:rsidR="00890030" w:rsidRPr="001C6E95" w:rsidRDefault="00890030" w:rsidP="00890030">
      <w:pPr>
        <w:pStyle w:val="NormalWeb"/>
        <w:spacing w:before="120"/>
        <w:rPr>
          <w:rFonts w:ascii="Times New Roman" w:hAnsi="Times New Roman" w:cs="Times New Roman"/>
          <w:sz w:val="24"/>
          <w:szCs w:val="24"/>
        </w:rPr>
      </w:pPr>
      <w:r w:rsidRPr="001C6E95">
        <w:rPr>
          <w:rFonts w:ascii="Times New Roman" w:hAnsi="Times New Roman" w:cs="Times New Roman"/>
          <w:color w:val="FFFFFF"/>
          <w:sz w:val="24"/>
          <w:szCs w:val="24"/>
          <w:lang w:val="vi-VN"/>
        </w:rPr>
        <w:t>Thuy</w:t>
      </w:r>
      <w:r w:rsidRPr="001C6E95">
        <w:rPr>
          <w:rFonts w:ascii="Times New Roman" w:hAnsi="Times New Roman" w:cs="Times New Roman"/>
          <w:sz w:val="24"/>
          <w:szCs w:val="24"/>
          <w:lang w:val="vi-VN"/>
        </w:rPr>
        <w:t>ết minh nội dung:</w:t>
      </w:r>
    </w:p>
    <w:p w:rsidR="00890030" w:rsidRPr="001C6E95" w:rsidRDefault="00890030" w:rsidP="00890030">
      <w:pPr>
        <w:pStyle w:val="NormalWeb"/>
        <w:spacing w:before="120"/>
        <w:rPr>
          <w:rFonts w:ascii="Times New Roman" w:hAnsi="Times New Roman" w:cs="Times New Roman"/>
          <w:sz w:val="24"/>
          <w:szCs w:val="24"/>
        </w:rPr>
      </w:pPr>
      <w:r w:rsidRPr="001C6E95">
        <w:rPr>
          <w:rFonts w:ascii="Times New Roman" w:hAnsi="Times New Roman" w:cs="Times New Roman"/>
          <w:sz w:val="24"/>
          <w:szCs w:val="24"/>
          <w:lang w:val="vi-VN"/>
        </w:rPr>
        <w:t>- Phân tích, đánh giá thực trạng lĩnh vực tiêu chuẩn (quy chuẩn kỹ thuật) tương ứng với hệ thống tiêu chuẩn (quy chuẩn kỹ thuật) quốc gia trong lĩnh vực quân sự, quốc phòng hiện hành;</w:t>
      </w:r>
    </w:p>
    <w:p w:rsidR="00890030" w:rsidRPr="001C6E95" w:rsidRDefault="00890030" w:rsidP="00890030">
      <w:pPr>
        <w:pStyle w:val="NormalWeb"/>
        <w:spacing w:before="120"/>
        <w:rPr>
          <w:rFonts w:ascii="Times New Roman" w:hAnsi="Times New Roman" w:cs="Times New Roman"/>
          <w:sz w:val="24"/>
          <w:szCs w:val="24"/>
        </w:rPr>
      </w:pPr>
      <w:r w:rsidRPr="001C6E95">
        <w:rPr>
          <w:rFonts w:ascii="Times New Roman" w:hAnsi="Times New Roman" w:cs="Times New Roman"/>
          <w:sz w:val="24"/>
          <w:szCs w:val="24"/>
          <w:lang w:val="vi-VN"/>
        </w:rPr>
        <w:t>- Xác định nhu cầu xây dựng TCVN/QS (QCVN/BQP) trong từng lĩnh vực;</w:t>
      </w:r>
    </w:p>
    <w:p w:rsidR="00890030" w:rsidRPr="001C6E95" w:rsidRDefault="00890030" w:rsidP="00890030">
      <w:pPr>
        <w:pStyle w:val="NormalWeb"/>
        <w:spacing w:before="120"/>
        <w:rPr>
          <w:rFonts w:ascii="Times New Roman" w:hAnsi="Times New Roman" w:cs="Times New Roman"/>
          <w:sz w:val="24"/>
          <w:szCs w:val="24"/>
        </w:rPr>
      </w:pPr>
      <w:r w:rsidRPr="001C6E95">
        <w:rPr>
          <w:rFonts w:ascii="Times New Roman" w:hAnsi="Times New Roman" w:cs="Times New Roman"/>
          <w:sz w:val="24"/>
          <w:szCs w:val="24"/>
          <w:lang w:val="vi-VN"/>
        </w:rPr>
        <w:t>- Xác định đối tượng cụ thể và loại TCVN/QS (QCVN/BQP) cần xây dựng;</w:t>
      </w:r>
    </w:p>
    <w:p w:rsidR="00890030" w:rsidRPr="001C6E95" w:rsidRDefault="00890030" w:rsidP="00890030">
      <w:pPr>
        <w:pStyle w:val="NormalWeb"/>
        <w:spacing w:before="120"/>
        <w:rPr>
          <w:rFonts w:ascii="Times New Roman" w:hAnsi="Times New Roman" w:cs="Times New Roman"/>
          <w:sz w:val="24"/>
          <w:szCs w:val="24"/>
        </w:rPr>
      </w:pPr>
      <w:r w:rsidRPr="001C6E95">
        <w:rPr>
          <w:rFonts w:ascii="Times New Roman" w:hAnsi="Times New Roman" w:cs="Times New Roman"/>
          <w:sz w:val="24"/>
          <w:szCs w:val="24"/>
          <w:lang w:val="vi-VN"/>
        </w:rPr>
        <w:t>- Dự kiến về khả năng đảm bảo nguồn kinh phí và kinh phí thực hiện;</w:t>
      </w:r>
    </w:p>
    <w:p w:rsidR="00890030" w:rsidRPr="001C6E95" w:rsidRDefault="00890030" w:rsidP="00890030">
      <w:pPr>
        <w:pStyle w:val="NormalWeb"/>
        <w:spacing w:before="120"/>
        <w:rPr>
          <w:rFonts w:ascii="Times New Roman" w:hAnsi="Times New Roman" w:cs="Times New Roman"/>
          <w:sz w:val="24"/>
          <w:szCs w:val="24"/>
        </w:rPr>
      </w:pPr>
      <w:r w:rsidRPr="001C6E95">
        <w:rPr>
          <w:rFonts w:ascii="Times New Roman" w:hAnsi="Times New Roman" w:cs="Times New Roman"/>
          <w:sz w:val="24"/>
          <w:szCs w:val="24"/>
          <w:lang w:val="vi-VN"/>
        </w:rPr>
        <w:t>- Dự kiến thời gian thực hiện.</w:t>
      </w:r>
    </w:p>
    <w:p w:rsidR="00890030" w:rsidRPr="001C6E95" w:rsidRDefault="00890030" w:rsidP="00890030">
      <w:pPr>
        <w:pStyle w:val="NormalWeb"/>
        <w:spacing w:before="120"/>
        <w:rPr>
          <w:rFonts w:ascii="Times New Roman" w:hAnsi="Times New Roman" w:cs="Times New Roman"/>
          <w:sz w:val="24"/>
          <w:szCs w:val="24"/>
        </w:rPr>
      </w:pPr>
      <w:r w:rsidRPr="001C6E95">
        <w:rPr>
          <w:rFonts w:ascii="Times New Roman" w:hAnsi="Times New Roman" w:cs="Times New Roman"/>
          <w:b/>
          <w:bCs/>
          <w:sz w:val="24"/>
          <w:szCs w:val="24"/>
          <w:lang w:val="vi-VN"/>
        </w:rPr>
        <w:t>III. THÀNH PHẦN</w:t>
      </w:r>
    </w:p>
    <w:p w:rsidR="00890030" w:rsidRPr="001C6E95" w:rsidRDefault="00890030" w:rsidP="00890030">
      <w:pPr>
        <w:pStyle w:val="NormalWeb"/>
        <w:spacing w:before="120"/>
        <w:rPr>
          <w:rFonts w:ascii="Times New Roman" w:hAnsi="Times New Roman" w:cs="Times New Roman"/>
          <w:sz w:val="24"/>
          <w:szCs w:val="24"/>
        </w:rPr>
      </w:pPr>
      <w:r w:rsidRPr="001C6E95">
        <w:rPr>
          <w:rFonts w:ascii="Times New Roman" w:hAnsi="Times New Roman" w:cs="Times New Roman"/>
          <w:b/>
          <w:bCs/>
          <w:sz w:val="24"/>
          <w:szCs w:val="24"/>
          <w:lang w:val="vi-VN"/>
        </w:rPr>
        <w:t>IV. KIẾN NGHỊ BIỆN PHÁP THỰC HIỆN</w:t>
      </w:r>
    </w:p>
    <w:p w:rsidR="00890030" w:rsidRPr="001C6E95" w:rsidRDefault="00890030" w:rsidP="00890030">
      <w:pPr>
        <w:pStyle w:val="NormalWeb"/>
        <w:spacing w:before="120"/>
        <w:rPr>
          <w:rFonts w:ascii="Times New Roman" w:hAnsi="Times New Roman" w:cs="Times New Roman"/>
          <w:sz w:val="24"/>
          <w:szCs w:val="24"/>
        </w:rPr>
      </w:pPr>
      <w:r w:rsidRPr="001C6E95">
        <w:rPr>
          <w:rFonts w:ascii="Times New Roman" w:hAnsi="Times New Roman" w:cs="Times New Roman"/>
          <w:b/>
          <w:bCs/>
          <w:sz w:val="24"/>
          <w:szCs w:val="24"/>
          <w:lang w:val="vi-VN"/>
        </w:rPr>
        <w:t>V</w:t>
      </w:r>
      <w:r w:rsidRPr="001C6E95">
        <w:rPr>
          <w:rFonts w:ascii="Times New Roman" w:hAnsi="Times New Roman" w:cs="Times New Roman"/>
          <w:sz w:val="24"/>
          <w:szCs w:val="24"/>
        </w:rPr>
        <w:t>. ………………………………………………………………………./.</w:t>
      </w:r>
    </w:p>
    <w:p w:rsidR="00134CF1" w:rsidRDefault="00134CF1">
      <w:bookmarkStart w:id="0" w:name="_GoBack"/>
      <w:bookmarkEnd w:id="0"/>
    </w:p>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30"/>
    <w:rsid w:val="00134CF1"/>
    <w:rsid w:val="0089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05697-6D36-400B-866F-D118A9BC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30"/>
    <w:pPr>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2021-02-23T11:28:00Z</dcterms:created>
  <dcterms:modified xsi:type="dcterms:W3CDTF">2021-02-23T11:28:00Z</dcterms:modified>
</cp:coreProperties>
</file>