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w:t>
            </w:r>
            <w:r>
              <w:rPr>
                <w:b/>
                <w:bCs/>
                <w:rtl w:val="0"/>
              </w:rPr>
              <w:t>Ộ TÀI CHÍNH</w:t>
            </w:r>
            <w:r>
              <w:rPr>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73/2026/TT-BTC</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25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VỀ HỆ THỐNG MẪU BIỂU SỬ DỤNG TRONG CÔNG TÁC QUYẾT TOÁN VỐN ĐẦU TƯ DỰ ÁN</w:t>
      </w:r>
      <w:bookmarkEnd w:id="1"/>
    </w:p>
    <w:p>
      <w:pPr>
        <w:bidi w:val="0"/>
        <w:spacing w:before="120" w:beforeAutospacing="0" w:after="280" w:afterAutospacing="1"/>
      </w:pPr>
      <w:r>
        <w:rPr>
          <w:i/>
          <w:iCs/>
          <w:rtl w:val="0"/>
        </w:rPr>
        <w:t xml:space="preserve">Căn cứ </w:t>
      </w:r>
      <w:bookmarkStart w:id="2" w:name="tvpllink_vvgjhunbih"/>
      <w:r>
        <w:rPr>
          <w:i/>
          <w:iCs/>
          <w:rtl w:val="0"/>
        </w:rPr>
        <w:t>Luật Ngân sách nhà nước số 89/2025/QH15</w:t>
      </w:r>
      <w:bookmarkEnd w:id="2"/>
      <w:r>
        <w:rPr>
          <w:i/>
          <w:iCs/>
          <w:rtl w:val="0"/>
        </w:rPr>
        <w:t>;</w:t>
      </w:r>
    </w:p>
    <w:p>
      <w:pPr>
        <w:bidi w:val="0"/>
        <w:spacing w:before="120" w:beforeAutospacing="0" w:after="280" w:afterAutospacing="1"/>
      </w:pPr>
      <w:r>
        <w:rPr>
          <w:i/>
          <w:iCs/>
          <w:rtl w:val="0"/>
        </w:rPr>
        <w:t xml:space="preserve">Căn cứ </w:t>
      </w:r>
      <w:bookmarkStart w:id="3" w:name="tvpllink_egevmdwtbo"/>
      <w:r>
        <w:rPr>
          <w:i/>
          <w:iCs/>
          <w:rtl w:val="0"/>
        </w:rPr>
        <w:t>Luật Đầu tư công số 58/2024/QH15</w:t>
      </w:r>
      <w:bookmarkEnd w:id="3"/>
      <w:r>
        <w:rPr>
          <w:i/>
          <w:iCs/>
          <w:rtl w:val="0"/>
        </w:rPr>
        <w:t xml:space="preserve"> được sửa đổi, bổ sung bởi Luật số </w:t>
      </w:r>
      <w:bookmarkStart w:id="4" w:name="tvpllink_hbwjisyjfg"/>
      <w:r>
        <w:rPr>
          <w:i/>
          <w:iCs/>
          <w:rtl w:val="0"/>
        </w:rPr>
        <w:t>90/2025/QH15</w:t>
      </w:r>
      <w:bookmarkEnd w:id="4"/>
      <w:r>
        <w:rPr>
          <w:i/>
          <w:iCs/>
          <w:rtl w:val="0"/>
        </w:rPr>
        <w:t>;</w:t>
      </w:r>
    </w:p>
    <w:p>
      <w:pPr>
        <w:bidi w:val="0"/>
        <w:spacing w:before="120" w:beforeAutospacing="0" w:after="280" w:afterAutospacing="1"/>
      </w:pPr>
      <w:r>
        <w:rPr>
          <w:i/>
          <w:iCs/>
          <w:rtl w:val="0"/>
        </w:rPr>
        <w:t xml:space="preserve">Căn cứ </w:t>
      </w:r>
      <w:bookmarkStart w:id="5" w:name="tvpllink_wmctndtokn"/>
      <w:r>
        <w:rPr>
          <w:i/>
          <w:iCs/>
          <w:rtl w:val="0"/>
        </w:rPr>
        <w:t>Luật Ban hành văn bản quy phạm pháp luật số 64/2025/QH15</w:t>
      </w:r>
      <w:bookmarkEnd w:id="5"/>
      <w:r>
        <w:rPr>
          <w:i/>
          <w:iCs/>
          <w:rtl w:val="0"/>
        </w:rPr>
        <w:t xml:space="preserve"> được sửa đổi, bổ sung bởi Luật số </w:t>
      </w:r>
      <w:bookmarkStart w:id="6" w:name="tvpllink_bpqnxsxopt"/>
      <w:r>
        <w:rPr>
          <w:i/>
          <w:iCs/>
          <w:rtl w:val="0"/>
        </w:rPr>
        <w:t>87/2025/QH15</w:t>
      </w:r>
      <w:bookmarkEnd w:id="6"/>
      <w:r>
        <w:rPr>
          <w:i/>
          <w:iCs/>
          <w:rtl w:val="0"/>
        </w:rPr>
        <w:t>;</w:t>
      </w:r>
    </w:p>
    <w:p>
      <w:pPr>
        <w:bidi w:val="0"/>
        <w:spacing w:before="120" w:beforeAutospacing="0" w:after="280" w:afterAutospacing="1"/>
      </w:pPr>
      <w:r>
        <w:rPr>
          <w:i/>
          <w:iCs/>
          <w:rtl w:val="0"/>
        </w:rPr>
        <w:t xml:space="preserve">Căn cứ </w:t>
      </w:r>
      <w:bookmarkStart w:id="7" w:name="tvpllink_wybdetwxgc"/>
      <w:r>
        <w:rPr>
          <w:i/>
          <w:iCs/>
          <w:rtl w:val="0"/>
        </w:rPr>
        <w:t>Luật Xây dựng số 135/2025/QH15</w:t>
      </w:r>
      <w:bookmarkEnd w:id="7"/>
      <w:r>
        <w:rPr>
          <w:i/>
          <w:iCs/>
          <w:rtl w:val="0"/>
        </w:rPr>
        <w:t>;</w:t>
      </w:r>
    </w:p>
    <w:p>
      <w:pPr>
        <w:bidi w:val="0"/>
        <w:spacing w:before="120" w:beforeAutospacing="0" w:after="280" w:afterAutospacing="1"/>
      </w:pPr>
      <w:r>
        <w:rPr>
          <w:i/>
          <w:iCs/>
          <w:rtl w:val="0"/>
        </w:rPr>
        <w:t xml:space="preserve">Căn cứ Nghị định số </w:t>
      </w:r>
      <w:bookmarkStart w:id="8" w:name="tvpllink_ufmrhgtwzm"/>
      <w:r>
        <w:rPr>
          <w:i/>
          <w:iCs/>
          <w:rtl w:val="0"/>
        </w:rPr>
        <w:t>193/2026/NĐ-CP</w:t>
      </w:r>
      <w:bookmarkEnd w:id="8"/>
      <w:r>
        <w:rPr>
          <w:i/>
          <w:iCs/>
          <w:rtl w:val="0"/>
        </w:rPr>
        <w:t xml:space="preserve"> ngày 01 tháng 6 năm 2026 của Chính phủ quy định về quyết toán vốn đầu tư dự án;</w:t>
      </w:r>
    </w:p>
    <w:p>
      <w:pPr>
        <w:bidi w:val="0"/>
        <w:spacing w:before="120" w:beforeAutospacing="0" w:after="280" w:afterAutospacing="1"/>
      </w:pPr>
      <w:r>
        <w:rPr>
          <w:i/>
          <w:iCs/>
          <w:rtl w:val="0"/>
        </w:rPr>
        <w:t xml:space="preserve">Căn cứ Nghị định số </w:t>
      </w:r>
      <w:bookmarkStart w:id="9" w:name="tvpllink_jimeevccgq"/>
      <w:r>
        <w:rPr>
          <w:i/>
          <w:iCs/>
          <w:rtl w:val="0"/>
        </w:rPr>
        <w:t>09/2019/NĐ-CP</w:t>
      </w:r>
      <w:bookmarkEnd w:id="9"/>
      <w:r>
        <w:rPr>
          <w:i/>
          <w:iCs/>
          <w:rtl w:val="0"/>
        </w:rPr>
        <w:t xml:space="preserve"> ngày 24 tháng 01 năm 2019 của Chính phủ quy định về chế độ báo cáo của cơ quan hành chính nhà nước;</w:t>
      </w:r>
    </w:p>
    <w:p>
      <w:pPr>
        <w:bidi w:val="0"/>
        <w:spacing w:before="120" w:beforeAutospacing="0" w:after="280" w:afterAutospacing="1"/>
      </w:pPr>
      <w:r>
        <w:rPr>
          <w:i/>
          <w:iCs/>
          <w:rtl w:val="0"/>
        </w:rPr>
        <w:t xml:space="preserve">Căn cứ Nghị định số </w:t>
      </w:r>
      <w:bookmarkStart w:id="10" w:name="tvpllink_zqgikwvojp"/>
      <w:r>
        <w:rPr>
          <w:i/>
          <w:iCs/>
          <w:rtl w:val="0"/>
        </w:rPr>
        <w:t>29/2025/NĐ-CP</w:t>
      </w:r>
      <w:bookmarkEnd w:id="10"/>
      <w:r>
        <w:rPr>
          <w:i/>
          <w:iCs/>
          <w:rtl w:val="0"/>
        </w:rPr>
        <w:t xml:space="preserve"> ngày 24 tháng 02 năm 2025 của Chính phủ quy định chức năng, nhiệm vụ, quyền hạn và cơ cấu tổ chức của Bộ Tài chính được sửa đổi, bổ sung bởi Nghị định số </w:t>
      </w:r>
      <w:bookmarkStart w:id="11" w:name="tvpllink_gbdquckkli"/>
      <w:r>
        <w:rPr>
          <w:i/>
          <w:iCs/>
          <w:rtl w:val="0"/>
        </w:rPr>
        <w:t>166/2025/NĐ-CP</w:t>
      </w:r>
      <w:bookmarkEnd w:id="11"/>
      <w:r>
        <w:rPr>
          <w:i/>
          <w:iCs/>
          <w:rtl w:val="0"/>
        </w:rPr>
        <w:t xml:space="preserve"> ngày 30 tháng 6 năm 2025 của Chính phủ;</w:t>
      </w:r>
    </w:p>
    <w:p>
      <w:pPr>
        <w:bidi w:val="0"/>
        <w:spacing w:before="120" w:beforeAutospacing="0" w:after="280" w:afterAutospacing="1"/>
      </w:pPr>
      <w:r>
        <w:rPr>
          <w:i/>
          <w:iCs/>
          <w:rtl w:val="0"/>
        </w:rPr>
        <w:t>Theo đề nghị của Vụ trưởng Vụ Phát triển hạ tầng;</w:t>
      </w:r>
    </w:p>
    <w:p>
      <w:pPr>
        <w:bidi w:val="0"/>
        <w:spacing w:before="120" w:beforeAutospacing="0" w:after="280" w:afterAutospacing="1"/>
      </w:pPr>
      <w:r>
        <w:rPr>
          <w:i/>
          <w:iCs/>
          <w:rtl w:val="0"/>
        </w:rPr>
        <w:t>Bộ trưởng Bộ Tài chính ban hành Thông tư quy định về hệ thống mẫu biểu sử dụng trong công tác quyết toán vốn đầu tư dự án.</w:t>
      </w:r>
    </w:p>
    <w:p>
      <w:pPr>
        <w:bidi w:val="0"/>
        <w:spacing w:before="120" w:beforeAutospacing="0" w:after="280" w:afterAutospacing="1"/>
      </w:pPr>
      <w:bookmarkStart w:id="12" w:name="dieu_1"/>
      <w:r>
        <w:rPr>
          <w:b/>
          <w:bCs/>
          <w:rtl w:val="0"/>
        </w:rPr>
        <w:t>Điều 1. Phạm vi điều chỉnh</w:t>
      </w:r>
      <w:bookmarkEnd w:id="12"/>
    </w:p>
    <w:p>
      <w:pPr>
        <w:bidi w:val="0"/>
        <w:spacing w:before="120" w:beforeAutospacing="0" w:after="280" w:afterAutospacing="1"/>
      </w:pPr>
      <w:r>
        <w:rPr>
          <w:rtl w:val="0"/>
        </w:rPr>
        <w:t>Thông tư này quy đ</w:t>
      </w:r>
      <w:r>
        <w:rPr>
          <w:rtl w:val="0"/>
        </w:rPr>
        <w:t xml:space="preserve">ịnh về hệ thống mẫu biểu và việc sử dụng mẫu biểu quyết toán vốn đầu tư dự án theo quy định tại </w:t>
      </w:r>
      <w:bookmarkStart w:id="13" w:name="dc_1"/>
      <w:r>
        <w:rPr>
          <w:rtl w:val="0"/>
        </w:rPr>
        <w:t>Điều 1 của Nghị định số 193/2026/NĐ-CP</w:t>
      </w:r>
      <w:bookmarkEnd w:id="13"/>
      <w:r>
        <w:rPr>
          <w:rtl w:val="0"/>
        </w:rPr>
        <w:t xml:space="preserve"> ngày 01 tháng 6 năm 2026 của Chính phủ quy định về quyết toán vốn đầu tư dự án (sau đây gọi là Nghị định số </w:t>
      </w:r>
      <w:bookmarkStart w:id="14" w:name="tvpllink_ufmrhgtwzm_1"/>
      <w:r>
        <w:rPr>
          <w:rtl w:val="0"/>
        </w:rPr>
        <w:t>193/2026/NĐ-CP</w:t>
      </w:r>
      <w:bookmarkEnd w:id="14"/>
      <w:r>
        <w:rPr>
          <w:rtl w:val="0"/>
        </w:rPr>
        <w:t>).</w:t>
      </w:r>
    </w:p>
    <w:p>
      <w:pPr>
        <w:bidi w:val="0"/>
        <w:spacing w:before="120" w:beforeAutospacing="0" w:after="280" w:afterAutospacing="1"/>
      </w:pPr>
      <w:bookmarkStart w:id="15" w:name="dieu_2"/>
      <w:r>
        <w:rPr>
          <w:b/>
          <w:bCs/>
          <w:rtl w:val="0"/>
        </w:rPr>
        <w:t>Điều 2. Đối tượng áp dụng</w:t>
      </w:r>
      <w:bookmarkEnd w:id="15"/>
    </w:p>
    <w:p>
      <w:pPr>
        <w:bidi w:val="0"/>
        <w:spacing w:before="120" w:beforeAutospacing="0" w:after="280" w:afterAutospacing="1"/>
      </w:pPr>
      <w:r>
        <w:rPr>
          <w:rtl w:val="0"/>
        </w:rPr>
        <w:t>Thông tư này áp d</w:t>
      </w:r>
      <w:r>
        <w:rPr>
          <w:rtl w:val="0"/>
        </w:rPr>
        <w:t>ụng đối với các cơ quan, tổ chức, cá nhân tham gia, thực hiện hoặc có liên quan đến công tác quyết toán vốn đầu tư dự án.</w:t>
      </w:r>
    </w:p>
    <w:p>
      <w:pPr>
        <w:bidi w:val="0"/>
        <w:spacing w:before="120" w:beforeAutospacing="0" w:after="280" w:afterAutospacing="1"/>
      </w:pPr>
      <w:bookmarkStart w:id="16" w:name="dieu_3"/>
      <w:r>
        <w:rPr>
          <w:b/>
          <w:bCs/>
          <w:rtl w:val="0"/>
        </w:rPr>
        <w:t>Điều 3. Hệ thống mẫu biểu</w:t>
      </w:r>
      <w:bookmarkEnd w:id="16"/>
    </w:p>
    <w:p>
      <w:pPr>
        <w:bidi w:val="0"/>
        <w:spacing w:before="120" w:beforeAutospacing="0" w:after="280" w:afterAutospacing="1"/>
      </w:pPr>
      <w:r>
        <w:rPr>
          <w:rtl w:val="0"/>
        </w:rPr>
        <w:t>Thông tin, s</w:t>
      </w:r>
      <w:r>
        <w:rPr>
          <w:rtl w:val="0"/>
        </w:rPr>
        <w:t>ố liệu được lấy tại ngày chủ đầu tư khóa sổ lập báo cáo quyết toán hoặc ngày có hiệu lực của văn bản cho phép dừng thực hiện của người có thẩm quyền quyết định đầu tư. Hệ thống mẫu biểu gồm:</w:t>
      </w:r>
    </w:p>
    <w:p>
      <w:pPr>
        <w:bidi w:val="0"/>
        <w:spacing w:before="120" w:beforeAutospacing="0" w:after="280" w:afterAutospacing="1"/>
      </w:pPr>
      <w:r>
        <w:rPr>
          <w:rtl w:val="0"/>
        </w:rPr>
        <w:t>1. Báo cáo t</w:t>
      </w:r>
      <w:r>
        <w:rPr>
          <w:rtl w:val="0"/>
        </w:rPr>
        <w:t xml:space="preserve">ổng hợp quyết toán vốn đầu tư dự án: </w:t>
      </w:r>
      <w:bookmarkStart w:id="17" w:name="bieumau_ms_1_qtda"/>
      <w:r>
        <w:rPr>
          <w:rtl w:val="0"/>
        </w:rPr>
        <w:t>Mẫu số 01/QTDA</w:t>
      </w:r>
      <w:bookmarkEnd w:id="17"/>
      <w:r>
        <w:rPr>
          <w:rtl w:val="0"/>
        </w:rPr>
        <w:t>.</w:t>
      </w:r>
    </w:p>
    <w:p>
      <w:pPr>
        <w:bidi w:val="0"/>
        <w:spacing w:before="120" w:beforeAutospacing="0" w:after="280" w:afterAutospacing="1"/>
      </w:pPr>
      <w:r>
        <w:rPr>
          <w:rtl w:val="0"/>
        </w:rPr>
        <w:t xml:space="preserve">2. Danh mục </w:t>
      </w:r>
      <w:r>
        <w:rPr>
          <w:rtl w:val="0"/>
        </w:rPr>
        <w:t xml:space="preserve">văn bản: </w:t>
      </w:r>
      <w:bookmarkStart w:id="18" w:name="bieumau_ms_2_qtda"/>
      <w:r>
        <w:rPr>
          <w:rtl w:val="0"/>
        </w:rPr>
        <w:t>Mẫu số 02/QTDA</w:t>
      </w:r>
      <w:bookmarkEnd w:id="18"/>
      <w:r>
        <w:rPr>
          <w:rtl w:val="0"/>
        </w:rPr>
        <w:t>.</w:t>
      </w:r>
    </w:p>
    <w:p>
      <w:pPr>
        <w:bidi w:val="0"/>
        <w:spacing w:before="120" w:beforeAutospacing="0" w:after="280" w:afterAutospacing="1"/>
      </w:pPr>
      <w:r>
        <w:rPr>
          <w:rtl w:val="0"/>
        </w:rPr>
        <w:t>3. Bảng</w:t>
      </w:r>
      <w:r>
        <w:rPr>
          <w:rtl w:val="0"/>
        </w:rPr>
        <w:t xml:space="preserve"> đối chiếu số liệu: </w:t>
      </w:r>
      <w:bookmarkStart w:id="19" w:name="bieumau_ms_3_qtda"/>
      <w:r>
        <w:rPr>
          <w:rtl w:val="0"/>
        </w:rPr>
        <w:t>Mẫu số 03/QTDA</w:t>
      </w:r>
      <w:bookmarkEnd w:id="19"/>
      <w:r>
        <w:rPr>
          <w:rtl w:val="0"/>
        </w:rPr>
        <w:t>.</w:t>
      </w:r>
    </w:p>
    <w:p>
      <w:pPr>
        <w:bidi w:val="0"/>
        <w:spacing w:before="120" w:beforeAutospacing="0" w:after="280" w:afterAutospacing="1"/>
      </w:pPr>
      <w:r>
        <w:rPr>
          <w:rtl w:val="0"/>
        </w:rPr>
        <w:t>4. Chi ti</w:t>
      </w:r>
      <w:r>
        <w:rPr>
          <w:rtl w:val="0"/>
        </w:rPr>
        <w:t xml:space="preserve">ết chi phí đầu tư đề nghị quyết toán: </w:t>
      </w:r>
      <w:bookmarkStart w:id="20" w:name="bieumau_ms_4_qtda"/>
      <w:r>
        <w:rPr>
          <w:rtl w:val="0"/>
        </w:rPr>
        <w:t>Mẫu số 04/QTDA</w:t>
      </w:r>
      <w:bookmarkEnd w:id="20"/>
      <w:r>
        <w:rPr>
          <w:rtl w:val="0"/>
        </w:rPr>
        <w:t>.</w:t>
      </w:r>
    </w:p>
    <w:p>
      <w:pPr>
        <w:bidi w:val="0"/>
        <w:spacing w:before="120" w:beforeAutospacing="0" w:after="280" w:afterAutospacing="1"/>
      </w:pPr>
      <w:r>
        <w:rPr>
          <w:rtl w:val="0"/>
        </w:rPr>
        <w:t>5. Chi ti</w:t>
      </w:r>
      <w:r>
        <w:rPr>
          <w:rtl w:val="0"/>
        </w:rPr>
        <w:t xml:space="preserve">ết giá trị tài sản hình thành: </w:t>
      </w:r>
      <w:bookmarkStart w:id="21" w:name="bieumau_ms_5_qtda"/>
      <w:r>
        <w:rPr>
          <w:rtl w:val="0"/>
        </w:rPr>
        <w:t>Mẫu số 05/QTDA</w:t>
      </w:r>
      <w:bookmarkEnd w:id="21"/>
      <w:r>
        <w:rPr>
          <w:rtl w:val="0"/>
        </w:rPr>
        <w:t>.</w:t>
      </w:r>
    </w:p>
    <w:p>
      <w:pPr>
        <w:bidi w:val="0"/>
        <w:spacing w:before="120" w:beforeAutospacing="0" w:after="280" w:afterAutospacing="1"/>
      </w:pPr>
      <w:r>
        <w:rPr>
          <w:rtl w:val="0"/>
        </w:rPr>
        <w:t>6. Chi ti</w:t>
      </w:r>
      <w:r>
        <w:rPr>
          <w:rtl w:val="0"/>
        </w:rPr>
        <w:t xml:space="preserve">ết giá trị vật tư, vật liệu, thiết bị tồn đọng: </w:t>
      </w:r>
      <w:bookmarkStart w:id="22" w:name="bieumau_ms_6_qtda"/>
      <w:r>
        <w:rPr>
          <w:rtl w:val="0"/>
        </w:rPr>
        <w:t>Mẫu số 06/QTDA</w:t>
      </w:r>
      <w:bookmarkEnd w:id="22"/>
      <w:r>
        <w:rPr>
          <w:rtl w:val="0"/>
        </w:rPr>
        <w:t>.</w:t>
      </w:r>
    </w:p>
    <w:p>
      <w:pPr>
        <w:bidi w:val="0"/>
        <w:spacing w:before="120" w:beforeAutospacing="0" w:after="280" w:afterAutospacing="1"/>
      </w:pPr>
      <w:r>
        <w:rPr>
          <w:rtl w:val="0"/>
        </w:rPr>
        <w:t>7. Tình hình công n</w:t>
      </w:r>
      <w:r>
        <w:rPr>
          <w:rtl w:val="0"/>
        </w:rPr>
        <w:t xml:space="preserve">ợ của dự án: </w:t>
      </w:r>
      <w:bookmarkStart w:id="23" w:name="bieumau_ms_7_qtda"/>
      <w:r>
        <w:rPr>
          <w:rtl w:val="0"/>
        </w:rPr>
        <w:t>Mẫu số 07/QTDA</w:t>
      </w:r>
      <w:bookmarkEnd w:id="23"/>
      <w:r>
        <w:rPr>
          <w:rtl w:val="0"/>
        </w:rPr>
        <w:t>.</w:t>
      </w:r>
    </w:p>
    <w:p>
      <w:pPr>
        <w:bidi w:val="0"/>
        <w:spacing w:before="120" w:beforeAutospacing="0" w:after="280" w:afterAutospacing="1"/>
      </w:pPr>
      <w:r>
        <w:rPr>
          <w:rtl w:val="0"/>
        </w:rPr>
        <w:t>8. Báo cáo quy</w:t>
      </w:r>
      <w:r>
        <w:rPr>
          <w:rtl w:val="0"/>
        </w:rPr>
        <w:t xml:space="preserve">ết toán vốn đầu tư dự án (dùng cho dự án quy hoạch, dự án chuẩn bị đầu tư, dự án dừng thực hiện chưa có khối lượng thi công xây dựng, lắp đặt thiết bị): </w:t>
      </w:r>
      <w:bookmarkStart w:id="24" w:name="bieumau_ms_8_qtda"/>
      <w:r>
        <w:rPr>
          <w:rtl w:val="0"/>
        </w:rPr>
        <w:t>Mẫu số 08/QTDA</w:t>
      </w:r>
      <w:bookmarkEnd w:id="24"/>
      <w:r>
        <w:rPr>
          <w:rtl w:val="0"/>
        </w:rPr>
        <w:t>.</w:t>
      </w:r>
    </w:p>
    <w:p>
      <w:pPr>
        <w:bidi w:val="0"/>
        <w:spacing w:before="120" w:beforeAutospacing="0" w:after="280" w:afterAutospacing="1"/>
      </w:pPr>
      <w:r>
        <w:rPr>
          <w:rtl w:val="0"/>
        </w:rPr>
        <w:t>9. Báo cáo k</w:t>
      </w:r>
      <w:r>
        <w:rPr>
          <w:rtl w:val="0"/>
        </w:rPr>
        <w:t xml:space="preserve">ết quả phê duyệt tổng quyết toán vốn đầu tư dự án quan trọng quốc gia: </w:t>
      </w:r>
      <w:bookmarkStart w:id="25" w:name="bieumau_ms_9_qtda"/>
      <w:r>
        <w:rPr>
          <w:rtl w:val="0"/>
        </w:rPr>
        <w:t>Mẫu số 09/QTDA</w:t>
      </w:r>
      <w:bookmarkEnd w:id="25"/>
      <w:r>
        <w:rPr>
          <w:rtl w:val="0"/>
        </w:rPr>
        <w:t>.</w:t>
      </w:r>
    </w:p>
    <w:p>
      <w:pPr>
        <w:bidi w:val="0"/>
        <w:spacing w:before="120" w:beforeAutospacing="0" w:after="280" w:afterAutospacing="1"/>
      </w:pPr>
      <w:r>
        <w:rPr>
          <w:rtl w:val="0"/>
        </w:rPr>
        <w:t>10. Quy</w:t>
      </w:r>
      <w:r>
        <w:rPr>
          <w:rtl w:val="0"/>
        </w:rPr>
        <w:t xml:space="preserve">ết định phê duyệt quyết toán vốn đầu tư (của dự án, dự án thành phần, tiểu dự án độc lập, công trình, hạng mục công trình độc lập): </w:t>
      </w:r>
      <w:bookmarkStart w:id="26" w:name="bieumau_ms_10_qtda"/>
      <w:r>
        <w:rPr>
          <w:rtl w:val="0"/>
        </w:rPr>
        <w:t>Mẫu số 10/QTDA</w:t>
      </w:r>
      <w:bookmarkEnd w:id="26"/>
      <w:r>
        <w:rPr>
          <w:rtl w:val="0"/>
        </w:rPr>
        <w:t>.</w:t>
      </w:r>
    </w:p>
    <w:p>
      <w:pPr>
        <w:bidi w:val="0"/>
        <w:spacing w:before="120" w:beforeAutospacing="0" w:after="280" w:afterAutospacing="1"/>
      </w:pPr>
      <w:r>
        <w:rPr>
          <w:rtl w:val="0"/>
        </w:rPr>
        <w:t>11. Báo cáo tình hình quy</w:t>
      </w:r>
      <w:r>
        <w:rPr>
          <w:rtl w:val="0"/>
        </w:rPr>
        <w:t xml:space="preserve">ết toán dự án sử dụng vốn đầu tư công trong năm: </w:t>
      </w:r>
      <w:bookmarkStart w:id="27" w:name="bieumau_ms_11_qtda"/>
      <w:r>
        <w:rPr>
          <w:rtl w:val="0"/>
        </w:rPr>
        <w:t>Mẫu số 11/QTDA</w:t>
      </w:r>
      <w:bookmarkEnd w:id="27"/>
      <w:r>
        <w:rPr>
          <w:rtl w:val="0"/>
        </w:rPr>
        <w:t xml:space="preserve"> (bao gồm cả phần lời và mẫu biểu).</w:t>
      </w:r>
    </w:p>
    <w:p>
      <w:pPr>
        <w:bidi w:val="0"/>
        <w:spacing w:before="120" w:beforeAutospacing="0" w:after="280" w:afterAutospacing="1"/>
      </w:pPr>
      <w:r>
        <w:rPr>
          <w:rtl w:val="0"/>
        </w:rPr>
        <w:t>12. Phi</w:t>
      </w:r>
      <w:r>
        <w:rPr>
          <w:rtl w:val="0"/>
        </w:rPr>
        <w:t xml:space="preserve">ếu giao nhận Hồ sơ quyết toán vốn đầu tư dự án: </w:t>
      </w:r>
      <w:bookmarkStart w:id="28" w:name="bieumau_ms_12_qtda"/>
      <w:r>
        <w:rPr>
          <w:rtl w:val="0"/>
        </w:rPr>
        <w:t>Mẫu số 12/QTDA</w:t>
      </w:r>
      <w:bookmarkEnd w:id="28"/>
      <w:r>
        <w:rPr>
          <w:rtl w:val="0"/>
        </w:rPr>
        <w:t>.</w:t>
      </w:r>
    </w:p>
    <w:p>
      <w:pPr>
        <w:bidi w:val="0"/>
        <w:spacing w:before="120" w:beforeAutospacing="0" w:after="280" w:afterAutospacing="1"/>
      </w:pPr>
      <w:bookmarkStart w:id="29" w:name="dieu_4"/>
      <w:r>
        <w:rPr>
          <w:b/>
          <w:bCs/>
          <w:rtl w:val="0"/>
        </w:rPr>
        <w:t>Điều 4. Sử dụng mẫu biểu</w:t>
      </w:r>
      <w:bookmarkEnd w:id="29"/>
    </w:p>
    <w:p>
      <w:pPr>
        <w:bidi w:val="0"/>
        <w:spacing w:before="120" w:beforeAutospacing="0" w:after="280" w:afterAutospacing="1"/>
      </w:pPr>
      <w:r>
        <w:rPr>
          <w:rtl w:val="0"/>
        </w:rPr>
        <w:t>1. Đ</w:t>
      </w:r>
      <w:r>
        <w:rPr>
          <w:rtl w:val="0"/>
        </w:rPr>
        <w:t xml:space="preserve">ối với dự án (dự án thành phần, tiểu dự án, công trình, hạng mục công trình độc lập) hoàn thành, dự án dừng thực hiện có khối lượng thi công xây dựng, lắp đặt thiết bị được nghiệm thu theo quy định tại </w:t>
      </w:r>
      <w:bookmarkStart w:id="30" w:name="dc_2"/>
      <w:r>
        <w:rPr>
          <w:rtl w:val="0"/>
        </w:rPr>
        <w:t>khoản 1 Điều 7 Nghị định số 193/2026/NĐ-CP:</w:t>
      </w:r>
      <w:bookmarkEnd w:id="30"/>
      <w:r>
        <w:rPr>
          <w:rtl w:val="0"/>
        </w:rPr>
        <w:t xml:space="preserve"> báo cáo theo </w:t>
      </w:r>
      <w:bookmarkStart w:id="31" w:name="bieumau_ms_1_qtda_1"/>
      <w:r>
        <w:rPr>
          <w:rtl w:val="0"/>
        </w:rPr>
        <w:t>Mẫu số 01/QTDA</w:t>
      </w:r>
      <w:bookmarkEnd w:id="31"/>
      <w:r>
        <w:rPr>
          <w:rtl w:val="0"/>
        </w:rPr>
        <w:t xml:space="preserve">, </w:t>
      </w:r>
      <w:bookmarkStart w:id="32" w:name="bieumau_ms_2_qtda_1"/>
      <w:r>
        <w:rPr>
          <w:rtl w:val="0"/>
        </w:rPr>
        <w:t>Mẫu số 02/QTDA</w:t>
      </w:r>
      <w:bookmarkEnd w:id="32"/>
      <w:r>
        <w:rPr>
          <w:rtl w:val="0"/>
        </w:rPr>
        <w:t xml:space="preserve">, </w:t>
      </w:r>
      <w:bookmarkStart w:id="33" w:name="bieumau_ms_3_qtda_1"/>
      <w:r>
        <w:rPr>
          <w:rtl w:val="0"/>
        </w:rPr>
        <w:t>Mẫu số 03/QTDA</w:t>
      </w:r>
      <w:bookmarkEnd w:id="33"/>
      <w:r>
        <w:rPr>
          <w:rtl w:val="0"/>
        </w:rPr>
        <w:t xml:space="preserve">, </w:t>
      </w:r>
      <w:bookmarkStart w:id="34" w:name="bieumau_ms_4_qtda_1"/>
      <w:r>
        <w:rPr>
          <w:rtl w:val="0"/>
        </w:rPr>
        <w:t>Mẫu số 04/QTDA</w:t>
      </w:r>
      <w:bookmarkEnd w:id="34"/>
      <w:r>
        <w:rPr>
          <w:rtl w:val="0"/>
        </w:rPr>
        <w:t xml:space="preserve">, </w:t>
      </w:r>
      <w:bookmarkStart w:id="35" w:name="bieumau_ms_5_qtda_1"/>
      <w:r>
        <w:rPr>
          <w:rtl w:val="0"/>
        </w:rPr>
        <w:t>Mẫu số 05/QTDA</w:t>
      </w:r>
      <w:bookmarkEnd w:id="35"/>
      <w:r>
        <w:rPr>
          <w:rtl w:val="0"/>
        </w:rPr>
        <w:t xml:space="preserve">, </w:t>
      </w:r>
      <w:bookmarkStart w:id="36" w:name="bieumau_ms_6_qtda_1"/>
      <w:r>
        <w:rPr>
          <w:rtl w:val="0"/>
        </w:rPr>
        <w:t>Mẫu số 06/QTDA</w:t>
      </w:r>
      <w:bookmarkEnd w:id="36"/>
      <w:r>
        <w:rPr>
          <w:rtl w:val="0"/>
        </w:rPr>
        <w:t xml:space="preserve">, </w:t>
      </w:r>
      <w:bookmarkStart w:id="37" w:name="bieumau_ms_7_qtda_1"/>
      <w:r>
        <w:rPr>
          <w:rtl w:val="0"/>
        </w:rPr>
        <w:t>Mẫu số 07/QTDA</w:t>
      </w:r>
      <w:bookmarkEnd w:id="37"/>
      <w:r>
        <w:rPr>
          <w:rtl w:val="0"/>
        </w:rPr>
        <w:t>.</w:t>
      </w:r>
    </w:p>
    <w:p>
      <w:pPr>
        <w:bidi w:val="0"/>
        <w:spacing w:before="120" w:beforeAutospacing="0" w:after="280" w:afterAutospacing="1"/>
      </w:pPr>
      <w:r>
        <w:rPr>
          <w:rtl w:val="0"/>
        </w:rPr>
        <w:t>2. Đ</w:t>
      </w:r>
      <w:r>
        <w:rPr>
          <w:rtl w:val="0"/>
        </w:rPr>
        <w:t xml:space="preserve">ối với dự án quy hoạch, dự án chuẩn bị đầu tư, dự án dừng thực hiện chưa có khối lượng thi công xây dựng, lắp đặt thiết bị được nghiệm thu theo quy định tại </w:t>
      </w:r>
      <w:bookmarkStart w:id="38" w:name="dc_3"/>
      <w:r>
        <w:rPr>
          <w:rtl w:val="0"/>
        </w:rPr>
        <w:t>khoản 2 Điều 7 Nghị định số 193/2026/NĐ-CP</w:t>
      </w:r>
      <w:bookmarkEnd w:id="38"/>
      <w:r>
        <w:rPr>
          <w:rtl w:val="0"/>
        </w:rPr>
        <w:t xml:space="preserve">: báo cáo theo </w:t>
      </w:r>
      <w:bookmarkStart w:id="39" w:name="bieumau_ms_3_qtda_2"/>
      <w:r>
        <w:rPr>
          <w:rtl w:val="0"/>
        </w:rPr>
        <w:t>Mẫu số 03/QTDA</w:t>
      </w:r>
      <w:bookmarkEnd w:id="39"/>
      <w:r>
        <w:rPr>
          <w:rtl w:val="0"/>
        </w:rPr>
        <w:t xml:space="preserve">, </w:t>
      </w:r>
      <w:bookmarkStart w:id="40" w:name="bieumau_ms_7_qtda_2"/>
      <w:r>
        <w:rPr>
          <w:rtl w:val="0"/>
        </w:rPr>
        <w:t>Mẫu số 07/QTDA</w:t>
      </w:r>
      <w:bookmarkEnd w:id="40"/>
      <w:r>
        <w:rPr>
          <w:rtl w:val="0"/>
        </w:rPr>
        <w:t xml:space="preserve">, </w:t>
      </w:r>
      <w:bookmarkStart w:id="41" w:name="bieumau_ms_8_qtda_1"/>
      <w:r>
        <w:rPr>
          <w:rtl w:val="0"/>
        </w:rPr>
        <w:t>Mẫu số 08/QTDA</w:t>
      </w:r>
      <w:bookmarkEnd w:id="41"/>
      <w:r>
        <w:rPr>
          <w:rtl w:val="0"/>
        </w:rPr>
        <w:t>.</w:t>
      </w:r>
    </w:p>
    <w:p>
      <w:pPr>
        <w:bidi w:val="0"/>
        <w:spacing w:before="120" w:beforeAutospacing="0" w:after="280" w:afterAutospacing="1"/>
      </w:pPr>
      <w:r>
        <w:rPr>
          <w:rtl w:val="0"/>
        </w:rPr>
        <w:t>3. Báo cáo k</w:t>
      </w:r>
      <w:r>
        <w:rPr>
          <w:rtl w:val="0"/>
        </w:rPr>
        <w:t xml:space="preserve">ết quả phê duyệt tổng quyết toán vốn đầu tư dự án quan trọng quốc gia theo quy định tại </w:t>
      </w:r>
      <w:bookmarkStart w:id="42" w:name="dc_4"/>
      <w:r>
        <w:rPr>
          <w:rtl w:val="0"/>
        </w:rPr>
        <w:t>khoản 1 Điều 5 Nghị định số 193/2026/NĐ-CP</w:t>
      </w:r>
      <w:bookmarkEnd w:id="42"/>
      <w:r>
        <w:rPr>
          <w:rtl w:val="0"/>
        </w:rPr>
        <w:t xml:space="preserve">: theo </w:t>
      </w:r>
      <w:bookmarkStart w:id="43" w:name="bieumau_ms_9_qtda_1"/>
      <w:r>
        <w:rPr>
          <w:rtl w:val="0"/>
        </w:rPr>
        <w:t>Mẫu số 09/QTDA</w:t>
      </w:r>
      <w:bookmarkEnd w:id="43"/>
      <w:r>
        <w:rPr>
          <w:rtl w:val="0"/>
        </w:rPr>
        <w:t>.</w:t>
      </w:r>
    </w:p>
    <w:p>
      <w:pPr>
        <w:bidi w:val="0"/>
        <w:spacing w:before="120" w:beforeAutospacing="0" w:after="280" w:afterAutospacing="1"/>
      </w:pPr>
      <w:r>
        <w:rPr>
          <w:rtl w:val="0"/>
        </w:rPr>
        <w:t>4. D</w:t>
      </w:r>
      <w:r>
        <w:rPr>
          <w:rtl w:val="0"/>
        </w:rPr>
        <w:t xml:space="preserve">ự thảo quyết định phê duyệt quyết toán (dự án, dự án thành phần, tiểu dự án độc lập, công trình, hạng mục công trình độc lập) theo quy định tại </w:t>
      </w:r>
      <w:bookmarkStart w:id="44" w:name="dc_5"/>
      <w:r>
        <w:rPr>
          <w:rtl w:val="0"/>
        </w:rPr>
        <w:t>khoản 1 Điều 19 Nghị định số 193/2026/NĐ-CP</w:t>
      </w:r>
      <w:bookmarkEnd w:id="44"/>
      <w:r>
        <w:rPr>
          <w:rtl w:val="0"/>
        </w:rPr>
        <w:t xml:space="preserve">: theo </w:t>
      </w:r>
      <w:bookmarkStart w:id="45" w:name="bieumau_ms_10_qtda_1"/>
      <w:r>
        <w:rPr>
          <w:rtl w:val="0"/>
        </w:rPr>
        <w:t>Mẫu số 10/QTDA</w:t>
      </w:r>
      <w:bookmarkEnd w:id="45"/>
      <w:r>
        <w:rPr>
          <w:rtl w:val="0"/>
        </w:rPr>
        <w:t>.</w:t>
      </w:r>
    </w:p>
    <w:p>
      <w:pPr>
        <w:bidi w:val="0"/>
        <w:spacing w:before="120" w:beforeAutospacing="0" w:after="280" w:afterAutospacing="1"/>
      </w:pPr>
      <w:r>
        <w:rPr>
          <w:rtl w:val="0"/>
        </w:rPr>
        <w:t>5. Báo cáo tình hình quy</w:t>
      </w:r>
      <w:r>
        <w:rPr>
          <w:rtl w:val="0"/>
        </w:rPr>
        <w:t xml:space="preserve">ết toán dự án sử dụng vốn đầu tư công trong năm theo quy định tại </w:t>
      </w:r>
      <w:bookmarkStart w:id="46" w:name="dc_6"/>
      <w:r>
        <w:rPr>
          <w:rtl w:val="0"/>
        </w:rPr>
        <w:t>Điều 22 Nghị định số 193/2026/NĐ-CP</w:t>
      </w:r>
      <w:bookmarkEnd w:id="46"/>
      <w:r>
        <w:rPr>
          <w:rtl w:val="0"/>
        </w:rPr>
        <w:t xml:space="preserve">: theo </w:t>
      </w:r>
      <w:bookmarkStart w:id="47" w:name="bieumau_ms_11_qtda_1"/>
      <w:r>
        <w:rPr>
          <w:rtl w:val="0"/>
        </w:rPr>
        <w:t>Mẫu số 11/QTDA</w:t>
      </w:r>
      <w:bookmarkEnd w:id="47"/>
      <w:r>
        <w:rPr>
          <w:rtl w:val="0"/>
        </w:rPr>
        <w:t>.</w:t>
      </w:r>
    </w:p>
    <w:p>
      <w:pPr>
        <w:bidi w:val="0"/>
        <w:spacing w:before="120" w:beforeAutospacing="0" w:after="280" w:afterAutospacing="1"/>
      </w:pPr>
      <w:r>
        <w:rPr>
          <w:rtl w:val="0"/>
        </w:rPr>
        <w:t>6. Vi</w:t>
      </w:r>
      <w:r>
        <w:rPr>
          <w:rtl w:val="0"/>
        </w:rPr>
        <w:t>ệc giao nhận hồ sơ quyết toán</w:t>
      </w:r>
    </w:p>
    <w:p>
      <w:pPr>
        <w:bidi w:val="0"/>
        <w:spacing w:before="120" w:beforeAutospacing="0" w:after="280" w:afterAutospacing="1"/>
      </w:pPr>
      <w:r>
        <w:rPr>
          <w:rtl w:val="0"/>
        </w:rPr>
        <w:t>a) Đ</w:t>
      </w:r>
      <w:r>
        <w:rPr>
          <w:rtl w:val="0"/>
        </w:rPr>
        <w:t xml:space="preserve">ối với việc nhận hồ sơ trực tiếp theo </w:t>
      </w:r>
      <w:bookmarkStart w:id="48" w:name="bieumau_ms_12_qtda_1"/>
      <w:r>
        <w:rPr>
          <w:rtl w:val="0"/>
        </w:rPr>
        <w:t>Mẫu số 12/QTDA</w:t>
      </w:r>
      <w:bookmarkEnd w:id="48"/>
      <w:r>
        <w:rPr>
          <w:rtl w:val="0"/>
        </w:rPr>
        <w:t>: thời gian nhận tính từ thời điểm người đại diện cơ quan chủ trì thẩm tra quyết toán ký phiếu giao nhận với người đại diện bên giao.</w:t>
      </w:r>
    </w:p>
    <w:p>
      <w:pPr>
        <w:bidi w:val="0"/>
        <w:spacing w:before="120" w:beforeAutospacing="0" w:after="280" w:afterAutospacing="1"/>
      </w:pPr>
      <w:r>
        <w:rPr>
          <w:rtl w:val="0"/>
        </w:rPr>
        <w:t>b) Đ</w:t>
      </w:r>
      <w:r>
        <w:rPr>
          <w:rtl w:val="0"/>
        </w:rPr>
        <w:t>ối với việc nhận hồ sơ thông qua dịch vụ bưu chính công ích theo quy định của Thủ tướng Chính phủ, qua thuê dịch vụ của doanh nghiệp, cá nhân hoặc qua ủy quyền theo quy định của pháp luật: thời gian nhận tính theo thời gian đóng dấu công văn đến của cơ quan chủ trì thẩm tra quyết toán.</w:t>
      </w:r>
    </w:p>
    <w:p>
      <w:pPr>
        <w:bidi w:val="0"/>
        <w:spacing w:before="120" w:beforeAutospacing="0" w:after="280" w:afterAutospacing="1"/>
      </w:pPr>
      <w:r>
        <w:rPr>
          <w:rtl w:val="0"/>
        </w:rPr>
        <w:t>c) Đ</w:t>
      </w:r>
      <w:r>
        <w:rPr>
          <w:rtl w:val="0"/>
        </w:rPr>
        <w:t>ối với chương trình quản lý văn bản và điều hành: thời gian nhận được xác định theo thời gian cơ quan chủ trì thẩm tra quyết toán nhận văn bản trên hệ thống quản lý văn bản và điều hành.</w:t>
      </w:r>
    </w:p>
    <w:p>
      <w:pPr>
        <w:bidi w:val="0"/>
        <w:spacing w:before="120" w:beforeAutospacing="0" w:after="280" w:afterAutospacing="1"/>
      </w:pPr>
      <w:bookmarkStart w:id="49" w:name="dieu_5"/>
      <w:r>
        <w:rPr>
          <w:b/>
          <w:bCs/>
          <w:rtl w:val="0"/>
        </w:rPr>
        <w:t>Điều 5. Hiệu lực thi hành</w:t>
      </w:r>
      <w:bookmarkEnd w:id="49"/>
    </w:p>
    <w:p>
      <w:pPr>
        <w:bidi w:val="0"/>
        <w:spacing w:before="120" w:beforeAutospacing="0" w:after="280" w:afterAutospacing="1"/>
      </w:pPr>
      <w:r>
        <w:rPr>
          <w:rtl w:val="0"/>
        </w:rPr>
        <w:t>1. Thông tư này có hi</w:t>
      </w:r>
      <w:r>
        <w:rPr>
          <w:rtl w:val="0"/>
        </w:rPr>
        <w:t>ệu lực thi hành từ ngày 01 tháng 7 năm 2026.</w:t>
      </w:r>
    </w:p>
    <w:p>
      <w:pPr>
        <w:bidi w:val="0"/>
        <w:spacing w:before="120" w:beforeAutospacing="0" w:after="280" w:afterAutospacing="1"/>
      </w:pPr>
      <w:r>
        <w:rPr>
          <w:rtl w:val="0"/>
        </w:rPr>
        <w:t>2. Bãi b</w:t>
      </w:r>
      <w:r>
        <w:rPr>
          <w:rtl w:val="0"/>
        </w:rPr>
        <w:t xml:space="preserve">ỏ Thông tư số </w:t>
      </w:r>
      <w:bookmarkStart w:id="50" w:name="tvpllink_psmpmfflsl"/>
      <w:r>
        <w:rPr>
          <w:rtl w:val="0"/>
        </w:rPr>
        <w:t>27/2025/TT-BTC</w:t>
      </w:r>
      <w:bookmarkEnd w:id="50"/>
      <w:r>
        <w:rPr>
          <w:rtl w:val="0"/>
        </w:rPr>
        <w:t xml:space="preserve"> ngày 22 tháng 5 năm 2025 của Bộ trưởng Bộ Tài chính quy định về quyết toán vốn đầu tư dự án hoàn thành sử dụng vốn nhà nước ngoài vốn đầu tư công.</w:t>
      </w:r>
    </w:p>
    <w:p>
      <w:pPr>
        <w:bidi w:val="0"/>
        <w:spacing w:before="120" w:beforeAutospacing="0" w:after="280" w:afterAutospacing="1"/>
      </w:pPr>
      <w:r>
        <w:rPr>
          <w:rtl w:val="0"/>
        </w:rPr>
        <w:t>3. Bãi b</w:t>
      </w:r>
      <w:r>
        <w:rPr>
          <w:rtl w:val="0"/>
        </w:rPr>
        <w:t xml:space="preserve">ỏ </w:t>
      </w:r>
      <w:bookmarkStart w:id="51" w:name="dc_7"/>
      <w:r>
        <w:rPr>
          <w:rtl w:val="0"/>
        </w:rPr>
        <w:t>khoản 2 Điều 1, Điều 4, khoản 2 Điều 5 Thông tư số 91/2025/TT-BTC</w:t>
      </w:r>
      <w:bookmarkEnd w:id="51"/>
      <w:r>
        <w:rPr>
          <w:rtl w:val="0"/>
        </w:rPr>
        <w:t xml:space="preserve"> ngày 26 tháng 9 năm 2025 của Bộ trưởng Bộ Tài chính quy định về hệ thống mẫu biểu sử dụng trong công tác quyết toán (sau đây gọi là Thông tư số </w:t>
      </w:r>
      <w:bookmarkStart w:id="52" w:name="tvpllink_xpmhpxrjwg"/>
      <w:r>
        <w:rPr>
          <w:rtl w:val="0"/>
        </w:rPr>
        <w:t>91/2025/TT-BTC</w:t>
      </w:r>
      <w:bookmarkEnd w:id="52"/>
      <w:r>
        <w:rPr>
          <w:rtl w:val="0"/>
        </w:rPr>
        <w:t>).</w:t>
      </w:r>
    </w:p>
    <w:p>
      <w:pPr>
        <w:bidi w:val="0"/>
        <w:spacing w:before="120" w:beforeAutospacing="0" w:after="280" w:afterAutospacing="1"/>
      </w:pPr>
      <w:r>
        <w:rPr>
          <w:rtl w:val="0"/>
        </w:rPr>
        <w:t>4. Bãi b</w:t>
      </w:r>
      <w:r>
        <w:rPr>
          <w:rtl w:val="0"/>
        </w:rPr>
        <w:t xml:space="preserve">ỏ cụm từ “quyết toán vốn đầu tư công dự án hoàn thành” tại </w:t>
      </w:r>
      <w:bookmarkStart w:id="53" w:name="dc_8"/>
      <w:r>
        <w:rPr>
          <w:rtl w:val="0"/>
        </w:rPr>
        <w:t>Điều 2 Thông tư số 91/2025/TT-BTC</w:t>
      </w:r>
      <w:bookmarkEnd w:id="53"/>
      <w:r>
        <w:rPr>
          <w:rtl w:val="0"/>
        </w:rPr>
        <w:t>.</w:t>
      </w:r>
    </w:p>
    <w:p>
      <w:pPr>
        <w:bidi w:val="0"/>
        <w:spacing w:before="120" w:beforeAutospacing="0" w:after="280" w:afterAutospacing="1"/>
      </w:pPr>
      <w:r>
        <w:rPr>
          <w:rtl w:val="0"/>
        </w:rPr>
        <w:t>5. D</w:t>
      </w:r>
      <w:r>
        <w:rPr>
          <w:rtl w:val="0"/>
        </w:rPr>
        <w:t xml:space="preserve">ự án, dự án thành phần, tiểu dự án, công trình, hạng mục công trình độc lập đã nộp hồ sơ quyết toán theo quy định tại khoản 6 Điều 4 Thông tư này về cơ quan chủ trì thẩm tra quyết toán trước thời điểm Thông tư này có hiệu lực thì không phải lập lại mẫu biểu báo cáo quyết toán theo quy định tại Thông tư này. </w:t>
      </w:r>
    </w:p>
    <w:p>
      <w:pPr>
        <w:bidi w:val="0"/>
        <w:spacing w:before="120" w:beforeAutospacing="0" w:after="280" w:afterAutospacing="1"/>
      </w:pPr>
      <w:r>
        <w:rPr>
          <w:rtl w:val="0"/>
        </w:rPr>
        <w:t>6. Trư</w:t>
      </w:r>
      <w:r>
        <w:rPr>
          <w:rtl w:val="0"/>
        </w:rPr>
        <w:t>ờng hợp các văn bản quy phạm pháp luật được dẫn chiếu để áp dụng tại Thông tư này được sửa đổi, bổ sung, thay thế thì sẽ áp dụng theo các văn bản sửa đổi, bổ sung, thay thế đó.</w:t>
      </w:r>
    </w:p>
    <w:p>
      <w:pPr>
        <w:bidi w:val="0"/>
        <w:spacing w:before="120" w:beforeAutospacing="0" w:after="280" w:afterAutospacing="1"/>
      </w:pPr>
      <w:r>
        <w:rPr>
          <w:rtl w:val="0"/>
        </w:rPr>
        <w:t>7. Trong quá trình tri</w:t>
      </w:r>
      <w:r>
        <w:rPr>
          <w:rtl w:val="0"/>
        </w:rPr>
        <w:t>ển khai thực hiện, trường hợp có vướng mắc, đề nghị các cơ quan, tổ chức, cá nhân kịp thời phản ánh về Bộ Tài chính để nghiên cứu, sửa đổi, bổ sung cho phù hợp./.</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solid" w:color="FFFFFF" w:fill="auto"/>
            <w:tcMar>
              <w:top w:w="0" w:type="dxa"/>
              <w:left w:w="0" w:type="dxa"/>
              <w:bottom w:w="0" w:type="dxa"/>
              <w:right w:w="0" w:type="dxa"/>
            </w:tcMar>
          </w:tcPr>
          <w:p>
            <w:pPr>
              <w:bidi w:val="0"/>
              <w:spacing w:before="120" w:beforeAutospacing="0" w:after="280" w:afterAutospacing="1"/>
            </w:pPr>
            <w:r>
              <w:rPr>
                <w:b/>
                <w:bCs/>
                <w:i/>
                <w:iCs/>
                <w:color w:val="000000"/>
                <w:rtl w:val="0"/>
              </w:rPr>
              <w:t> </w:t>
            </w:r>
          </w:p>
          <w:p>
            <w:pPr>
              <w:bidi w:val="0"/>
              <w:spacing w:before="120" w:beforeAutospacing="0" w:after="0" w:afterAutospacing="0"/>
              <w:rPr>
                <w:rtl w:val="0"/>
              </w:rPr>
            </w:pPr>
            <w:r>
              <w:rPr>
                <w:b/>
                <w:bCs/>
                <w:i/>
                <w:iCs/>
                <w:color w:val="000000"/>
                <w:rtl w:val="0"/>
              </w:rPr>
              <w:t>Nơi nh</w:t>
            </w:r>
            <w:r>
              <w:rPr>
                <w:b/>
                <w:bCs/>
                <w:i/>
                <w:iCs/>
                <w:color w:val="000000"/>
                <w:rtl w:val="0"/>
              </w:rPr>
              <w:t>ận:</w:t>
            </w:r>
            <w:r>
              <w:rPr>
                <w:color w:val="000000"/>
                <w:rtl w:val="0"/>
              </w:rPr>
              <w:br/>
            </w:r>
            <w:r>
              <w:rPr>
                <w:color w:val="000000"/>
                <w:sz w:val="16"/>
                <w:rtl w:val="0"/>
              </w:rPr>
              <w:t>- Ban Bí thư Trung ương Đảng;</w:t>
            </w:r>
            <w:r>
              <w:rPr>
                <w:color w:val="000000"/>
                <w:sz w:val="16"/>
                <w:rtl w:val="0"/>
              </w:rPr>
              <w:br/>
            </w:r>
            <w:r>
              <w:rPr>
                <w:color w:val="000000"/>
                <w:sz w:val="16"/>
                <w:rtl w:val="0"/>
              </w:rPr>
              <w:t>- Thủ tướng, các Phó Thủ tướng Chính phủ;</w:t>
            </w:r>
            <w:r>
              <w:rPr>
                <w:color w:val="000000"/>
                <w:sz w:val="16"/>
                <w:rtl w:val="0"/>
              </w:rPr>
              <w:br/>
            </w:r>
            <w:r>
              <w:rPr>
                <w:color w:val="000000"/>
                <w:sz w:val="16"/>
                <w:rtl w:val="0"/>
              </w:rPr>
              <w:t>- Văn phòng Tổng Bí thư, Văn phòng Chủ tịch nước;</w:t>
            </w:r>
            <w:r>
              <w:rPr>
                <w:color w:val="000000"/>
                <w:sz w:val="16"/>
                <w:rtl w:val="0"/>
              </w:rPr>
              <w:br/>
            </w:r>
            <w:r>
              <w:rPr>
                <w:color w:val="000000"/>
                <w:sz w:val="16"/>
                <w:rtl w:val="0"/>
              </w:rPr>
              <w:t>- Văn phòng Trung ương Đảng và các Ban của Đảng;</w:t>
            </w:r>
            <w:r>
              <w:rPr>
                <w:color w:val="000000"/>
                <w:sz w:val="16"/>
                <w:rtl w:val="0"/>
              </w:rPr>
              <w:br/>
            </w:r>
            <w:r>
              <w:rPr>
                <w:color w:val="000000"/>
                <w:sz w:val="16"/>
                <w:rtl w:val="0"/>
              </w:rPr>
              <w:t>- Văn phòng Quốc hội, Hội đồng dân tộc, và các Ủy ban Quốc hội;</w:t>
            </w:r>
            <w:r>
              <w:rPr>
                <w:color w:val="000000"/>
                <w:sz w:val="16"/>
                <w:rtl w:val="0"/>
              </w:rPr>
              <w:br/>
            </w:r>
            <w:r>
              <w:rPr>
                <w:color w:val="000000"/>
                <w:sz w:val="16"/>
                <w:rtl w:val="0"/>
              </w:rPr>
              <w:t>- Tòa án nhân dân tối cao, Viện Kiểm sát nhân dân tối cao;</w:t>
            </w:r>
            <w:r>
              <w:rPr>
                <w:color w:val="000000"/>
                <w:sz w:val="16"/>
                <w:rtl w:val="0"/>
              </w:rPr>
              <w:br/>
            </w:r>
            <w:r>
              <w:rPr>
                <w:color w:val="000000"/>
                <w:sz w:val="16"/>
                <w:rtl w:val="0"/>
              </w:rPr>
              <w:t>- Văn phòng Chính phủ, các bộ, cơ quan ngang bộ;</w:t>
            </w:r>
            <w:r>
              <w:rPr>
                <w:color w:val="000000"/>
                <w:sz w:val="16"/>
                <w:rtl w:val="0"/>
              </w:rPr>
              <w:br/>
            </w:r>
            <w:r>
              <w:rPr>
                <w:color w:val="000000"/>
                <w:sz w:val="16"/>
                <w:rtl w:val="0"/>
              </w:rPr>
              <w:t>- Kiểm toán Nhà nước;</w:t>
            </w:r>
            <w:r>
              <w:rPr>
                <w:color w:val="000000"/>
                <w:sz w:val="16"/>
                <w:rtl w:val="0"/>
              </w:rPr>
              <w:br/>
            </w:r>
            <w:r>
              <w:rPr>
                <w:color w:val="000000"/>
                <w:sz w:val="16"/>
                <w:rtl w:val="0"/>
              </w:rPr>
              <w:t>- Ủy ban Trung ương Mặt trận Tổ quốc Việt Nam;</w:t>
            </w:r>
            <w:r>
              <w:rPr>
                <w:color w:val="000000"/>
                <w:sz w:val="16"/>
                <w:rtl w:val="0"/>
              </w:rPr>
              <w:br/>
            </w:r>
            <w:r>
              <w:rPr>
                <w:color w:val="000000"/>
                <w:sz w:val="16"/>
                <w:rtl w:val="0"/>
              </w:rPr>
              <w:t>- Các Tập đoàn, Tổng công ty nhà nước, Ngân hàng Chính sách xã hội, Ngân hàng Phát triển Việt Nam;</w:t>
            </w:r>
            <w:r>
              <w:rPr>
                <w:color w:val="000000"/>
                <w:sz w:val="16"/>
                <w:rtl w:val="0"/>
              </w:rPr>
              <w:br/>
            </w:r>
            <w:r>
              <w:rPr>
                <w:color w:val="000000"/>
                <w:sz w:val="16"/>
                <w:rtl w:val="0"/>
              </w:rPr>
              <w:t>- HĐND, UBND các tỉnh, thành phố;</w:t>
            </w:r>
            <w:r>
              <w:rPr>
                <w:color w:val="000000"/>
                <w:sz w:val="16"/>
                <w:rtl w:val="0"/>
              </w:rPr>
              <w:br/>
            </w:r>
            <w:r>
              <w:rPr>
                <w:color w:val="000000"/>
                <w:sz w:val="16"/>
                <w:rtl w:val="0"/>
              </w:rPr>
              <w:t>- Sở Tài chính các tỉnh, thành phố;</w:t>
            </w:r>
            <w:r>
              <w:rPr>
                <w:color w:val="000000"/>
                <w:sz w:val="16"/>
                <w:rtl w:val="0"/>
              </w:rPr>
              <w:br/>
            </w:r>
            <w:r>
              <w:rPr>
                <w:color w:val="000000"/>
                <w:sz w:val="16"/>
                <w:rtl w:val="0"/>
              </w:rPr>
              <w:t>- Công báo;</w:t>
            </w:r>
            <w:r>
              <w:rPr>
                <w:color w:val="000000"/>
                <w:sz w:val="16"/>
                <w:rtl w:val="0"/>
              </w:rPr>
              <w:br/>
            </w:r>
            <w:r>
              <w:rPr>
                <w:color w:val="000000"/>
                <w:sz w:val="16"/>
                <w:rtl w:val="0"/>
              </w:rPr>
              <w:t>- Cục Kiểm tra văn bản và Tổ chức thi hành pháp luật - Bộ Tư pháp;</w:t>
            </w:r>
            <w:r>
              <w:rPr>
                <w:color w:val="000000"/>
                <w:sz w:val="16"/>
                <w:rtl w:val="0"/>
              </w:rPr>
              <w:br/>
            </w:r>
            <w:r>
              <w:rPr>
                <w:color w:val="000000"/>
                <w:sz w:val="16"/>
                <w:rtl w:val="0"/>
              </w:rPr>
              <w:t>- Các đơn vị thuộc và trực thuộc Bộ Tài chính;</w:t>
            </w:r>
            <w:r>
              <w:rPr>
                <w:color w:val="000000"/>
                <w:sz w:val="16"/>
                <w:rtl w:val="0"/>
              </w:rPr>
              <w:br/>
            </w:r>
            <w:r>
              <w:rPr>
                <w:color w:val="000000"/>
                <w:sz w:val="16"/>
                <w:rtl w:val="0"/>
              </w:rPr>
              <w:t>- Cổng Thông tin điện tử Chính phủ;</w:t>
            </w:r>
            <w:r>
              <w:rPr>
                <w:color w:val="000000"/>
                <w:sz w:val="16"/>
                <w:rtl w:val="0"/>
              </w:rPr>
              <w:br/>
            </w:r>
            <w:r>
              <w:rPr>
                <w:color w:val="000000"/>
                <w:sz w:val="16"/>
                <w:rtl w:val="0"/>
              </w:rPr>
              <w:t>- Cổng Thông tin điện tử Bộ Tài chính;</w:t>
            </w:r>
            <w:r>
              <w:rPr>
                <w:color w:val="000000"/>
                <w:sz w:val="16"/>
                <w:rtl w:val="0"/>
              </w:rPr>
              <w:br/>
            </w:r>
            <w:r>
              <w:rPr>
                <w:color w:val="000000"/>
                <w:sz w:val="16"/>
                <w:rtl w:val="0"/>
              </w:rPr>
              <w:t>- Lưu: VT, Vụ PTHT (100b).</w:t>
            </w:r>
          </w:p>
        </w:tc>
        <w:tc>
          <w:tcPr>
            <w:tcW w:w="2500"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KT. B</w:t>
            </w:r>
            <w:r>
              <w:rPr>
                <w:b/>
                <w:bCs/>
                <w:color w:val="000000"/>
                <w:rtl w:val="0"/>
              </w:rPr>
              <w:t>Ộ TRƯỞNG</w:t>
            </w:r>
            <w:r>
              <w:rPr>
                <w:color w:val="000000"/>
                <w:rtl w:val="0"/>
              </w:rPr>
              <w:br/>
            </w:r>
            <w:r>
              <w:rPr>
                <w:b/>
                <w:bCs/>
                <w:color w:val="000000"/>
                <w:rtl w:val="0"/>
              </w:rPr>
              <w:t>THỨ TRƯỞNG</w:t>
            </w:r>
            <w:r>
              <w:rPr>
                <w:color w:val="000000"/>
                <w:rtl w:val="0"/>
              </w:rPr>
              <w:br/>
            </w:r>
            <w:r>
              <w:rPr>
                <w:color w:val="000000"/>
                <w:rtl w:val="0"/>
              </w:rPr>
              <w:br/>
            </w:r>
            <w:r>
              <w:rPr>
                <w:color w:val="000000"/>
                <w:rtl w:val="0"/>
              </w:rPr>
              <w:br/>
            </w:r>
            <w:r>
              <w:rPr>
                <w:color w:val="000000"/>
                <w:rtl w:val="0"/>
              </w:rPr>
              <w:br/>
            </w:r>
            <w:r>
              <w:rPr>
                <w:color w:val="000000"/>
                <w:rtl w:val="0"/>
              </w:rPr>
              <w:br/>
            </w:r>
            <w:r>
              <w:rPr>
                <w:b/>
                <w:bCs/>
                <w:color w:val="000000"/>
                <w:rtl w:val="0"/>
              </w:rPr>
              <w:t>Tạ Anh Tuấn</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548"/>
        <w:gridCol w:w="5092"/>
      </w:tblGrid>
      <w:tr>
        <w:tblPrEx>
          <w:tblW w:w="5000" w:type="pct"/>
          <w:jc w:val="left"/>
          <w:tblCellMar>
            <w:top w:w="0" w:type="dxa"/>
            <w:left w:w="0" w:type="dxa"/>
            <w:bottom w:w="0" w:type="dxa"/>
            <w:right w:w="0" w:type="dxa"/>
          </w:tblCellMar>
        </w:tblPrEx>
        <w:trPr>
          <w:jc w:val="left"/>
        </w:trPr>
        <w:tc>
          <w:tcPr>
            <w:tcW w:w="2053" w:type="pct"/>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2947" w:type="pct"/>
            <w:shd w:val="solid" w:color="FFFFFF" w:fill="auto"/>
            <w:tcMar>
              <w:top w:w="0" w:type="dxa"/>
              <w:left w:w="0" w:type="dxa"/>
              <w:bottom w:w="0" w:type="dxa"/>
              <w:right w:w="0" w:type="dxa"/>
            </w:tcMar>
          </w:tcPr>
          <w:p>
            <w:pPr>
              <w:bidi w:val="0"/>
              <w:spacing w:before="120" w:beforeAutospacing="0" w:after="0" w:afterAutospacing="0"/>
              <w:jc w:val="center"/>
            </w:pPr>
            <w:bookmarkStart w:id="54" w:name="chuong_pl_1"/>
            <w:r>
              <w:rPr>
                <w:b/>
                <w:bCs/>
                <w:color w:val="000000"/>
                <w:rtl w:val="0"/>
              </w:rPr>
              <w:t>Mẫu số 01/QTDA</w:t>
            </w:r>
            <w:bookmarkEnd w:id="54"/>
            <w:r>
              <w:rPr>
                <w:b/>
                <w:bCs/>
                <w:color w:val="000000"/>
                <w:rtl w:val="0"/>
              </w:rPr>
              <w:br/>
            </w:r>
            <w:r>
              <w:rPr>
                <w:i/>
                <w:iCs/>
                <w:color w:val="000000"/>
                <w:rtl w:val="0"/>
              </w:rPr>
              <w:t xml:space="preserve">(kèm theo Thông tư số 73/2026/TT-BTC </w:t>
            </w:r>
            <w:r>
              <w:rPr>
                <w:i/>
                <w:iCs/>
                <w:color w:val="000000"/>
                <w:rtl w:val="0"/>
              </w:rPr>
              <w:br/>
            </w:r>
            <w:r>
              <w:rPr>
                <w:i/>
                <w:iCs/>
                <w:color w:val="000000"/>
                <w:rtl w:val="0"/>
              </w:rPr>
              <w:t>ngày 25 tháng 6 năm 2026 của Bộ trưởng Bộ Tài chính)</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79"/>
        <w:gridCol w:w="4961"/>
      </w:tblGrid>
      <w:tr>
        <w:tblPrEx>
          <w:tblW w:w="5000" w:type="pct"/>
          <w:jc w:val="left"/>
          <w:tblCellMar>
            <w:top w:w="0" w:type="dxa"/>
            <w:left w:w="0" w:type="dxa"/>
            <w:bottom w:w="0" w:type="dxa"/>
            <w:right w:w="0" w:type="dxa"/>
          </w:tblCellMar>
        </w:tblPrEx>
        <w:trPr>
          <w:jc w:val="left"/>
        </w:trPr>
        <w:tc>
          <w:tcPr>
            <w:tcW w:w="2129"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CH</w:t>
            </w:r>
            <w:r>
              <w:rPr>
                <w:b/>
                <w:bCs/>
                <w:color w:val="000000"/>
                <w:rtl w:val="0"/>
              </w:rPr>
              <w:t>Ủ ĐẦU TƯ</w:t>
            </w:r>
            <w:r>
              <w:rPr>
                <w:b/>
                <w:bCs/>
                <w:color w:val="000000"/>
                <w:rtl w:val="0"/>
              </w:rPr>
              <w:br/>
            </w:r>
            <w:r>
              <w:rPr>
                <w:b/>
                <w:bCs/>
                <w:color w:val="000000"/>
                <w:rtl w:val="0"/>
              </w:rPr>
              <w:t>-------</w:t>
            </w:r>
          </w:p>
        </w:tc>
        <w:tc>
          <w:tcPr>
            <w:tcW w:w="2871" w:type="pct"/>
            <w:shd w:val="solid" w:color="FFFFFF" w:fill="auto"/>
            <w:tcMar>
              <w:top w:w="0" w:type="dxa"/>
              <w:left w:w="0" w:type="dxa"/>
              <w:bottom w:w="0" w:type="dxa"/>
              <w:right w:w="0" w:type="dxa"/>
            </w:tcMar>
          </w:tcPr>
          <w:p>
            <w:pPr>
              <w:bidi w:val="0"/>
              <w:spacing w:before="120" w:beforeAutospacing="0" w:after="0" w:afterAutospacing="0"/>
              <w:jc w:val="center"/>
            </w:pPr>
            <w:r>
              <w:rPr>
                <w:b/>
                <w:bCs/>
                <w:color w:val="000000"/>
                <w:rtl w:val="0"/>
              </w:rPr>
              <w:t>C</w:t>
            </w:r>
            <w:r>
              <w:rPr>
                <w:b/>
                <w:bCs/>
                <w:color w:val="000000"/>
                <w:rtl w:val="0"/>
              </w:rPr>
              <w:t>ỘNG HÒA XÃ HỘI CHỦ NGHĨA VIỆT NAM</w:t>
            </w:r>
            <w:r>
              <w:rPr>
                <w:b/>
                <w:bCs/>
                <w:color w:val="000000"/>
                <w:rtl w:val="0"/>
              </w:rPr>
              <w:br/>
            </w:r>
            <w:r>
              <w:rPr>
                <w:b/>
                <w:bCs/>
                <w:color w:val="000000"/>
                <w:rtl w:val="0"/>
              </w:rPr>
              <w:t>Độc lập - Tự do - Hạnh phúc</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2129" w:type="pct"/>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Số: ........./BC-THQTDA</w:t>
            </w:r>
          </w:p>
        </w:tc>
        <w:tc>
          <w:tcPr>
            <w:tcW w:w="2871" w:type="pct"/>
            <w:shd w:val="solid" w:color="FFFFFF" w:fill="auto"/>
            <w:tcMar>
              <w:top w:w="0" w:type="dxa"/>
              <w:left w:w="0" w:type="dxa"/>
              <w:bottom w:w="0" w:type="dxa"/>
              <w:right w:w="0" w:type="dxa"/>
            </w:tcMar>
          </w:tcPr>
          <w:p>
            <w:pPr>
              <w:bidi w:val="0"/>
              <w:spacing w:before="120" w:beforeAutospacing="0" w:after="0" w:afterAutospacing="0"/>
              <w:jc w:val="center"/>
            </w:pPr>
            <w:r>
              <w:rPr>
                <w:i/>
                <w:iCs/>
                <w:color w:val="000000"/>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5" w:name="chuong_pl_1_name"/>
      <w:r>
        <w:rPr>
          <w:b/>
          <w:bCs/>
          <w:rtl w:val="0"/>
        </w:rPr>
        <w:t>BÁO CÁO</w:t>
      </w:r>
      <w:bookmarkEnd w:id="55"/>
    </w:p>
    <w:p>
      <w:pPr>
        <w:bidi w:val="0"/>
        <w:spacing w:before="120" w:beforeAutospacing="0" w:after="280" w:afterAutospacing="1"/>
        <w:jc w:val="center"/>
      </w:pPr>
      <w:bookmarkStart w:id="56" w:name="chuong_pl_1_name_name"/>
      <w:r>
        <w:rPr>
          <w:b/>
          <w:bCs/>
          <w:rtl w:val="0"/>
        </w:rPr>
        <w:t>Tổng hợp quyết toán vốn đầu tư dự án</w:t>
      </w:r>
      <w:bookmarkEnd w:id="56"/>
    </w:p>
    <w:p>
      <w:pPr>
        <w:bidi w:val="0"/>
        <w:spacing w:before="120" w:beforeAutospacing="0" w:after="280" w:afterAutospacing="1"/>
      </w:pPr>
      <w:r>
        <w:rPr>
          <w:rtl w:val="0"/>
        </w:rPr>
        <w:t>- Tên d</w:t>
      </w:r>
      <w:r>
        <w:rPr>
          <w:rtl w:val="0"/>
        </w:rPr>
        <w:t>ự án: ..., Giá trị tổng mức đầu tư được phê duyệt hoặc điều chỉnh lần cuối: ... đồng.</w:t>
      </w:r>
    </w:p>
    <w:p>
      <w:pPr>
        <w:bidi w:val="0"/>
        <w:spacing w:before="120" w:beforeAutospacing="0" w:after="280" w:afterAutospacing="1"/>
      </w:pPr>
      <w:r>
        <w:rPr>
          <w:rtl w:val="0"/>
        </w:rPr>
        <w:t>- Tên d</w:t>
      </w:r>
      <w:r>
        <w:rPr>
          <w:rtl w:val="0"/>
        </w:rPr>
        <w:t>ự án thành phần, tiểu dự án độc lập (nếu có): ...; Giá trị tổng mức đầu tư được phê duyệt hoặc điều chỉnh lần cuối: ... đồng.</w:t>
      </w:r>
    </w:p>
    <w:p>
      <w:pPr>
        <w:bidi w:val="0"/>
        <w:spacing w:before="120" w:beforeAutospacing="0" w:after="280" w:afterAutospacing="1"/>
      </w:pPr>
      <w:r>
        <w:rPr>
          <w:rtl w:val="0"/>
        </w:rPr>
        <w:t>- Tên công trình, h</w:t>
      </w:r>
      <w:r>
        <w:rPr>
          <w:rtl w:val="0"/>
        </w:rPr>
        <w:t>ạng mục công trình độc lập (nếu có): ...; Giá trị dự toán được phê duyệt hoặc điều chỉnh lần cuối: ... đồng.</w:t>
      </w:r>
    </w:p>
    <w:p>
      <w:pPr>
        <w:bidi w:val="0"/>
        <w:spacing w:before="120" w:beforeAutospacing="0" w:after="280" w:afterAutospacing="1"/>
      </w:pPr>
      <w:r>
        <w:rPr>
          <w:rtl w:val="0"/>
        </w:rPr>
        <w:t>- Ch</w:t>
      </w:r>
      <w:r>
        <w:rPr>
          <w:rtl w:val="0"/>
        </w:rPr>
        <w:t>ủ đầu tư:...</w:t>
      </w:r>
    </w:p>
    <w:p>
      <w:pPr>
        <w:bidi w:val="0"/>
        <w:spacing w:before="120" w:beforeAutospacing="0" w:after="280" w:afterAutospacing="1"/>
      </w:pPr>
      <w:r>
        <w:rPr>
          <w:b/>
          <w:bCs/>
          <w:rtl w:val="0"/>
        </w:rPr>
        <w:t>I.</w:t>
      </w:r>
      <w:r>
        <w:rPr>
          <w:rtl w:val="0"/>
        </w:rPr>
        <w:t xml:space="preserve"> </w:t>
      </w:r>
      <w:r>
        <w:rPr>
          <w:b/>
          <w:bCs/>
          <w:rtl w:val="0"/>
        </w:rPr>
        <w:t>V</w:t>
      </w:r>
      <w:r>
        <w:rPr>
          <w:b/>
          <w:bCs/>
          <w:rtl w:val="0"/>
        </w:rPr>
        <w:t>ốn đầu tư:</w:t>
      </w:r>
    </w:p>
    <w:p>
      <w:pPr>
        <w:bidi w:val="0"/>
        <w:spacing w:before="120" w:beforeAutospacing="0" w:after="280" w:afterAutospacing="1"/>
        <w:jc w:val="right"/>
      </w:pPr>
      <w:r>
        <w:rPr>
          <w:i/>
          <w:iCs/>
          <w:rtl w:val="0"/>
        </w:rPr>
        <w:t>Đơn v</w:t>
      </w:r>
      <w:r>
        <w:rPr>
          <w:i/>
          <w:iCs/>
          <w:rtl w:val="0"/>
        </w:rPr>
        <w:t>ị tính: đồng</w:t>
      </w:r>
    </w:p>
    <w:tbl>
      <w:tblPr>
        <w:tblW w:w="5000" w:type="pct"/>
        <w:jc w:val="left"/>
        <w:tblCellMar>
          <w:top w:w="0" w:type="dxa"/>
          <w:left w:w="0" w:type="dxa"/>
          <w:bottom w:w="0" w:type="dxa"/>
          <w:right w:w="0" w:type="dxa"/>
        </w:tblCellMar>
      </w:tblPr>
      <w:tblGrid>
        <w:gridCol w:w="484"/>
        <w:gridCol w:w="4550"/>
        <w:gridCol w:w="2067"/>
        <w:gridCol w:w="710"/>
        <w:gridCol w:w="829"/>
      </w:tblGrid>
      <w:tr>
        <w:tblPrEx>
          <w:tblW w:w="5000" w:type="pct"/>
          <w:jc w:val="left"/>
          <w:tblCellMar>
            <w:top w:w="0" w:type="dxa"/>
            <w:left w:w="0" w:type="dxa"/>
            <w:bottom w:w="0" w:type="dxa"/>
            <w:right w:w="0" w:type="dxa"/>
          </w:tblCellMar>
        </w:tblPrEx>
        <w:trPr>
          <w:jc w:val="left"/>
        </w:trPr>
        <w:tc>
          <w:tcPr>
            <w:tcW w:w="28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26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w:t>
            </w:r>
          </w:p>
        </w:tc>
        <w:tc>
          <w:tcPr>
            <w:tcW w:w="119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mức đầu tư (của dự án, dự án thành phần, tiểu dự án độc lập) hoặc dự toán (công trình, hạng mục công trình độc lập) được phê duyệt hoặc điều chỉnh lần cuối</w:t>
            </w:r>
          </w:p>
        </w:tc>
        <w:tc>
          <w:tcPr>
            <w:tcW w:w="41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vốn được giao</w:t>
            </w:r>
          </w:p>
        </w:tc>
        <w:tc>
          <w:tcPr>
            <w:tcW w:w="48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vốn đã giải ngân</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Tổng cộng (1+2+3+4)</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1</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đầu tư công</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1.1</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Vốn ngân sách nhà nước</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 </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Vốn ngân sách trung ương (ghi chi tiết vốn)</w:t>
            </w:r>
          </w:p>
          <w:p>
            <w:pPr>
              <w:bidi w:val="0"/>
              <w:spacing w:before="120" w:beforeAutospacing="0" w:after="280" w:afterAutospacing="1"/>
              <w:rPr>
                <w:rtl w:val="0"/>
              </w:rPr>
            </w:pPr>
            <w:r>
              <w:rPr>
                <w:i/>
                <w:iCs/>
                <w:color w:val="000000"/>
                <w:rtl w:val="0"/>
              </w:rPr>
              <w:t>+ Vốn...</w:t>
            </w:r>
          </w:p>
          <w:p>
            <w:pPr>
              <w:bidi w:val="0"/>
              <w:spacing w:before="120" w:beforeAutospacing="0" w:after="280" w:afterAutospacing="1"/>
              <w:rPr>
                <w:rtl w:val="0"/>
              </w:rPr>
            </w:pPr>
            <w:r>
              <w:rPr>
                <w:i/>
                <w:iCs/>
                <w:color w:val="000000"/>
                <w:rtl w:val="0"/>
              </w:rPr>
              <w:t>+ Vốn...</w:t>
            </w:r>
          </w:p>
          <w:p>
            <w:pPr>
              <w:bidi w:val="0"/>
              <w:spacing w:before="120" w:beforeAutospacing="0" w:after="280" w:afterAutospacing="1"/>
              <w:rPr>
                <w:rtl w:val="0"/>
              </w:rPr>
            </w:pPr>
            <w:r>
              <w:rPr>
                <w:color w:val="000000"/>
                <w:rtl w:val="0"/>
              </w:rPr>
              <w:t>- Vốn ngân sách địa phương (ghi chi tiết vốn)</w:t>
            </w:r>
          </w:p>
          <w:p>
            <w:pPr>
              <w:bidi w:val="0"/>
              <w:spacing w:before="120" w:beforeAutospacing="0" w:after="280" w:afterAutospacing="1"/>
              <w:rPr>
                <w:rtl w:val="0"/>
              </w:rPr>
            </w:pPr>
            <w:r>
              <w:rPr>
                <w:i/>
                <w:iCs/>
                <w:color w:val="000000"/>
                <w:rtl w:val="0"/>
              </w:rPr>
              <w:t>+ Vốn...</w:t>
            </w:r>
          </w:p>
          <w:p>
            <w:pPr>
              <w:bidi w:val="0"/>
              <w:spacing w:before="120" w:beforeAutospacing="0" w:after="0" w:afterAutospacing="0"/>
              <w:rPr>
                <w:rtl w:val="0"/>
              </w:rPr>
            </w:pPr>
            <w:r>
              <w:rPr>
                <w:i/>
                <w:iCs/>
                <w:color w:val="000000"/>
                <w:rtl w:val="0"/>
              </w:rPr>
              <w:t>+ Vốn...</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1.2</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Vốn từ nguồn thu hợp pháp khác</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 </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2</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chi thường xuyên</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xml:space="preserve">- Vốn ngân sách trung ương (ghi chi tiết vốn) </w:t>
            </w:r>
          </w:p>
          <w:p>
            <w:pPr>
              <w:bidi w:val="0"/>
              <w:spacing w:before="120" w:beforeAutospacing="0" w:after="280" w:afterAutospacing="1"/>
              <w:rPr>
                <w:rtl w:val="0"/>
              </w:rPr>
            </w:pPr>
            <w:r>
              <w:rPr>
                <w:i/>
                <w:iCs/>
                <w:color w:val="000000"/>
                <w:rtl w:val="0"/>
              </w:rPr>
              <w:t>+ Vốn...</w:t>
            </w:r>
          </w:p>
          <w:p>
            <w:pPr>
              <w:bidi w:val="0"/>
              <w:spacing w:before="120" w:beforeAutospacing="0" w:after="280" w:afterAutospacing="1"/>
              <w:rPr>
                <w:rtl w:val="0"/>
              </w:rPr>
            </w:pPr>
            <w:r>
              <w:rPr>
                <w:i/>
                <w:iCs/>
                <w:color w:val="000000"/>
                <w:rtl w:val="0"/>
              </w:rPr>
              <w:t>+ Vốn...</w:t>
            </w:r>
          </w:p>
          <w:p>
            <w:pPr>
              <w:bidi w:val="0"/>
              <w:spacing w:before="120" w:beforeAutospacing="0" w:after="280" w:afterAutospacing="1"/>
              <w:rPr>
                <w:rtl w:val="0"/>
              </w:rPr>
            </w:pPr>
            <w:r>
              <w:rPr>
                <w:color w:val="000000"/>
                <w:rtl w:val="0"/>
              </w:rPr>
              <w:t xml:space="preserve">- Vốn ngân sách địa phương (ghi chi tiết vốn) </w:t>
            </w:r>
          </w:p>
          <w:p>
            <w:pPr>
              <w:bidi w:val="0"/>
              <w:spacing w:before="120" w:beforeAutospacing="0" w:after="280" w:afterAutospacing="1"/>
              <w:rPr>
                <w:rtl w:val="0"/>
              </w:rPr>
            </w:pPr>
            <w:r>
              <w:rPr>
                <w:i/>
                <w:iCs/>
                <w:color w:val="000000"/>
                <w:rtl w:val="0"/>
              </w:rPr>
              <w:t>+ Vốn...</w:t>
            </w:r>
          </w:p>
          <w:p>
            <w:pPr>
              <w:bidi w:val="0"/>
              <w:spacing w:before="120" w:beforeAutospacing="0" w:after="0" w:afterAutospacing="0"/>
              <w:rPr>
                <w:rtl w:val="0"/>
              </w:rPr>
            </w:pPr>
            <w:r>
              <w:rPr>
                <w:i/>
                <w:iCs/>
                <w:color w:val="000000"/>
                <w:rtl w:val="0"/>
              </w:rPr>
              <w:t>+ Vốn...</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3</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ngân sách nhà nước khác không thuộc phạm vi điều chỉnh của pháp luật về đầu tư công</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color w:val="000000"/>
                <w:rtl w:val="0"/>
              </w:rPr>
              <w:t>4</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b/>
                <w:bCs/>
                <w:color w:val="000000"/>
                <w:rtl w:val="0"/>
              </w:rPr>
              <w:t>Vốn khác (nếu có)</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Vốn...</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 </w:t>
            </w:r>
          </w:p>
        </w:tc>
        <w:tc>
          <w:tcPr>
            <w:tcW w:w="263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Vốn</w:t>
            </w:r>
          </w:p>
        </w:tc>
        <w:tc>
          <w:tcPr>
            <w:tcW w:w="11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1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rtl w:val="0"/>
        </w:rPr>
        <w:t>II. Chi phí đầu tư:</w:t>
      </w:r>
    </w:p>
    <w:p>
      <w:pPr>
        <w:bidi w:val="0"/>
        <w:spacing w:before="120" w:beforeAutospacing="0" w:after="280" w:afterAutospacing="1"/>
        <w:jc w:val="right"/>
      </w:pPr>
      <w:r>
        <w:rPr>
          <w:i/>
          <w:iCs/>
          <w:rtl w:val="0"/>
        </w:rPr>
        <w:t>Đơn vị: đồng</w:t>
      </w:r>
    </w:p>
    <w:tbl>
      <w:tblPr>
        <w:tblW w:w="5000" w:type="pct"/>
        <w:jc w:val="left"/>
        <w:tblCellMar>
          <w:top w:w="0" w:type="dxa"/>
          <w:left w:w="0" w:type="dxa"/>
          <w:bottom w:w="0" w:type="dxa"/>
          <w:right w:w="0" w:type="dxa"/>
        </w:tblCellMar>
      </w:tblPr>
      <w:tblGrid>
        <w:gridCol w:w="482"/>
        <w:gridCol w:w="1655"/>
        <w:gridCol w:w="2582"/>
        <w:gridCol w:w="726"/>
        <w:gridCol w:w="3195"/>
      </w:tblGrid>
      <w:tr>
        <w:tblPrEx>
          <w:tblW w:w="5000" w:type="pct"/>
          <w:jc w:val="left"/>
          <w:tblCellMar>
            <w:top w:w="0" w:type="dxa"/>
            <w:left w:w="0" w:type="dxa"/>
            <w:bottom w:w="0" w:type="dxa"/>
            <w:right w:w="0" w:type="dxa"/>
          </w:tblCellMar>
        </w:tblPrEx>
        <w:trPr>
          <w:jc w:val="left"/>
        </w:trPr>
        <w:tc>
          <w:tcPr>
            <w:tcW w:w="27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95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 chi phí</w:t>
            </w:r>
          </w:p>
        </w:tc>
        <w:tc>
          <w:tcPr>
            <w:tcW w:w="149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mức đầu tư (của dự án, dự án thành phần, tiểu dự án độc lập) hoặc dự toán (công trình, hạng mục công trình độc lập) được phê duyệt hoặc điều chỉnh lần cuối</w:t>
            </w:r>
          </w:p>
        </w:tc>
        <w:tc>
          <w:tcPr>
            <w:tcW w:w="42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trị đề nghị quyết toán</w:t>
            </w:r>
          </w:p>
        </w:tc>
        <w:tc>
          <w:tcPr>
            <w:tcW w:w="18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trị đề nghị quyết toán tăng (+), giảm (-) so với tổng mức đầu tư (của dự án, dự án thành phần, tiểu dự án độc lập) hoặc dự toán (công trình, hạng mục công trình độc lập) được phê duyệt hoặc điều chỉnh lần cuối</w:t>
            </w:r>
          </w:p>
        </w:tc>
      </w:tr>
      <w:tr>
        <w:tblPrEx>
          <w:tblW w:w="5000" w:type="pct"/>
          <w:jc w:val="left"/>
          <w:tblCellMar>
            <w:top w:w="0" w:type="dxa"/>
            <w:left w:w="0" w:type="dxa"/>
            <w:bottom w:w="0" w:type="dxa"/>
            <w:right w:w="0" w:type="dxa"/>
          </w:tblCellMar>
        </w:tblPrEx>
        <w:trPr>
          <w:jc w:val="left"/>
        </w:trPr>
        <w:tc>
          <w:tcPr>
            <w:tcW w:w="2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9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4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18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 = 4-3</w:t>
            </w:r>
          </w:p>
        </w:tc>
      </w:tr>
      <w:tr>
        <w:tblPrEx>
          <w:tblW w:w="5000" w:type="pct"/>
          <w:jc w:val="left"/>
          <w:tblCellMar>
            <w:top w:w="0" w:type="dxa"/>
            <w:left w:w="0" w:type="dxa"/>
            <w:bottom w:w="0" w:type="dxa"/>
            <w:right w:w="0" w:type="dxa"/>
          </w:tblCellMar>
        </w:tblPrEx>
        <w:trPr>
          <w:jc w:val="left"/>
        </w:trPr>
        <w:tc>
          <w:tcPr>
            <w:tcW w:w="2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số</w:t>
            </w:r>
          </w:p>
        </w:tc>
        <w:tc>
          <w:tcPr>
            <w:tcW w:w="1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8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9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Bồi thường, hỗ trợ, tái định cư</w:t>
            </w:r>
          </w:p>
        </w:tc>
        <w:tc>
          <w:tcPr>
            <w:tcW w:w="1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8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9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Xây dựng</w:t>
            </w:r>
          </w:p>
        </w:tc>
        <w:tc>
          <w:tcPr>
            <w:tcW w:w="1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8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9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Thiết bị</w:t>
            </w:r>
          </w:p>
        </w:tc>
        <w:tc>
          <w:tcPr>
            <w:tcW w:w="1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8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9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Quản lý dự án</w:t>
            </w:r>
          </w:p>
        </w:tc>
        <w:tc>
          <w:tcPr>
            <w:tcW w:w="1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8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9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Tư vấn</w:t>
            </w:r>
          </w:p>
        </w:tc>
        <w:tc>
          <w:tcPr>
            <w:tcW w:w="1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8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r>
      <w:tr>
        <w:tblPrEx>
          <w:tblW w:w="5000" w:type="pct"/>
          <w:jc w:val="left"/>
          <w:tblCellMar>
            <w:top w:w="0" w:type="dxa"/>
            <w:left w:w="0" w:type="dxa"/>
            <w:bottom w:w="0" w:type="dxa"/>
            <w:right w:w="0" w:type="dxa"/>
          </w:tblCellMar>
        </w:tblPrEx>
        <w:trPr>
          <w:jc w:val="left"/>
        </w:trPr>
        <w:tc>
          <w:tcPr>
            <w:tcW w:w="2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9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Chi phí khác</w:t>
            </w:r>
          </w:p>
        </w:tc>
        <w:tc>
          <w:tcPr>
            <w:tcW w:w="1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8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95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Dự phòng</w:t>
            </w:r>
          </w:p>
        </w:tc>
        <w:tc>
          <w:tcPr>
            <w:tcW w:w="1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8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rtl w:val="0"/>
        </w:rPr>
        <w:t>III. Chi phí đầu tư được phép không tính vào giá trị tài sản:</w:t>
      </w:r>
      <w:r>
        <w:rPr>
          <w:rtl w:val="0"/>
        </w:rPr>
        <w:t xml:space="preserve"> ……..đồng; trong đó:</w:t>
      </w:r>
    </w:p>
    <w:p>
      <w:pPr>
        <w:bidi w:val="0"/>
        <w:spacing w:before="120" w:beforeAutospacing="0" w:after="280" w:afterAutospacing="1"/>
      </w:pPr>
      <w:r>
        <w:rPr>
          <w:rtl w:val="0"/>
        </w:rPr>
        <w:t>1. Chi phí thiệt hại do các nguyên nhân bất khả kháng: ……..đồng.</w:t>
      </w:r>
    </w:p>
    <w:p>
      <w:pPr>
        <w:bidi w:val="0"/>
        <w:spacing w:before="120" w:beforeAutospacing="0" w:after="280" w:afterAutospacing="1"/>
      </w:pPr>
      <w:r>
        <w:rPr>
          <w:rtl w:val="0"/>
        </w:rPr>
        <w:t>2. Chi phí không tạo nên tài sản: ……..đồng.</w:t>
      </w:r>
    </w:p>
    <w:p>
      <w:pPr>
        <w:bidi w:val="0"/>
        <w:spacing w:before="120" w:beforeAutospacing="0" w:after="280" w:afterAutospacing="1"/>
      </w:pPr>
      <w:r>
        <w:rPr>
          <w:b/>
          <w:bCs/>
          <w:rtl w:val="0"/>
        </w:rPr>
        <w:t>IV. Giá trị tài sản hình thành:</w:t>
      </w:r>
      <w:r>
        <w:rPr>
          <w:rtl w:val="0"/>
        </w:rPr>
        <w:t xml:space="preserve"> ……..đồng.</w:t>
      </w:r>
    </w:p>
    <w:p>
      <w:pPr>
        <w:bidi w:val="0"/>
        <w:spacing w:before="120" w:beforeAutospacing="0" w:after="280" w:afterAutospacing="1"/>
      </w:pPr>
      <w:r>
        <w:rPr>
          <w:b/>
          <w:bCs/>
          <w:rtl w:val="0"/>
        </w:rPr>
        <w:t>V. Thuyết minh báo cáo quyết toán:</w:t>
      </w:r>
    </w:p>
    <w:p>
      <w:pPr>
        <w:bidi w:val="0"/>
        <w:spacing w:before="120" w:beforeAutospacing="0" w:after="280" w:afterAutospacing="1"/>
      </w:pPr>
      <w:r>
        <w:rPr>
          <w:rtl w:val="0"/>
        </w:rPr>
        <w:t>1. Tình hình thực hiện dự án:</w:t>
      </w:r>
    </w:p>
    <w:p>
      <w:pPr>
        <w:bidi w:val="0"/>
        <w:spacing w:before="120" w:beforeAutospacing="0" w:after="280" w:afterAutospacing="1"/>
      </w:pPr>
      <w:r>
        <w:rPr>
          <w:rtl w:val="0"/>
        </w:rPr>
        <w:t>a) Thuận lợi, khó khăn:</w:t>
      </w:r>
    </w:p>
    <w:p>
      <w:pPr>
        <w:bidi w:val="0"/>
        <w:spacing w:before="120" w:beforeAutospacing="0" w:after="280" w:afterAutospacing="1"/>
      </w:pPr>
      <w:r>
        <w:rPr>
          <w:rtl w:val="0"/>
        </w:rPr>
        <w:t>b) Những thay đổi nội dung của dự án so với quyết định đầu tư được phê duyệt:</w:t>
      </w:r>
    </w:p>
    <w:p>
      <w:pPr>
        <w:bidi w:val="0"/>
        <w:spacing w:before="120" w:beforeAutospacing="0" w:after="280" w:afterAutospacing="1"/>
      </w:pPr>
      <w:r>
        <w:rPr>
          <w:rtl w:val="0"/>
        </w:rPr>
        <w:t>- Quy mô, kết cấu công trình, hình thức quản lý dự án, thay đổi chủ đầu tư, đấu thầu, vốn đầu tư, tổng mức đầu tư.</w:t>
      </w:r>
    </w:p>
    <w:p>
      <w:pPr>
        <w:bidi w:val="0"/>
        <w:spacing w:before="120" w:beforeAutospacing="0" w:after="280" w:afterAutospacing="1"/>
      </w:pPr>
      <w:r>
        <w:rPr>
          <w:rtl w:val="0"/>
        </w:rPr>
        <w:t>- Thiết kế kỹ thuật, dự toán được phê duyệt.</w:t>
      </w:r>
    </w:p>
    <w:p>
      <w:pPr>
        <w:bidi w:val="0"/>
        <w:spacing w:before="120" w:beforeAutospacing="0" w:after="280" w:afterAutospacing="1"/>
      </w:pPr>
      <w:r>
        <w:rPr>
          <w:rtl w:val="0"/>
        </w:rPr>
        <w:t>- Các nội dung chi phí đã thực hiện.</w:t>
      </w:r>
    </w:p>
    <w:p>
      <w:pPr>
        <w:bidi w:val="0"/>
        <w:spacing w:before="120" w:beforeAutospacing="0" w:after="280" w:afterAutospacing="1"/>
      </w:pPr>
      <w:r>
        <w:rPr>
          <w:rtl w:val="0"/>
        </w:rPr>
        <w:t>- Thay đổi khác (nếu có).</w:t>
      </w:r>
    </w:p>
    <w:p>
      <w:pPr>
        <w:bidi w:val="0"/>
        <w:spacing w:before="120" w:beforeAutospacing="0" w:after="280" w:afterAutospacing="1"/>
      </w:pPr>
      <w:r>
        <w:rPr>
          <w:rtl w:val="0"/>
        </w:rPr>
        <w:t>c) Tình hình thực hiện kết luận thanh tra, kiểm toán, kiểm tra, điều tra và bản án có hiệu lực của các cơ quan pháp luật (nếu có).</w:t>
      </w:r>
    </w:p>
    <w:p>
      <w:pPr>
        <w:bidi w:val="0"/>
        <w:spacing w:before="120" w:beforeAutospacing="0" w:after="280" w:afterAutospacing="1"/>
      </w:pPr>
      <w:r>
        <w:rPr>
          <w:rtl w:val="0"/>
        </w:rPr>
        <w:t>d) Các nội dung khác (nếu có).</w:t>
      </w:r>
    </w:p>
    <w:p>
      <w:pPr>
        <w:bidi w:val="0"/>
        <w:spacing w:before="120" w:beforeAutospacing="0" w:after="280" w:afterAutospacing="1"/>
      </w:pPr>
      <w:r>
        <w:rPr>
          <w:rtl w:val="0"/>
        </w:rPr>
        <w:t>2. Nhận xét, đánh giá thực hiện dự án:</w:t>
      </w:r>
    </w:p>
    <w:p>
      <w:pPr>
        <w:bidi w:val="0"/>
        <w:spacing w:before="120" w:beforeAutospacing="0" w:after="280" w:afterAutospacing="1"/>
      </w:pPr>
      <w:r>
        <w:rPr>
          <w:rtl w:val="0"/>
        </w:rPr>
        <w:t>- Chấp hành trình tự thủ tục quản lý dự án theo quy định tại pháp luật ngân sách nhà nước, đầu tư công, xây dựng, đấu thầu và các văn bản quy phạm pháp luật khác có liên quan đến thực hiện dự án.</w:t>
      </w:r>
    </w:p>
    <w:p>
      <w:pPr>
        <w:bidi w:val="0"/>
        <w:spacing w:before="120" w:beforeAutospacing="0" w:after="280" w:afterAutospacing="1"/>
      </w:pPr>
      <w:r>
        <w:rPr>
          <w:rtl w:val="0"/>
        </w:rPr>
        <w:t>- Công tác quản lý vốn, tài sản trong quá trình đầu tư.</w:t>
      </w:r>
    </w:p>
    <w:p>
      <w:pPr>
        <w:bidi w:val="0"/>
        <w:spacing w:before="120" w:beforeAutospacing="0" w:after="280" w:afterAutospacing="1"/>
      </w:pPr>
      <w:r>
        <w:rPr>
          <w:rtl w:val="0"/>
        </w:rPr>
        <w:t>3. Kiến nghị để giải quyết các vướng mắc, tồn tại của dự án (nếu có):</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33"/>
        <w:gridCol w:w="4307"/>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LẬP BIỂU</w:t>
            </w:r>
            <w:r>
              <w:rPr>
                <w:rtl w:val="0"/>
              </w:rPr>
              <w:t xml:space="preserve"> </w:t>
            </w:r>
            <w:r>
              <w:rPr>
                <w:rtl w:val="0"/>
              </w:rPr>
              <w:br/>
            </w:r>
            <w:r>
              <w:rPr>
                <w:i/>
                <w:iCs/>
                <w:rtl w:val="0"/>
              </w:rPr>
              <w:t>(Ký, ghi rõ 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ĐẦU TƯ</w:t>
            </w:r>
            <w:r>
              <w:rPr>
                <w:rtl w:val="0"/>
              </w:rPr>
              <w:br/>
            </w:r>
            <w:r>
              <w:rPr>
                <w:i/>
                <w:iCs/>
                <w:rtl w:val="0"/>
              </w:rPr>
              <w:t>(Ký, đóng dấu, ghi rõ họ tên)</w:t>
            </w:r>
          </w:p>
        </w:tc>
      </w:tr>
    </w:tbl>
    <w:p>
      <w:pPr>
        <w:bidi w:val="0"/>
        <w:spacing w:before="120" w:beforeAutospacing="0" w:after="280" w:afterAutospacing="1"/>
      </w:pPr>
      <w:r>
        <w:rPr>
          <w:i/>
          <w:iCs/>
          <w:rtl w:val="0"/>
        </w:rPr>
        <w:t> </w:t>
      </w:r>
    </w:p>
    <w:tbl>
      <w:tblPr>
        <w:tblW w:w="5000" w:type="pct"/>
        <w:jc w:val="left"/>
        <w:tblCellMar>
          <w:top w:w="0" w:type="dxa"/>
          <w:left w:w="0" w:type="dxa"/>
          <w:bottom w:w="0" w:type="dxa"/>
          <w:right w:w="0" w:type="dxa"/>
        </w:tblCellMar>
      </w:tblPr>
      <w:tblGrid>
        <w:gridCol w:w="3601"/>
        <w:gridCol w:w="5039"/>
      </w:tblGrid>
      <w:tr>
        <w:tblPrEx>
          <w:tblW w:w="5000" w:type="pct"/>
          <w:jc w:val="left"/>
          <w:tblCellMar>
            <w:top w:w="0" w:type="dxa"/>
            <w:left w:w="0" w:type="dxa"/>
            <w:bottom w:w="0" w:type="dxa"/>
            <w:right w:w="0" w:type="dxa"/>
          </w:tblCellMar>
        </w:tblPrEx>
        <w:trPr>
          <w:jc w:val="left"/>
        </w:trPr>
        <w:tc>
          <w:tcPr>
            <w:tcW w:w="2084"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916" w:type="pct"/>
            <w:shd w:val="clear" w:color="auto" w:fill="auto"/>
            <w:tcMar>
              <w:top w:w="0" w:type="dxa"/>
              <w:left w:w="0" w:type="dxa"/>
              <w:bottom w:w="0" w:type="dxa"/>
              <w:right w:w="0" w:type="dxa"/>
            </w:tcMar>
          </w:tcPr>
          <w:p>
            <w:pPr>
              <w:bidi w:val="0"/>
              <w:spacing w:before="120" w:beforeAutospacing="0" w:after="280" w:afterAutospacing="1"/>
              <w:jc w:val="center"/>
            </w:pPr>
            <w:bookmarkStart w:id="57" w:name="chuong_pl_2"/>
            <w:r>
              <w:rPr>
                <w:b/>
                <w:bCs/>
                <w:rtl w:val="0"/>
              </w:rPr>
              <w:t>Mẫu số 02/QTDA</w:t>
            </w:r>
            <w:bookmarkEnd w:id="57"/>
          </w:p>
          <w:p>
            <w:pPr>
              <w:bidi w:val="0"/>
              <w:spacing w:before="120" w:beforeAutospacing="0" w:after="0" w:afterAutospacing="0"/>
              <w:jc w:val="center"/>
              <w:rPr>
                <w:rtl w:val="0"/>
              </w:rPr>
            </w:pPr>
            <w:r>
              <w:rPr>
                <w:i/>
                <w:iCs/>
                <w:rtl w:val="0"/>
              </w:rPr>
              <w:t>(kèm theo Thông tư số 73/2026/TT-BTC</w:t>
            </w:r>
            <w:r>
              <w:rPr>
                <w:i/>
                <w:iCs/>
                <w:rtl w:val="0"/>
              </w:rPr>
              <w:br/>
            </w:r>
            <w:r>
              <w:rPr>
                <w:i/>
                <w:iCs/>
                <w:rtl w:val="0"/>
              </w:rPr>
              <w:t>ngày 25 tháng 6 năm 2026 của Bộ trưởng Bộ Tài chính)</w:t>
            </w:r>
          </w:p>
        </w:tc>
      </w:tr>
    </w:tbl>
    <w:p>
      <w:pPr>
        <w:bidi w:val="0"/>
        <w:spacing w:before="120" w:beforeAutospacing="0" w:after="280" w:afterAutospacing="1"/>
      </w:pPr>
      <w:r>
        <w:rPr>
          <w:i/>
          <w:iCs/>
          <w:rtl w:val="0"/>
        </w:rPr>
        <w:t> </w:t>
      </w:r>
    </w:p>
    <w:tbl>
      <w:tblPr>
        <w:jc w:val="left"/>
        <w:tblCellMar>
          <w:top w:w="0" w:type="dxa"/>
          <w:left w:w="0" w:type="dxa"/>
          <w:bottom w:w="0" w:type="dxa"/>
          <w:right w:w="0" w:type="dxa"/>
        </w:tblCellMar>
      </w:tblPr>
      <w:tblGrid>
        <w:gridCol w:w="3321"/>
        <w:gridCol w:w="5319"/>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ĐẦU TƯ</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bl>
    <w:p>
      <w:pPr>
        <w:bidi w:val="0"/>
        <w:spacing w:before="120" w:beforeAutospacing="0" w:after="280" w:afterAutospacing="1"/>
      </w:pPr>
      <w:r>
        <w:rPr>
          <w:i/>
          <w:iCs/>
          <w:rtl w:val="0"/>
        </w:rPr>
        <w:t> </w:t>
      </w:r>
    </w:p>
    <w:p>
      <w:pPr>
        <w:bidi w:val="0"/>
        <w:spacing w:before="120" w:beforeAutospacing="0" w:after="280" w:afterAutospacing="1"/>
        <w:jc w:val="center"/>
      </w:pPr>
      <w:bookmarkStart w:id="58" w:name="chuong_pl_2_name"/>
      <w:r>
        <w:rPr>
          <w:b/>
          <w:bCs/>
          <w:rtl w:val="0"/>
        </w:rPr>
        <w:t>DANH MỤC VĂN BẢN</w:t>
      </w:r>
      <w:bookmarkEnd w:id="58"/>
    </w:p>
    <w:tbl>
      <w:tblPr>
        <w:tblW w:w="5000" w:type="pct"/>
        <w:jc w:val="left"/>
        <w:tblCellMar>
          <w:top w:w="0" w:type="dxa"/>
          <w:left w:w="0" w:type="dxa"/>
          <w:bottom w:w="0" w:type="dxa"/>
          <w:right w:w="0" w:type="dxa"/>
        </w:tblCellMar>
      </w:tblPr>
      <w:tblGrid>
        <w:gridCol w:w="691"/>
        <w:gridCol w:w="3271"/>
        <w:gridCol w:w="1706"/>
        <w:gridCol w:w="1400"/>
        <w:gridCol w:w="1572"/>
      </w:tblGrid>
      <w:tr>
        <w:tblPrEx>
          <w:tblW w:w="5000" w:type="pct"/>
          <w:jc w:val="left"/>
          <w:tblCellMar>
            <w:top w:w="0" w:type="dxa"/>
            <w:left w:w="0" w:type="dxa"/>
            <w:bottom w:w="0" w:type="dxa"/>
            <w:right w:w="0" w:type="dxa"/>
          </w:tblCellMar>
        </w:tblPrEx>
        <w:trPr>
          <w:jc w:val="left"/>
        </w:trPr>
        <w:tc>
          <w:tcPr>
            <w:tcW w:w="40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189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văn bản</w:t>
            </w:r>
          </w:p>
        </w:tc>
        <w:tc>
          <w:tcPr>
            <w:tcW w:w="98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ngày, tháng, năm ban hành</w:t>
            </w:r>
          </w:p>
        </w:tc>
        <w:tc>
          <w:tcPr>
            <w:tcW w:w="81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Cơ quan ban hành</w:t>
            </w:r>
          </w:p>
        </w:tc>
        <w:tc>
          <w:tcPr>
            <w:tcW w:w="91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4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b/>
                <w:bCs/>
                <w:color w:val="000000"/>
                <w:rtl w:val="0"/>
              </w:rPr>
              <w:t>I</w:t>
            </w:r>
          </w:p>
          <w:p>
            <w:pPr>
              <w:bidi w:val="0"/>
              <w:spacing w:before="120" w:beforeAutospacing="0" w:after="280" w:afterAutospacing="1"/>
              <w:jc w:val="center"/>
              <w:rPr>
                <w:rtl w:val="0"/>
              </w:rPr>
            </w:pPr>
            <w:r>
              <w:rPr>
                <w:color w:val="000000"/>
                <w:rtl w:val="0"/>
              </w:rPr>
              <w:t>1</w:t>
            </w:r>
          </w:p>
          <w:p>
            <w:pPr>
              <w:bidi w:val="0"/>
              <w:spacing w:before="120" w:beforeAutospacing="0" w:after="280" w:afterAutospacing="1"/>
              <w:jc w:val="center"/>
              <w:rPr>
                <w:rtl w:val="0"/>
              </w:rPr>
            </w:pPr>
            <w:r>
              <w:rPr>
                <w:color w:val="000000"/>
                <w:rtl w:val="0"/>
              </w:rPr>
              <w:t xml:space="preserve">2 </w:t>
            </w:r>
          </w:p>
          <w:p>
            <w:pPr>
              <w:bidi w:val="0"/>
              <w:spacing w:before="120" w:beforeAutospacing="0" w:after="280" w:afterAutospacing="1"/>
              <w:jc w:val="center"/>
              <w:rPr>
                <w:rtl w:val="0"/>
              </w:rPr>
            </w:pPr>
            <w:r>
              <w:rPr>
                <w:color w:val="000000"/>
                <w:rtl w:val="0"/>
              </w:rPr>
              <w:t>3</w:t>
            </w:r>
          </w:p>
          <w:p>
            <w:pPr>
              <w:bidi w:val="0"/>
              <w:spacing w:before="120" w:beforeAutospacing="0" w:after="0" w:afterAutospacing="0"/>
              <w:jc w:val="center"/>
              <w:rPr>
                <w:rtl w:val="0"/>
              </w:rPr>
            </w:pPr>
            <w:r>
              <w:rPr>
                <w:color w:val="000000"/>
                <w:rtl w:val="0"/>
              </w:rPr>
              <w:t>…</w:t>
            </w:r>
          </w:p>
        </w:tc>
        <w:tc>
          <w:tcPr>
            <w:tcW w:w="189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b/>
                <w:bCs/>
                <w:color w:val="000000"/>
                <w:rtl w:val="0"/>
              </w:rPr>
              <w:t>Các văn bản pháp lý</w:t>
            </w:r>
          </w:p>
          <w:p>
            <w:pPr>
              <w:bidi w:val="0"/>
              <w:spacing w:before="120" w:beforeAutospacing="0" w:after="280" w:afterAutospacing="1"/>
              <w:rPr>
                <w:rtl w:val="0"/>
              </w:rPr>
            </w:pPr>
            <w:r>
              <w:rPr>
                <w:color w:val="000000"/>
                <w:rtl w:val="0"/>
              </w:rPr>
              <w:t>…</w:t>
            </w:r>
          </w:p>
          <w:p>
            <w:pPr>
              <w:bidi w:val="0"/>
              <w:spacing w:before="120" w:beforeAutospacing="0" w:after="280" w:afterAutospacing="1"/>
              <w:rPr>
                <w:rtl w:val="0"/>
              </w:rPr>
            </w:pPr>
            <w:r>
              <w:rPr>
                <w:color w:val="000000"/>
                <w:rtl w:val="0"/>
              </w:rPr>
              <w:t>…</w:t>
            </w:r>
          </w:p>
          <w:p>
            <w:pPr>
              <w:bidi w:val="0"/>
              <w:spacing w:before="120" w:beforeAutospacing="0" w:after="280" w:afterAutospacing="1"/>
              <w:rPr>
                <w:rtl w:val="0"/>
              </w:rPr>
            </w:pPr>
            <w:r>
              <w:rPr>
                <w:color w:val="000000"/>
                <w:rtl w:val="0"/>
              </w:rPr>
              <w:t>…</w:t>
            </w:r>
          </w:p>
          <w:p>
            <w:pPr>
              <w:bidi w:val="0"/>
              <w:spacing w:before="120" w:beforeAutospacing="0" w:after="0" w:afterAutospacing="0"/>
              <w:rPr>
                <w:rtl w:val="0"/>
              </w:rPr>
            </w:pPr>
            <w:r>
              <w:rPr>
                <w:color w:val="000000"/>
                <w:rtl w:val="0"/>
              </w:rPr>
              <w:t>…</w:t>
            </w:r>
          </w:p>
        </w:tc>
        <w:tc>
          <w:tcPr>
            <w:tcW w:w="9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00" w:type="pct"/>
            <w:tcBorders>
              <w:top w:val="nil"/>
              <w:left w:val="single" w:sz="8" w:space="0" w:color="auto"/>
              <w:bottom w:val="dotted"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II</w:t>
            </w:r>
          </w:p>
        </w:tc>
        <w:tc>
          <w:tcPr>
            <w:tcW w:w="1893" w:type="pct"/>
            <w:tcBorders>
              <w:top w:val="nil"/>
              <w:left w:val="nil"/>
              <w:bottom w:val="dotted"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b/>
                <w:bCs/>
                <w:color w:val="000000"/>
                <w:rtl w:val="0"/>
              </w:rPr>
              <w:t>Hợp đồng, phụ lục hợp đồng (nếu có), hợp đồng bổ sung (nếu có)</w:t>
            </w:r>
          </w:p>
        </w:tc>
        <w:tc>
          <w:tcPr>
            <w:tcW w:w="987" w:type="pct"/>
            <w:tcBorders>
              <w:top w:val="nil"/>
              <w:left w:val="nil"/>
              <w:bottom w:val="dotted"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10" w:type="pct"/>
            <w:tcBorders>
              <w:top w:val="nil"/>
              <w:left w:val="nil"/>
              <w:bottom w:val="dotted"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10" w:type="pct"/>
            <w:tcBorders>
              <w:top w:val="nil"/>
              <w:left w:val="nil"/>
              <w:bottom w:val="dotted"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1</w:t>
            </w:r>
          </w:p>
          <w:p>
            <w:pPr>
              <w:bidi w:val="0"/>
              <w:spacing w:before="120" w:beforeAutospacing="0" w:after="280" w:afterAutospacing="1"/>
              <w:jc w:val="center"/>
              <w:rPr>
                <w:rtl w:val="0"/>
              </w:rPr>
            </w:pPr>
            <w:r>
              <w:rPr>
                <w:color w:val="000000"/>
                <w:rtl w:val="0"/>
              </w:rPr>
              <w:t>2</w:t>
            </w:r>
          </w:p>
          <w:p>
            <w:pPr>
              <w:bidi w:val="0"/>
              <w:spacing w:before="120" w:beforeAutospacing="0" w:after="0" w:afterAutospacing="0"/>
              <w:jc w:val="center"/>
              <w:rPr>
                <w:rtl w:val="0"/>
              </w:rPr>
            </w:pPr>
            <w:r>
              <w:rPr>
                <w:color w:val="000000"/>
                <w:rtl w:val="0"/>
              </w:rPr>
              <w:t>3</w:t>
            </w:r>
          </w:p>
        </w:tc>
        <w:tc>
          <w:tcPr>
            <w:tcW w:w="189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w:t>
            </w:r>
          </w:p>
          <w:p>
            <w:pPr>
              <w:bidi w:val="0"/>
              <w:spacing w:before="120" w:beforeAutospacing="0" w:after="280" w:afterAutospacing="1"/>
              <w:rPr>
                <w:rtl w:val="0"/>
              </w:rPr>
            </w:pPr>
            <w:r>
              <w:rPr>
                <w:color w:val="000000"/>
                <w:rtl w:val="0"/>
              </w:rPr>
              <w:t>…</w:t>
            </w:r>
          </w:p>
          <w:p>
            <w:pPr>
              <w:bidi w:val="0"/>
              <w:spacing w:before="120" w:beforeAutospacing="0" w:after="0" w:afterAutospacing="0"/>
              <w:rPr>
                <w:rtl w:val="0"/>
              </w:rPr>
            </w:pPr>
            <w:r>
              <w:rPr>
                <w:color w:val="000000"/>
                <w:rtl w:val="0"/>
              </w:rPr>
              <w:t>…</w:t>
            </w:r>
          </w:p>
        </w:tc>
        <w:tc>
          <w:tcPr>
            <w:tcW w:w="9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00" w:type="pct"/>
            <w:tcBorders>
              <w:top w:val="nil"/>
              <w:left w:val="single" w:sz="8" w:space="0" w:color="auto"/>
              <w:bottom w:val="dotted"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color w:val="000000"/>
                <w:rtl w:val="0"/>
              </w:rPr>
              <w:t>III</w:t>
            </w:r>
          </w:p>
        </w:tc>
        <w:tc>
          <w:tcPr>
            <w:tcW w:w="1893" w:type="pct"/>
            <w:tcBorders>
              <w:top w:val="nil"/>
              <w:left w:val="nil"/>
              <w:bottom w:val="dotted"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b/>
                <w:bCs/>
                <w:color w:val="000000"/>
                <w:rtl w:val="0"/>
              </w:rPr>
              <w:t>Kết luận của các cơ quan Thanh tra, Kiểm toán nhà nước, kiểm tra, kết quả điều tra của các cơ quan pháp luật</w:t>
            </w:r>
          </w:p>
          <w:p>
            <w:pPr>
              <w:bidi w:val="0"/>
              <w:spacing w:before="120" w:beforeAutospacing="0" w:after="0" w:afterAutospacing="0"/>
              <w:rPr>
                <w:rtl w:val="0"/>
              </w:rPr>
            </w:pPr>
            <w:r>
              <w:rPr>
                <w:color w:val="000000"/>
                <w:rtl w:val="0"/>
              </w:rPr>
              <w:t xml:space="preserve">(Trường hợp không có thì phải ghi cụ thể là </w:t>
            </w:r>
            <w:r>
              <w:rPr>
                <w:b/>
                <w:bCs/>
                <w:i/>
                <w:iCs/>
                <w:color w:val="000000"/>
                <w:rtl w:val="0"/>
              </w:rPr>
              <w:t>“không có”</w:t>
            </w:r>
            <w:r>
              <w:rPr>
                <w:color w:val="000000"/>
                <w:rtl w:val="0"/>
              </w:rPr>
              <w:t>)</w:t>
            </w:r>
          </w:p>
        </w:tc>
        <w:tc>
          <w:tcPr>
            <w:tcW w:w="987" w:type="pct"/>
            <w:tcBorders>
              <w:top w:val="nil"/>
              <w:left w:val="nil"/>
              <w:bottom w:val="dotted"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10" w:type="pct"/>
            <w:tcBorders>
              <w:top w:val="nil"/>
              <w:left w:val="nil"/>
              <w:bottom w:val="dotted"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10" w:type="pct"/>
            <w:tcBorders>
              <w:top w:val="nil"/>
              <w:left w:val="nil"/>
              <w:bottom w:val="dotted"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color w:val="000000"/>
                <w:rtl w:val="0"/>
              </w:rPr>
              <w:t>1</w:t>
            </w:r>
          </w:p>
          <w:p>
            <w:pPr>
              <w:bidi w:val="0"/>
              <w:spacing w:before="120" w:beforeAutospacing="0" w:after="280" w:afterAutospacing="1"/>
              <w:jc w:val="center"/>
              <w:rPr>
                <w:rtl w:val="0"/>
              </w:rPr>
            </w:pPr>
            <w:r>
              <w:rPr>
                <w:color w:val="000000"/>
                <w:rtl w:val="0"/>
              </w:rPr>
              <w:t>2</w:t>
            </w:r>
          </w:p>
          <w:p>
            <w:pPr>
              <w:bidi w:val="0"/>
              <w:spacing w:before="120" w:beforeAutospacing="0" w:after="0" w:afterAutospacing="0"/>
              <w:jc w:val="center"/>
              <w:rPr>
                <w:rtl w:val="0"/>
              </w:rPr>
            </w:pPr>
            <w:r>
              <w:rPr>
                <w:color w:val="000000"/>
                <w:rtl w:val="0"/>
              </w:rPr>
              <w:t>3</w:t>
            </w:r>
          </w:p>
        </w:tc>
        <w:tc>
          <w:tcPr>
            <w:tcW w:w="189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w:t>
            </w:r>
          </w:p>
          <w:p>
            <w:pPr>
              <w:bidi w:val="0"/>
              <w:spacing w:before="120" w:beforeAutospacing="0" w:after="280" w:afterAutospacing="1"/>
              <w:rPr>
                <w:rtl w:val="0"/>
              </w:rPr>
            </w:pPr>
            <w:r>
              <w:rPr>
                <w:color w:val="000000"/>
                <w:rtl w:val="0"/>
              </w:rPr>
              <w:t>…</w:t>
            </w:r>
          </w:p>
          <w:p>
            <w:pPr>
              <w:bidi w:val="0"/>
              <w:spacing w:before="120" w:beforeAutospacing="0" w:after="0" w:afterAutospacing="0"/>
              <w:rPr>
                <w:rtl w:val="0"/>
              </w:rPr>
            </w:pPr>
            <w:r>
              <w:rPr>
                <w:color w:val="000000"/>
                <w:rtl w:val="0"/>
              </w:rPr>
              <w:t>…</w:t>
            </w:r>
          </w:p>
        </w:tc>
        <w:tc>
          <w:tcPr>
            <w:tcW w:w="9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8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1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28"/>
        <w:gridCol w:w="431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br/>
            </w:r>
            <w:r>
              <w:rPr>
                <w:b/>
                <w:bCs/>
                <w:rtl w:val="0"/>
              </w:rPr>
              <w:t>NGƯỜI LẬP BIỂU</w:t>
            </w:r>
            <w:r>
              <w:rPr>
                <w:b/>
                <w:bCs/>
                <w:rtl w:val="0"/>
              </w:rPr>
              <w:br/>
            </w:r>
            <w:r>
              <w:rPr>
                <w:i/>
                <w:iCs/>
                <w:rtl w:val="0"/>
              </w:rPr>
              <w:t>(Ký, ghi rõ 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xml:space="preserve">…, ngày... tháng ... năm ... </w:t>
            </w:r>
            <w:r>
              <w:rPr>
                <w:i/>
                <w:iCs/>
                <w:rtl w:val="0"/>
              </w:rPr>
              <w:br/>
            </w:r>
            <w:r>
              <w:rPr>
                <w:b/>
                <w:bCs/>
                <w:rtl w:val="0"/>
              </w:rPr>
              <w:t>CHỦ ĐẦU TƯ</w:t>
            </w:r>
            <w:r>
              <w:rPr>
                <w:rtl w:val="0"/>
              </w:rPr>
              <w:t xml:space="preserve"> </w:t>
            </w:r>
            <w:r>
              <w:rPr>
                <w:rtl w:val="0"/>
              </w:rPr>
              <w:br/>
            </w:r>
            <w:r>
              <w:rPr>
                <w:i/>
                <w:iCs/>
                <w:rtl w:val="0"/>
              </w:rPr>
              <w:t>(Ký, đóng dấu, ghi rõ họ tên)</w:t>
            </w:r>
          </w:p>
        </w:tc>
      </w:tr>
    </w:tbl>
    <w:p>
      <w:pPr>
        <w:bidi w:val="0"/>
        <w:spacing w:before="120" w:beforeAutospacing="0" w:after="280" w:afterAutospacing="1"/>
      </w:pPr>
      <w:r>
        <w:rPr>
          <w:b/>
          <w:bCs/>
          <w:i/>
          <w:iCs/>
          <w:rtl w:val="0"/>
        </w:rPr>
        <w:t> </w:t>
      </w:r>
    </w:p>
    <w:p>
      <w:pPr>
        <w:bidi w:val="0"/>
        <w:spacing w:before="120" w:beforeAutospacing="0" w:after="280" w:afterAutospacing="1"/>
      </w:pPr>
      <w:r>
        <w:rPr>
          <w:b/>
          <w:bCs/>
          <w:i/>
          <w:iCs/>
          <w:rtl w:val="0"/>
        </w:rPr>
        <w:t>Ghi chú:</w:t>
      </w:r>
      <w:r>
        <w:rPr>
          <w:rtl w:val="0"/>
        </w:rPr>
        <w:t xml:space="preserve"> Trường hợp dự án được cơ quan nhà nước có thẩm quyền cho thực hiện theo cơ chế đặc thù (như: Chương trình mục tiêu quốc gia, dự án khẩn cấp, dự án đặc biệt....) thì văn bản pháp lý và hồ sơ tài liệu liên quan được ghi theo các quy định cơ chế đặc thù được cấp có thẩm quyền ban hành.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39" w:type="pct"/>
            <w:shd w:val="clear" w:color="auto" w:fill="auto"/>
            <w:tcMar>
              <w:top w:w="0" w:type="dxa"/>
              <w:left w:w="0" w:type="dxa"/>
              <w:bottom w:w="0" w:type="dxa"/>
              <w:right w:w="0" w:type="dxa"/>
            </w:tcMar>
          </w:tcPr>
          <w:p>
            <w:pPr>
              <w:bidi w:val="0"/>
              <w:spacing w:before="120" w:beforeAutospacing="0" w:after="280" w:afterAutospacing="1"/>
              <w:jc w:val="center"/>
            </w:pPr>
            <w:bookmarkStart w:id="59" w:name="chuong_pl_3"/>
            <w:r>
              <w:rPr>
                <w:b/>
                <w:bCs/>
                <w:rtl w:val="0"/>
              </w:rPr>
              <w:t>Mẫu số 03/QTDA</w:t>
            </w:r>
            <w:bookmarkEnd w:id="59"/>
          </w:p>
          <w:p>
            <w:pPr>
              <w:bidi w:val="0"/>
              <w:spacing w:before="120" w:beforeAutospacing="0" w:after="0" w:afterAutospacing="0"/>
              <w:jc w:val="center"/>
              <w:rPr>
                <w:rtl w:val="0"/>
              </w:rPr>
            </w:pPr>
            <w:r>
              <w:rPr>
                <w:i/>
                <w:iCs/>
                <w:rtl w:val="0"/>
              </w:rPr>
              <w:t>(kèm theo Thông tư số 73/2026/TT-BTC ngày 25 tháng 6 năm 2026 của Bộ trưởng Bộ Tài chính)</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321"/>
        <w:gridCol w:w="5319"/>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ĐẦU TƯ</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bl>
    <w:p>
      <w:pPr>
        <w:bidi w:val="0"/>
        <w:spacing w:before="120" w:beforeAutospacing="0" w:after="280" w:afterAutospacing="1"/>
      </w:pPr>
      <w:r>
        <w:rPr>
          <w:rtl w:val="0"/>
        </w:rPr>
        <w:t> </w:t>
      </w:r>
    </w:p>
    <w:p>
      <w:pPr>
        <w:bidi w:val="0"/>
        <w:spacing w:before="120" w:beforeAutospacing="0" w:after="280" w:afterAutospacing="1"/>
        <w:jc w:val="center"/>
      </w:pPr>
      <w:bookmarkStart w:id="60" w:name="chuong_pl_3_name"/>
      <w:r>
        <w:rPr>
          <w:b/>
          <w:bCs/>
          <w:rtl w:val="0"/>
        </w:rPr>
        <w:t>BẢNG ĐỐI CHIẾU SỐ LIỆU</w:t>
      </w:r>
      <w:bookmarkEnd w:id="60"/>
    </w:p>
    <w:p>
      <w:pPr>
        <w:bidi w:val="0"/>
        <w:spacing w:before="120" w:beforeAutospacing="0" w:after="280" w:afterAutospacing="1"/>
      </w:pPr>
      <w:r>
        <w:rPr>
          <w:rtl w:val="0"/>
        </w:rPr>
        <w:t>Tên dự án: ...</w:t>
      </w:r>
    </w:p>
    <w:p>
      <w:pPr>
        <w:bidi w:val="0"/>
        <w:spacing w:before="120" w:beforeAutospacing="0" w:after="280" w:afterAutospacing="1"/>
      </w:pPr>
      <w:r>
        <w:rPr>
          <w:rtl w:val="0"/>
        </w:rPr>
        <w:t>Mã dự án: ...</w:t>
      </w:r>
    </w:p>
    <w:p>
      <w:pPr>
        <w:bidi w:val="0"/>
        <w:spacing w:before="120" w:beforeAutospacing="0" w:after="280" w:afterAutospacing="1"/>
      </w:pPr>
      <w:r>
        <w:rPr>
          <w:rtl w:val="0"/>
        </w:rPr>
        <w:t>Tên công trình, hạng mục công trình độc lập: ... (trường hợp quyết toán công trình, hạng mục công trình độc lập).</w:t>
      </w:r>
    </w:p>
    <w:p>
      <w:pPr>
        <w:bidi w:val="0"/>
        <w:spacing w:before="120" w:beforeAutospacing="0" w:after="280" w:afterAutospacing="1"/>
      </w:pPr>
      <w:r>
        <w:rPr>
          <w:rtl w:val="0"/>
        </w:rPr>
        <w:t>Chủ đầu tư: ...</w:t>
      </w:r>
    </w:p>
    <w:p>
      <w:pPr>
        <w:bidi w:val="0"/>
        <w:spacing w:before="120" w:beforeAutospacing="0" w:after="280" w:afterAutospacing="1"/>
      </w:pPr>
      <w:r>
        <w:rPr>
          <w:rtl w:val="0"/>
        </w:rPr>
        <w:t>Cơ quan thanh toán: ...</w:t>
      </w:r>
    </w:p>
    <w:p>
      <w:pPr>
        <w:bidi w:val="0"/>
        <w:spacing w:before="120" w:beforeAutospacing="0" w:after="280" w:afterAutospacing="1"/>
      </w:pPr>
      <w:r>
        <w:rPr>
          <w:b/>
          <w:bCs/>
          <w:rtl w:val="0"/>
        </w:rPr>
        <w:t>I. Tình hình giải ngân:</w:t>
      </w:r>
    </w:p>
    <w:p>
      <w:pPr>
        <w:bidi w:val="0"/>
        <w:spacing w:before="120" w:beforeAutospacing="0" w:after="280" w:afterAutospacing="1"/>
        <w:jc w:val="right"/>
      </w:pPr>
      <w:r>
        <w:rPr>
          <w:i/>
          <w:iCs/>
          <w:rtl w:val="0"/>
        </w:rPr>
        <w:t> Đơn vị: đồng</w:t>
      </w:r>
    </w:p>
    <w:tbl>
      <w:tblPr>
        <w:tblW w:w="5000" w:type="pct"/>
        <w:jc w:val="left"/>
        <w:tblCellMar>
          <w:top w:w="0" w:type="dxa"/>
          <w:left w:w="0" w:type="dxa"/>
          <w:bottom w:w="0" w:type="dxa"/>
          <w:right w:w="0" w:type="dxa"/>
        </w:tblCellMar>
      </w:tblPr>
      <w:tblGrid>
        <w:gridCol w:w="463"/>
        <w:gridCol w:w="1670"/>
        <w:gridCol w:w="623"/>
        <w:gridCol w:w="651"/>
        <w:gridCol w:w="701"/>
        <w:gridCol w:w="722"/>
        <w:gridCol w:w="1"/>
        <w:gridCol w:w="602"/>
        <w:gridCol w:w="1"/>
        <w:gridCol w:w="771"/>
        <w:gridCol w:w="701"/>
        <w:gridCol w:w="508"/>
        <w:gridCol w:w="2"/>
        <w:gridCol w:w="698"/>
        <w:gridCol w:w="2"/>
        <w:gridCol w:w="494"/>
        <w:gridCol w:w="2"/>
        <w:gridCol w:w="13"/>
        <w:gridCol w:w="2"/>
        <w:gridCol w:w="13"/>
        <w:gridCol w:w="2"/>
      </w:tblGrid>
      <w:tr>
        <w:tblPrEx>
          <w:tblW w:w="5000" w:type="pct"/>
          <w:jc w:val="left"/>
          <w:tblCellMar>
            <w:top w:w="0" w:type="dxa"/>
            <w:left w:w="0" w:type="dxa"/>
            <w:bottom w:w="0" w:type="dxa"/>
            <w:right w:w="0" w:type="dxa"/>
          </w:tblCellMar>
        </w:tblPrEx>
        <w:trPr>
          <w:jc w:val="left"/>
        </w:trPr>
        <w:tc>
          <w:tcPr>
            <w:tcW w:w="28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1083"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w:t>
            </w:r>
          </w:p>
        </w:tc>
        <w:tc>
          <w:tcPr>
            <w:tcW w:w="1536" w:type="pct"/>
            <w:gridSpan w:val="4"/>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liệu của chủ đầu tư</w:t>
            </w:r>
          </w:p>
        </w:tc>
        <w:tc>
          <w:tcPr>
            <w:tcW w:w="1424" w:type="pct"/>
            <w:gridSpan w:val="6"/>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liệu của cơ quan thanh toán</w:t>
            </w:r>
          </w:p>
        </w:tc>
        <w:tc>
          <w:tcPr>
            <w:tcW w:w="379" w:type="pct"/>
            <w:gridSpan w:val="2"/>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Chênh lệch</w:t>
            </w:r>
          </w:p>
        </w:tc>
        <w:tc>
          <w:tcPr>
            <w:tcW w:w="298" w:type="pct"/>
            <w:gridSpan w:val="2"/>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7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vốn được giao</w:t>
            </w:r>
          </w:p>
        </w:tc>
        <w:tc>
          <w:tcPr>
            <w:tcW w:w="1165"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vốn đã giải ngân</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vốn được giao</w:t>
            </w:r>
          </w:p>
        </w:tc>
        <w:tc>
          <w:tcPr>
            <w:tcW w:w="1068" w:type="pct"/>
            <w:gridSpan w:val="4"/>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vốn đã giải ngân</w:t>
            </w:r>
          </w:p>
        </w:tc>
        <w:tc>
          <w:tcPr>
            <w:tcW w:w="0" w:type="auto"/>
            <w:gridSpan w:val="2"/>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số</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Thanh toán khối lượng hoàn thành</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Tạm ứng</w:t>
            </w: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Số</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Thanh toán khối lượng hoàn thành</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Tạm ứng</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4=5+6</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8=9+10</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9</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10</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11=8-4</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12</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Lũy kế từ khởi công</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đầu tư công</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chi thường xuyên</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ngân sách nhà nước khác không thuộc phạm vi điều chỉnh của pháp luật đầu tư công</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khác (nếu có)</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Chi tiết theo năm</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2.1</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Năm ...</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đầu tư công</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chi thường xuyên</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ngân sách nhà nước khác không thuộc phạm vi điều chỉnh của pháp luật đầu tư công</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khác (nếu có)</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2.2</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Năm ...</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đầu tư công</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chi thường xuyên</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ngân sách nhà nước khác không thuộc phạm vi điều chỉnh của pháp luật đầu tư công</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8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8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 khác (nếu có)</w:t>
            </w:r>
          </w:p>
        </w:tc>
        <w:tc>
          <w:tcPr>
            <w:tcW w:w="37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3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37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0" w:type="auto"/>
            <w:gridSpan w:val="2"/>
            <w:shd w:val="clear" w:color="auto" w:fill="auto"/>
            <w:vAlign w:val="center"/>
          </w:tcPr>
          <w:p>
            <w:pPr>
              <w:bidi w:val="0"/>
              <w:spacing w:before="120" w:beforeAutospacing="0" w:after="0" w:afterAutospacing="0"/>
              <w:jc w:val="center"/>
            </w:pPr>
          </w:p>
        </w:tc>
        <w:tc>
          <w:tcPr>
            <w:tcW w:w="0" w:type="auto"/>
            <w:gridSpan w:val="2"/>
            <w:shd w:val="clear" w:color="auto" w:fill="auto"/>
            <w:vAlign w:val="center"/>
          </w:tcPr>
          <w:p>
            <w:pPr>
              <w:bidi w:val="0"/>
              <w:spacing w:before="120" w:beforeAutospacing="0" w:after="0" w:afterAutospacing="0"/>
              <w:jc w:val="center"/>
            </w:pPr>
          </w:p>
        </w:tc>
      </w:tr>
    </w:tbl>
    <w:p>
      <w:pPr>
        <w:bidi w:val="0"/>
        <w:spacing w:before="120" w:beforeAutospacing="0" w:after="280" w:afterAutospacing="1"/>
      </w:pPr>
      <w:r>
        <w:rPr>
          <w:b/>
          <w:bCs/>
          <w:rtl w:val="0"/>
        </w:rPr>
        <w:t>II. Nhận xét, giải thích nguyên nhân chênh lệch, kiến nghị của cơ quan thanh toán:</w:t>
      </w:r>
    </w:p>
    <w:p>
      <w:pPr>
        <w:bidi w:val="0"/>
        <w:spacing w:before="120" w:beforeAutospacing="0" w:after="280" w:afterAutospacing="1"/>
      </w:pPr>
      <w:r>
        <w:rPr>
          <w:rtl w:val="0"/>
        </w:rPr>
        <w:t>1. Nhận xét về việc chấp hành các quy định của nhà nước liên quan đến giải ngân, quyết toán: ...</w:t>
      </w:r>
    </w:p>
    <w:p>
      <w:pPr>
        <w:bidi w:val="0"/>
        <w:spacing w:before="120" w:beforeAutospacing="0" w:after="280" w:afterAutospacing="1"/>
      </w:pPr>
      <w:r>
        <w:rPr>
          <w:rtl w:val="0"/>
        </w:rPr>
        <w:t>2. Giải thích nguyên nhân chênh lệch số liệu (nếu có):...</w:t>
      </w:r>
    </w:p>
    <w:p>
      <w:pPr>
        <w:bidi w:val="0"/>
        <w:spacing w:before="120" w:beforeAutospacing="0" w:after="280" w:afterAutospacing="1"/>
      </w:pPr>
      <w:r>
        <w:rPr>
          <w:rtl w:val="0"/>
        </w:rPr>
        <w:t>3. Kiến nghị:...</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016"/>
        <w:gridCol w:w="4624"/>
      </w:tblGrid>
      <w:tr>
        <w:tblPrEx>
          <w:jc w:val="left"/>
          <w:tblCellMar>
            <w:top w:w="0" w:type="dxa"/>
            <w:left w:w="0" w:type="dxa"/>
            <w:bottom w:w="0" w:type="dxa"/>
            <w:right w:w="0" w:type="dxa"/>
          </w:tblCellMar>
        </w:tblPrEx>
        <w:trPr>
          <w:jc w:val="left"/>
        </w:trPr>
        <w:tc>
          <w:tcPr>
            <w:tcW w:w="4111"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 tháng... năm....</w:t>
            </w:r>
            <w:r>
              <w:rPr>
                <w:i/>
                <w:iCs/>
                <w:rtl w:val="0"/>
              </w:rPr>
              <w:br/>
            </w:r>
            <w:r>
              <w:rPr>
                <w:b/>
                <w:bCs/>
                <w:rtl w:val="0"/>
              </w:rPr>
              <w:t>CHỦ ĐẦU TƯ</w:t>
            </w:r>
            <w:r>
              <w:rPr>
                <w:b/>
                <w:bCs/>
                <w:rtl w:val="0"/>
              </w:rPr>
              <w:br/>
            </w:r>
            <w:r>
              <w:rPr>
                <w:i/>
                <w:iCs/>
                <w:rtl w:val="0"/>
              </w:rPr>
              <w:t>(Ký, đóng dấu, ghi rõ họ tên)</w:t>
            </w:r>
          </w:p>
        </w:tc>
        <w:tc>
          <w:tcPr>
            <w:tcW w:w="4745"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Ngày... tháng... năm...</w:t>
            </w:r>
            <w:r>
              <w:rPr>
                <w:i/>
                <w:iCs/>
                <w:rtl w:val="0"/>
              </w:rPr>
              <w:br/>
            </w:r>
            <w:r>
              <w:rPr>
                <w:b/>
                <w:bCs/>
                <w:rtl w:val="0"/>
              </w:rPr>
              <w:t>THỦ TRƯỞNG CƠ QUAN THANH TOÁN</w:t>
            </w:r>
            <w:r>
              <w:rPr>
                <w:b/>
                <w:bCs/>
                <w:rtl w:val="0"/>
              </w:rPr>
              <w:br/>
            </w:r>
            <w:r>
              <w:rPr>
                <w:i/>
                <w:iCs/>
                <w:rtl w:val="0"/>
              </w:rPr>
              <w:t>(Ký, đóng dấu, ghi rõ họ tên)</w:t>
            </w:r>
          </w:p>
        </w:tc>
      </w:tr>
    </w:tbl>
    <w:p>
      <w:pPr>
        <w:bidi w:val="0"/>
        <w:spacing w:before="120" w:beforeAutospacing="0" w:after="280" w:afterAutospacing="1"/>
      </w:pPr>
      <w:r>
        <w:rPr>
          <w:b/>
          <w:bCs/>
          <w:i/>
          <w:iCs/>
          <w:rtl w:val="0"/>
        </w:rPr>
        <w:t> </w:t>
      </w:r>
    </w:p>
    <w:p>
      <w:pPr>
        <w:bidi w:val="0"/>
        <w:spacing w:before="120" w:beforeAutospacing="0" w:after="280" w:afterAutospacing="1"/>
      </w:pPr>
      <w:r>
        <w:rPr>
          <w:b/>
          <w:bCs/>
          <w:i/>
          <w:iCs/>
          <w:rtl w:val="0"/>
        </w:rPr>
        <w:t>Ghi chú:</w:t>
      </w:r>
      <w:r>
        <w:rPr>
          <w:rtl w:val="0"/>
        </w:rPr>
        <w:t xml:space="preserve"> Đối chiếu chi tiết vốn đã giải ngân đến ngày khóa sổ để lập báo cáo quyết toán của dự án. Trường hợp dự án có nhiều nguồn vốn, nhiều cơ quan thanh toán, chủ đầu tư có trách nhiệm đối chiếu số liệu với từng cơ quan để tổng hợp báo cáo quyết toán của dự án.</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39" w:type="pct"/>
            <w:shd w:val="clear" w:color="auto" w:fill="auto"/>
            <w:tcMar>
              <w:top w:w="0" w:type="dxa"/>
              <w:left w:w="0" w:type="dxa"/>
              <w:bottom w:w="0" w:type="dxa"/>
              <w:right w:w="0" w:type="dxa"/>
            </w:tcMar>
          </w:tcPr>
          <w:p>
            <w:pPr>
              <w:bidi w:val="0"/>
              <w:spacing w:before="120" w:beforeAutospacing="0" w:after="280" w:afterAutospacing="1"/>
              <w:jc w:val="center"/>
            </w:pPr>
            <w:bookmarkStart w:id="61" w:name="chuong_pl_4"/>
            <w:r>
              <w:rPr>
                <w:b/>
                <w:bCs/>
                <w:rtl w:val="0"/>
              </w:rPr>
              <w:t>Mẫu số 04/QTDA</w:t>
            </w:r>
            <w:bookmarkEnd w:id="61"/>
          </w:p>
          <w:p>
            <w:pPr>
              <w:bidi w:val="0"/>
              <w:spacing w:before="120" w:beforeAutospacing="0" w:after="0" w:afterAutospacing="0"/>
              <w:jc w:val="center"/>
              <w:rPr>
                <w:rtl w:val="0"/>
              </w:rPr>
            </w:pPr>
            <w:r>
              <w:rPr>
                <w:i/>
                <w:iCs/>
                <w:rtl w:val="0"/>
              </w:rPr>
              <w:t>(kèm theo Thông tư số 73/2026/TT-BTC ngày 25 tháng 6 năm 2026 của Bộ trưởng Bộ Tài chính)</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321"/>
        <w:gridCol w:w="5319"/>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ĐẦU TƯ</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bl>
    <w:p>
      <w:pPr>
        <w:bidi w:val="0"/>
        <w:spacing w:before="120" w:beforeAutospacing="0" w:after="280" w:afterAutospacing="1"/>
      </w:pPr>
      <w:r>
        <w:rPr>
          <w:rtl w:val="0"/>
        </w:rPr>
        <w:t> </w:t>
      </w:r>
    </w:p>
    <w:p>
      <w:pPr>
        <w:bidi w:val="0"/>
        <w:spacing w:before="120" w:beforeAutospacing="0" w:after="280" w:afterAutospacing="1"/>
        <w:jc w:val="center"/>
      </w:pPr>
      <w:bookmarkStart w:id="62" w:name="chuong_pl_4_name"/>
      <w:r>
        <w:rPr>
          <w:b/>
          <w:bCs/>
          <w:rtl w:val="0"/>
        </w:rPr>
        <w:t>CHI TIẾT CHI PHÍ ĐẦU TƯ ĐỀ NGHỊ QUYẾT TOÁN</w:t>
      </w:r>
      <w:bookmarkEnd w:id="62"/>
    </w:p>
    <w:p>
      <w:pPr>
        <w:bidi w:val="0"/>
        <w:spacing w:before="120" w:beforeAutospacing="0" w:after="280" w:afterAutospacing="1"/>
        <w:jc w:val="right"/>
      </w:pPr>
      <w:r>
        <w:rPr>
          <w:i/>
          <w:iCs/>
          <w:rtl w:val="0"/>
        </w:rPr>
        <w:t>Đơn vị: đồng</w:t>
      </w:r>
    </w:p>
    <w:tbl>
      <w:tblPr>
        <w:tblW w:w="5000" w:type="pct"/>
        <w:jc w:val="left"/>
        <w:tblCellMar>
          <w:top w:w="0" w:type="dxa"/>
          <w:left w:w="0" w:type="dxa"/>
          <w:bottom w:w="0" w:type="dxa"/>
          <w:right w:w="0" w:type="dxa"/>
        </w:tblCellMar>
      </w:tblPr>
      <w:tblGrid>
        <w:gridCol w:w="469"/>
        <w:gridCol w:w="2628"/>
        <w:gridCol w:w="1661"/>
        <w:gridCol w:w="1779"/>
        <w:gridCol w:w="752"/>
        <w:gridCol w:w="1351"/>
      </w:tblGrid>
      <w:tr>
        <w:tblPrEx>
          <w:tblW w:w="5000" w:type="pct"/>
          <w:jc w:val="left"/>
          <w:tblCellMar>
            <w:top w:w="0" w:type="dxa"/>
            <w:left w:w="0" w:type="dxa"/>
            <w:bottom w:w="0" w:type="dxa"/>
            <w:right w:w="0" w:type="dxa"/>
          </w:tblCellMar>
        </w:tblPrEx>
        <w:trPr>
          <w:jc w:val="left"/>
        </w:trPr>
        <w:tc>
          <w:tcPr>
            <w:tcW w:w="27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144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 chi phí</w:t>
            </w:r>
          </w:p>
        </w:tc>
        <w:tc>
          <w:tcPr>
            <w:tcW w:w="98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mức đầu tư (của dự án, dự án thành phần, tiểu dự án độc lập) được phê duyệt hoặc điều chỉnh lần cuối</w:t>
            </w:r>
          </w:p>
        </w:tc>
        <w:tc>
          <w:tcPr>
            <w:tcW w:w="106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dự toán (dự toán công trình, hạng mục công trình độc lập) được phê duyệt hoặc điều chỉnh lần cuối</w:t>
            </w:r>
          </w:p>
        </w:tc>
        <w:tc>
          <w:tcPr>
            <w:tcW w:w="43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trị đề nghị quyết toán</w:t>
            </w:r>
          </w:p>
        </w:tc>
        <w:tc>
          <w:tcPr>
            <w:tcW w:w="79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Nguyên nhân tăng, giảm</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b/>
                <w:bCs/>
                <w:color w:val="000000"/>
                <w:rtl w:val="0"/>
              </w:rPr>
              <w:t>Tổng số</w:t>
            </w:r>
          </w:p>
          <w:p>
            <w:pPr>
              <w:bidi w:val="0"/>
              <w:spacing w:before="120" w:beforeAutospacing="0" w:after="0" w:afterAutospacing="0"/>
              <w:jc w:val="center"/>
              <w:rPr>
                <w:rtl w:val="0"/>
              </w:rPr>
            </w:pPr>
            <w:r>
              <w:rPr>
                <w:b/>
                <w:bCs/>
                <w:color w:val="000000"/>
                <w:rtl w:val="0"/>
              </w:rPr>
              <w:t>(I+II+III+IV+V+VI+VII)</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Bồi thường, hỗ trợ, tái định cư</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II</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Xây dựng</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III</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Thiết bị</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IV</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Quản lý dự án</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V</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Tư vấn</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VI</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Chi phí khác</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7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VII</w:t>
            </w:r>
          </w:p>
        </w:tc>
        <w:tc>
          <w:tcPr>
            <w:tcW w:w="14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Dự phòng</w:t>
            </w:r>
          </w:p>
        </w:tc>
        <w:tc>
          <w:tcPr>
            <w:tcW w:w="98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06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39"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796"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25"/>
        <w:gridCol w:w="431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br/>
            </w:r>
            <w:r>
              <w:rPr>
                <w:b/>
                <w:bCs/>
                <w:rtl w:val="0"/>
              </w:rPr>
              <w:t>NGƯỜI LẬP BIỂU</w:t>
            </w:r>
            <w:r>
              <w:rPr>
                <w:b/>
                <w:bCs/>
                <w:rtl w:val="0"/>
              </w:rPr>
              <w:br/>
            </w:r>
            <w:r>
              <w:rPr>
                <w:i/>
                <w:iCs/>
                <w:rtl w:val="0"/>
              </w:rPr>
              <w:t>(Ký, ghi rõ 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 ...</w:t>
            </w:r>
            <w:r>
              <w:rPr>
                <w:i/>
                <w:iCs/>
                <w:rtl w:val="0"/>
              </w:rPr>
              <w:br/>
            </w:r>
            <w:r>
              <w:rPr>
                <w:b/>
                <w:bCs/>
                <w:rtl w:val="0"/>
              </w:rPr>
              <w:t>CHỦ ĐẦU TƯ</w:t>
            </w:r>
            <w:r>
              <w:rPr>
                <w:b/>
                <w:bCs/>
                <w:rtl w:val="0"/>
              </w:rPr>
              <w:br/>
            </w:r>
            <w:r>
              <w:rPr>
                <w:i/>
                <w:iCs/>
                <w:rtl w:val="0"/>
              </w:rPr>
              <w:t>(Ký, đóng dấu, ghi rõ họ tên)</w:t>
            </w:r>
          </w:p>
        </w:tc>
      </w:tr>
    </w:tbl>
    <w:p>
      <w:pPr>
        <w:bidi w:val="0"/>
        <w:spacing w:before="120" w:beforeAutospacing="0" w:after="280" w:afterAutospacing="1"/>
      </w:pPr>
      <w:r>
        <w:rPr>
          <w:b/>
          <w:bCs/>
          <w:i/>
          <w:iCs/>
          <w:rtl w:val="0"/>
        </w:rPr>
        <w:t> </w:t>
      </w:r>
    </w:p>
    <w:p>
      <w:pPr>
        <w:bidi w:val="0"/>
        <w:spacing w:before="120" w:beforeAutospacing="0" w:after="280" w:afterAutospacing="1"/>
      </w:pPr>
      <w:r>
        <w:rPr>
          <w:b/>
          <w:bCs/>
          <w:i/>
          <w:iCs/>
          <w:rtl w:val="0"/>
        </w:rPr>
        <w:t xml:space="preserve">Ghi chú: </w:t>
      </w:r>
      <w:r>
        <w:rPr>
          <w:rtl w:val="0"/>
        </w:rPr>
        <w:t>Tại cột 6 chủ đầu tư căn cứ các quy định của pháp luật về ngân sách nhà nước, đầu tư công, xây dựng, đấu thầu, thanh tra, kiểm toán và các quy định khác của pháp luật liên quan đến thực hiện dự án để ghi rõ nguyên nhân tăng, giảm của cột 5 so với cột 3, 4 (chủ đầu tư ghi trực tiếp vào mẫu biểu hoặc lặp thành Phụ lục riêng để ghi nội dung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39" w:type="pct"/>
            <w:shd w:val="clear" w:color="auto" w:fill="auto"/>
            <w:tcMar>
              <w:top w:w="0" w:type="dxa"/>
              <w:left w:w="0" w:type="dxa"/>
              <w:bottom w:w="0" w:type="dxa"/>
              <w:right w:w="0" w:type="dxa"/>
            </w:tcMar>
          </w:tcPr>
          <w:p>
            <w:pPr>
              <w:bidi w:val="0"/>
              <w:spacing w:before="120" w:beforeAutospacing="0" w:after="280" w:afterAutospacing="1"/>
              <w:jc w:val="center"/>
            </w:pPr>
            <w:bookmarkStart w:id="63" w:name="chuong_pl_5"/>
            <w:r>
              <w:rPr>
                <w:b/>
                <w:bCs/>
                <w:rtl w:val="0"/>
              </w:rPr>
              <w:t>Mẫu số 05/QTDA</w:t>
            </w:r>
            <w:bookmarkEnd w:id="63"/>
          </w:p>
          <w:p>
            <w:pPr>
              <w:bidi w:val="0"/>
              <w:spacing w:before="120" w:beforeAutospacing="0" w:after="0" w:afterAutospacing="0"/>
              <w:jc w:val="center"/>
              <w:rPr>
                <w:rtl w:val="0"/>
              </w:rPr>
            </w:pPr>
            <w:r>
              <w:rPr>
                <w:i/>
                <w:iCs/>
                <w:rtl w:val="0"/>
              </w:rPr>
              <w:t>(kèm theo Thông tư số 73/2026/TT-BTC ngày 25 tháng 6 năm 2026 của Bộ trưởng Bộ Tài chính)</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321"/>
        <w:gridCol w:w="5319"/>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ĐẦU TƯ</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bl>
    <w:p>
      <w:pPr>
        <w:bidi w:val="0"/>
        <w:spacing w:before="120" w:beforeAutospacing="0" w:after="280" w:afterAutospacing="1"/>
      </w:pPr>
      <w:r>
        <w:rPr>
          <w:rtl w:val="0"/>
        </w:rPr>
        <w:t> </w:t>
      </w:r>
    </w:p>
    <w:p>
      <w:pPr>
        <w:bidi w:val="0"/>
        <w:spacing w:before="120" w:beforeAutospacing="0" w:after="280" w:afterAutospacing="1"/>
        <w:jc w:val="center"/>
      </w:pPr>
      <w:bookmarkStart w:id="64" w:name="chuong_pl_5_name"/>
      <w:r>
        <w:rPr>
          <w:b/>
          <w:bCs/>
          <w:rtl w:val="0"/>
        </w:rPr>
        <w:t>CHI TIẾT GIÁ TRỊ TÀI SẢN HÌNH THÀNH</w:t>
      </w:r>
      <w:bookmarkEnd w:id="64"/>
    </w:p>
    <w:tbl>
      <w:tblPr>
        <w:tblW w:w="5000" w:type="pct"/>
        <w:jc w:val="left"/>
        <w:tblCellMar>
          <w:top w:w="0" w:type="dxa"/>
          <w:left w:w="0" w:type="dxa"/>
          <w:bottom w:w="0" w:type="dxa"/>
          <w:right w:w="0" w:type="dxa"/>
        </w:tblCellMar>
      </w:tblPr>
      <w:tblGrid>
        <w:gridCol w:w="558"/>
        <w:gridCol w:w="2468"/>
        <w:gridCol w:w="897"/>
        <w:gridCol w:w="748"/>
        <w:gridCol w:w="743"/>
        <w:gridCol w:w="902"/>
        <w:gridCol w:w="1120"/>
        <w:gridCol w:w="1203"/>
      </w:tblGrid>
      <w:tr>
        <w:tblPrEx>
          <w:tblW w:w="5000" w:type="pct"/>
          <w:jc w:val="left"/>
          <w:tblCellMar>
            <w:top w:w="0" w:type="dxa"/>
            <w:left w:w="0" w:type="dxa"/>
            <w:bottom w:w="0" w:type="dxa"/>
            <w:right w:w="0" w:type="dxa"/>
          </w:tblCellMar>
        </w:tblPrEx>
        <w:trPr>
          <w:jc w:val="left"/>
        </w:trPr>
        <w:tc>
          <w:tcPr>
            <w:tcW w:w="32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142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và ký hiệu tài sản; quy mô, công suất (riêng đối với thiết bị ghi rõ thêm chủng loại, xuất xứ, năm sản xuất)</w:t>
            </w:r>
          </w:p>
        </w:tc>
        <w:tc>
          <w:tcPr>
            <w:tcW w:w="51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Đơn vị tính</w:t>
            </w:r>
          </w:p>
        </w:tc>
        <w:tc>
          <w:tcPr>
            <w:tcW w:w="43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lượng</w:t>
            </w:r>
          </w:p>
        </w:tc>
        <w:tc>
          <w:tcPr>
            <w:tcW w:w="43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xml:space="preserve">Giá đơn vị </w:t>
            </w:r>
            <w:r>
              <w:rPr>
                <w:color w:val="000000"/>
                <w:rtl w:val="0"/>
              </w:rPr>
              <w:t>(đồng)</w:t>
            </w:r>
          </w:p>
        </w:tc>
        <w:tc>
          <w:tcPr>
            <w:tcW w:w="52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xml:space="preserve">Tổng nguyên giá </w:t>
            </w:r>
            <w:r>
              <w:rPr>
                <w:color w:val="000000"/>
                <w:rtl w:val="0"/>
              </w:rPr>
              <w:t>(đồng)</w:t>
            </w:r>
          </w:p>
        </w:tc>
        <w:tc>
          <w:tcPr>
            <w:tcW w:w="64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Ngày đưa tài sản vào sử dụng</w:t>
            </w:r>
          </w:p>
        </w:tc>
        <w:tc>
          <w:tcPr>
            <w:tcW w:w="69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Đơn vị tiếp nhận sử dụng (nếu có)</w:t>
            </w:r>
          </w:p>
        </w:tc>
      </w:tr>
      <w:tr>
        <w:tblPrEx>
          <w:tblW w:w="5000" w:type="pct"/>
          <w:jc w:val="left"/>
          <w:tblCellMar>
            <w:top w:w="0" w:type="dxa"/>
            <w:left w:w="0" w:type="dxa"/>
            <w:bottom w:w="0" w:type="dxa"/>
            <w:right w:w="0" w:type="dxa"/>
          </w:tblCellMar>
        </w:tblPrEx>
        <w:trPr>
          <w:jc w:val="left"/>
        </w:trPr>
        <w:tc>
          <w:tcPr>
            <w:tcW w:w="32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jc w:val="center"/>
            </w:pPr>
            <w:r>
              <w:rPr>
                <w:color w:val="000000"/>
                <w:rtl w:val="0"/>
              </w:rPr>
              <w:t>1</w:t>
            </w:r>
          </w:p>
          <w:p>
            <w:pPr>
              <w:bidi w:val="0"/>
              <w:spacing w:before="120" w:beforeAutospacing="0" w:after="280" w:afterAutospacing="1"/>
              <w:jc w:val="center"/>
              <w:rPr>
                <w:rtl w:val="0"/>
              </w:rPr>
            </w:pPr>
            <w:r>
              <w:rPr>
                <w:color w:val="000000"/>
                <w:rtl w:val="0"/>
              </w:rPr>
              <w:t>2</w:t>
            </w:r>
          </w:p>
          <w:p>
            <w:pPr>
              <w:bidi w:val="0"/>
              <w:spacing w:before="120" w:beforeAutospacing="0" w:after="0" w:afterAutospacing="0"/>
              <w:jc w:val="center"/>
              <w:rPr>
                <w:rtl w:val="0"/>
              </w:rPr>
            </w:pPr>
            <w:r>
              <w:rPr>
                <w:color w:val="000000"/>
                <w:rtl w:val="0"/>
              </w:rPr>
              <w:t>…</w:t>
            </w:r>
          </w:p>
        </w:tc>
        <w:tc>
          <w:tcPr>
            <w:tcW w:w="1428"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color w:val="000000"/>
                <w:rtl w:val="0"/>
              </w:rPr>
              <w:t>...</w:t>
            </w:r>
          </w:p>
          <w:p>
            <w:pPr>
              <w:bidi w:val="0"/>
              <w:spacing w:before="120" w:beforeAutospacing="0" w:after="280" w:afterAutospacing="1"/>
              <w:rPr>
                <w:rtl w:val="0"/>
              </w:rPr>
            </w:pPr>
            <w:r>
              <w:rPr>
                <w:color w:val="000000"/>
                <w:rtl w:val="0"/>
              </w:rPr>
              <w:t>…</w:t>
            </w:r>
          </w:p>
          <w:p>
            <w:pPr>
              <w:bidi w:val="0"/>
              <w:spacing w:before="120" w:beforeAutospacing="0" w:after="0" w:afterAutospacing="0"/>
              <w:rPr>
                <w:rtl w:val="0"/>
              </w:rPr>
            </w:pPr>
            <w:r>
              <w:rPr>
                <w:color w:val="000000"/>
                <w:rtl w:val="0"/>
              </w:rPr>
              <w:t>…</w:t>
            </w:r>
          </w:p>
        </w:tc>
        <w:tc>
          <w:tcPr>
            <w:tcW w:w="51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4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25"/>
        <w:gridCol w:w="431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LẬP BIỂU</w:t>
            </w:r>
            <w:r>
              <w:rPr>
                <w:b/>
                <w:bCs/>
                <w:rtl w:val="0"/>
              </w:rPr>
              <w:br/>
            </w:r>
            <w:r>
              <w:rPr>
                <w:i/>
                <w:iCs/>
                <w:rtl w:val="0"/>
              </w:rPr>
              <w:t>(Ký, ghi rõ 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 ...</w:t>
            </w:r>
            <w:r>
              <w:rPr>
                <w:i/>
                <w:iCs/>
                <w:rtl w:val="0"/>
              </w:rPr>
              <w:br/>
            </w:r>
            <w:r>
              <w:rPr>
                <w:b/>
                <w:bCs/>
                <w:rtl w:val="0"/>
              </w:rPr>
              <w:t>CHỦ ĐẦU TƯ</w:t>
            </w:r>
            <w:r>
              <w:rPr>
                <w:b/>
                <w:bCs/>
                <w:rtl w:val="0"/>
              </w:rPr>
              <w:br/>
            </w:r>
            <w:r>
              <w:rPr>
                <w:i/>
                <w:iCs/>
                <w:rtl w:val="0"/>
              </w:rPr>
              <w:t>(Ký, đóng dấu, ghi rõ họ tên)</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39" w:type="pct"/>
            <w:shd w:val="clear" w:color="auto" w:fill="auto"/>
            <w:tcMar>
              <w:top w:w="0" w:type="dxa"/>
              <w:left w:w="0" w:type="dxa"/>
              <w:bottom w:w="0" w:type="dxa"/>
              <w:right w:w="0" w:type="dxa"/>
            </w:tcMar>
          </w:tcPr>
          <w:p>
            <w:pPr>
              <w:bidi w:val="0"/>
              <w:spacing w:before="120" w:beforeAutospacing="0" w:after="280" w:afterAutospacing="1"/>
              <w:jc w:val="center"/>
            </w:pPr>
            <w:bookmarkStart w:id="65" w:name="chuong_pl_6"/>
            <w:r>
              <w:rPr>
                <w:b/>
                <w:bCs/>
                <w:rtl w:val="0"/>
              </w:rPr>
              <w:t>Mẫu số 06/QTDA</w:t>
            </w:r>
            <w:bookmarkEnd w:id="65"/>
          </w:p>
          <w:p>
            <w:pPr>
              <w:bidi w:val="0"/>
              <w:spacing w:before="120" w:beforeAutospacing="0" w:after="0" w:afterAutospacing="0"/>
              <w:jc w:val="center"/>
              <w:rPr>
                <w:rtl w:val="0"/>
              </w:rPr>
            </w:pPr>
            <w:r>
              <w:rPr>
                <w:i/>
                <w:iCs/>
                <w:rtl w:val="0"/>
              </w:rPr>
              <w:t>(kèm theo Thông tư số 73/2026/TT-BTC ngày 25 tháng 6 năm 2026 của Bộ trưởng Bộ Tài chính)</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321"/>
        <w:gridCol w:w="5319"/>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ĐẦU TƯ</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bl>
    <w:p>
      <w:pPr>
        <w:bidi w:val="0"/>
        <w:spacing w:before="120" w:beforeAutospacing="0" w:after="280" w:afterAutospacing="1"/>
      </w:pPr>
      <w:r>
        <w:rPr>
          <w:rtl w:val="0"/>
        </w:rPr>
        <w:t> </w:t>
      </w:r>
    </w:p>
    <w:p>
      <w:pPr>
        <w:bidi w:val="0"/>
        <w:spacing w:before="120" w:beforeAutospacing="0" w:after="280" w:afterAutospacing="1"/>
        <w:jc w:val="center"/>
      </w:pPr>
      <w:bookmarkStart w:id="66" w:name="chuong_pl_6_name"/>
      <w:r>
        <w:rPr>
          <w:b/>
          <w:bCs/>
          <w:rtl w:val="0"/>
        </w:rPr>
        <w:t>CHI TIẾT GIÁ TRỊ VẬT TƯ, VẬT LIỆU, THIẾT BỊ TỒN ĐỌNG</w:t>
      </w:r>
      <w:bookmarkEnd w:id="66"/>
    </w:p>
    <w:tbl>
      <w:tblPr>
        <w:tblW w:w="5000" w:type="pct"/>
        <w:jc w:val="left"/>
        <w:tblCellMar>
          <w:top w:w="0" w:type="dxa"/>
          <w:left w:w="0" w:type="dxa"/>
          <w:bottom w:w="0" w:type="dxa"/>
          <w:right w:w="0" w:type="dxa"/>
        </w:tblCellMar>
      </w:tblPr>
      <w:tblGrid>
        <w:gridCol w:w="620"/>
        <w:gridCol w:w="1355"/>
        <w:gridCol w:w="943"/>
        <w:gridCol w:w="912"/>
        <w:gridCol w:w="1313"/>
        <w:gridCol w:w="1189"/>
        <w:gridCol w:w="2307"/>
        <w:gridCol w:w="1"/>
      </w:tblGrid>
      <w:tr>
        <w:tblPrEx>
          <w:tblW w:w="5000" w:type="pct"/>
          <w:jc w:val="left"/>
          <w:tblCellMar>
            <w:top w:w="0" w:type="dxa"/>
            <w:left w:w="0" w:type="dxa"/>
            <w:bottom w:w="0" w:type="dxa"/>
            <w:right w:w="0" w:type="dxa"/>
          </w:tblCellMar>
        </w:tblPrEx>
        <w:trPr>
          <w:jc w:val="left"/>
        </w:trPr>
        <w:tc>
          <w:tcPr>
            <w:tcW w:w="35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78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Danh mục</w:t>
            </w:r>
          </w:p>
        </w:tc>
        <w:tc>
          <w:tcPr>
            <w:tcW w:w="54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Đơn vị tính</w:t>
            </w:r>
          </w:p>
        </w:tc>
        <w:tc>
          <w:tcPr>
            <w:tcW w:w="52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lượng</w:t>
            </w:r>
          </w:p>
        </w:tc>
        <w:tc>
          <w:tcPr>
            <w:tcW w:w="76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xml:space="preserve">Giá đơn vị </w:t>
            </w:r>
            <w:r>
              <w:rPr>
                <w:color w:val="000000"/>
                <w:rtl w:val="0"/>
              </w:rPr>
              <w:t>(đồng)</w:t>
            </w:r>
          </w:p>
        </w:tc>
        <w:tc>
          <w:tcPr>
            <w:tcW w:w="68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xml:space="preserve">Giá trị còn lại </w:t>
            </w:r>
            <w:r>
              <w:rPr>
                <w:color w:val="000000"/>
                <w:rtl w:val="0"/>
              </w:rPr>
              <w:t>(đồng)</w:t>
            </w:r>
          </w:p>
        </w:tc>
        <w:tc>
          <w:tcPr>
            <w:tcW w:w="133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Đơn vị tiếp nhận hoặc xử lý theo quy định (nếu có)</w:t>
            </w:r>
          </w:p>
        </w:tc>
      </w:tr>
      <w:tr>
        <w:tblPrEx>
          <w:tblW w:w="5000" w:type="pct"/>
          <w:jc w:val="left"/>
          <w:tblCellMar>
            <w:top w:w="0" w:type="dxa"/>
            <w:left w:w="0" w:type="dxa"/>
            <w:bottom w:w="0" w:type="dxa"/>
            <w:right w:w="0" w:type="dxa"/>
          </w:tblCellMar>
        </w:tblPrEx>
        <w:trPr>
          <w:jc w:val="left"/>
        </w:trPr>
        <w:tc>
          <w:tcPr>
            <w:tcW w:w="35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w:t>
            </w:r>
          </w:p>
        </w:tc>
        <w:tc>
          <w:tcPr>
            <w:tcW w:w="4641" w:type="pct"/>
            <w:gridSpan w:val="7"/>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Vật tư, vật liệu, thiết bị tồn đọng giao cho đơn vị tiếp nhận</w:t>
            </w:r>
          </w:p>
        </w:tc>
      </w:tr>
      <w:tr>
        <w:tblPrEx>
          <w:tblW w:w="5000" w:type="pct"/>
          <w:jc w:val="left"/>
          <w:tblCellMar>
            <w:top w:w="0" w:type="dxa"/>
            <w:left w:w="0" w:type="dxa"/>
            <w:bottom w:w="0" w:type="dxa"/>
            <w:right w:w="0" w:type="dxa"/>
          </w:tblCellMar>
        </w:tblPrEx>
        <w:trPr>
          <w:jc w:val="left"/>
        </w:trPr>
        <w:tc>
          <w:tcPr>
            <w:tcW w:w="35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7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5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5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7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5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5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7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5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5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II</w:t>
            </w:r>
          </w:p>
        </w:tc>
        <w:tc>
          <w:tcPr>
            <w:tcW w:w="1" w:type="pct"/>
            <w:gridSpan w:val="7"/>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Vật tư, vật liệu, thiết bị tồn đọng xử lý theo quy định</w:t>
            </w:r>
          </w:p>
        </w:tc>
      </w:tr>
      <w:tr>
        <w:tblPrEx>
          <w:tblW w:w="5000" w:type="pct"/>
          <w:jc w:val="left"/>
          <w:tblCellMar>
            <w:top w:w="0" w:type="dxa"/>
            <w:left w:w="0" w:type="dxa"/>
            <w:bottom w:w="0" w:type="dxa"/>
            <w:right w:w="0" w:type="dxa"/>
          </w:tblCellMar>
        </w:tblPrEx>
        <w:trPr>
          <w:jc w:val="left"/>
        </w:trPr>
        <w:tc>
          <w:tcPr>
            <w:tcW w:w="35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7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5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5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7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5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5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78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5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3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25"/>
        <w:gridCol w:w="431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br/>
            </w:r>
            <w:r>
              <w:rPr>
                <w:b/>
                <w:bCs/>
                <w:rtl w:val="0"/>
              </w:rPr>
              <w:t>NGƯỜI LẬP BIỂU</w:t>
            </w:r>
            <w:r>
              <w:rPr>
                <w:b/>
                <w:bCs/>
                <w:rtl w:val="0"/>
              </w:rPr>
              <w:br/>
            </w:r>
            <w:r>
              <w:rPr>
                <w:i/>
                <w:iCs/>
                <w:rtl w:val="0"/>
              </w:rPr>
              <w:t>(Ký, ghi rõ 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 ...</w:t>
            </w:r>
            <w:r>
              <w:rPr>
                <w:i/>
                <w:iCs/>
                <w:rtl w:val="0"/>
              </w:rPr>
              <w:br/>
            </w:r>
            <w:r>
              <w:rPr>
                <w:b/>
                <w:bCs/>
                <w:rtl w:val="0"/>
              </w:rPr>
              <w:t>CHỦ ĐẦU TƯ</w:t>
            </w:r>
            <w:r>
              <w:rPr>
                <w:b/>
                <w:bCs/>
                <w:rtl w:val="0"/>
              </w:rPr>
              <w:br/>
            </w:r>
            <w:r>
              <w:rPr>
                <w:i/>
                <w:iCs/>
                <w:rtl w:val="0"/>
              </w:rPr>
              <w:t>(Ký, đóng dấu, ghi rõ họ tên)</w:t>
            </w:r>
          </w:p>
        </w:tc>
      </w:tr>
    </w:tbl>
    <w:p>
      <w:pPr>
        <w:bidi w:val="0"/>
        <w:spacing w:before="120" w:beforeAutospacing="0" w:after="280" w:afterAutospacing="1"/>
      </w:pPr>
      <w:r>
        <w:rPr>
          <w:b/>
          <w:bCs/>
          <w:i/>
          <w:iCs/>
          <w:rtl w:val="0"/>
        </w:rPr>
        <w:t> </w:t>
      </w:r>
    </w:p>
    <w:p>
      <w:pPr>
        <w:bidi w:val="0"/>
        <w:spacing w:before="120" w:beforeAutospacing="0" w:after="280" w:afterAutospacing="1"/>
      </w:pPr>
      <w:r>
        <w:rPr>
          <w:b/>
          <w:bCs/>
          <w:i/>
          <w:iCs/>
          <w:rtl w:val="0"/>
        </w:rPr>
        <w:t xml:space="preserve">Ghi chú: </w:t>
      </w:r>
      <w:r>
        <w:rPr>
          <w:rtl w:val="0"/>
        </w:rPr>
        <w:t xml:space="preserve">Trường hợp không có nội dung phát sinh thì ghi cụ thể </w:t>
      </w:r>
      <w:r>
        <w:rPr>
          <w:b/>
          <w:bCs/>
          <w:rtl w:val="0"/>
        </w:rPr>
        <w:t>“không có”</w:t>
      </w:r>
      <w:r>
        <w:rPr>
          <w:rtl w:val="0"/>
        </w:rPr>
        <w:t xml:space="preserve"> vào biểu.</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39" w:type="pct"/>
            <w:shd w:val="clear" w:color="auto" w:fill="auto"/>
            <w:tcMar>
              <w:top w:w="0" w:type="dxa"/>
              <w:left w:w="0" w:type="dxa"/>
              <w:bottom w:w="0" w:type="dxa"/>
              <w:right w:w="0" w:type="dxa"/>
            </w:tcMar>
          </w:tcPr>
          <w:p>
            <w:pPr>
              <w:bidi w:val="0"/>
              <w:spacing w:before="120" w:beforeAutospacing="0" w:after="280" w:afterAutospacing="1"/>
              <w:jc w:val="center"/>
            </w:pPr>
            <w:bookmarkStart w:id="67" w:name="chuong_pl_7"/>
            <w:r>
              <w:rPr>
                <w:b/>
                <w:bCs/>
                <w:rtl w:val="0"/>
              </w:rPr>
              <w:t>Mẫu số 07/QTDA</w:t>
            </w:r>
            <w:bookmarkEnd w:id="67"/>
          </w:p>
          <w:p>
            <w:pPr>
              <w:bidi w:val="0"/>
              <w:spacing w:before="120" w:beforeAutospacing="0" w:after="0" w:afterAutospacing="0"/>
              <w:jc w:val="center"/>
              <w:rPr>
                <w:rtl w:val="0"/>
              </w:rPr>
            </w:pPr>
            <w:r>
              <w:rPr>
                <w:i/>
                <w:iCs/>
                <w:rtl w:val="0"/>
              </w:rPr>
              <w:t>(kèm theo Thông tư số 73/2026/TT-BTC ngày 25 tháng 6 năm 2026 của Bộ trưởng Bộ Tài chính)</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321"/>
        <w:gridCol w:w="5319"/>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ĐẦU TƯ</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bl>
    <w:p>
      <w:pPr>
        <w:bidi w:val="0"/>
        <w:spacing w:before="120" w:beforeAutospacing="0" w:after="280" w:afterAutospacing="1"/>
      </w:pPr>
      <w:r>
        <w:rPr>
          <w:rtl w:val="0"/>
        </w:rPr>
        <w:t> </w:t>
      </w:r>
    </w:p>
    <w:p>
      <w:pPr>
        <w:bidi w:val="0"/>
        <w:spacing w:before="120" w:beforeAutospacing="0" w:after="280" w:afterAutospacing="1"/>
        <w:jc w:val="center"/>
      </w:pPr>
      <w:bookmarkStart w:id="68" w:name="chuong_pl_7_name"/>
      <w:r>
        <w:rPr>
          <w:b/>
          <w:bCs/>
          <w:rtl w:val="0"/>
        </w:rPr>
        <w:t>TÌNH HÌNH CÔNG NỢ CỦA DỰ ÁN</w:t>
      </w:r>
      <w:bookmarkEnd w:id="68"/>
    </w:p>
    <w:p>
      <w:pPr>
        <w:bidi w:val="0"/>
        <w:spacing w:before="120" w:beforeAutospacing="0" w:after="280" w:afterAutospacing="1"/>
        <w:jc w:val="right"/>
      </w:pPr>
      <w:r>
        <w:rPr>
          <w:i/>
          <w:iCs/>
          <w:rtl w:val="0"/>
        </w:rPr>
        <w:t>Đơn vị: đồng</w:t>
      </w:r>
    </w:p>
    <w:tbl>
      <w:tblPr>
        <w:tblW w:w="5000" w:type="pct"/>
        <w:jc w:val="left"/>
        <w:tblCellMar>
          <w:top w:w="0" w:type="dxa"/>
          <w:left w:w="0" w:type="dxa"/>
          <w:bottom w:w="0" w:type="dxa"/>
          <w:right w:w="0" w:type="dxa"/>
        </w:tblCellMar>
      </w:tblPr>
      <w:tblGrid>
        <w:gridCol w:w="541"/>
        <w:gridCol w:w="1757"/>
        <w:gridCol w:w="1276"/>
        <w:gridCol w:w="1282"/>
        <w:gridCol w:w="1026"/>
        <w:gridCol w:w="1002"/>
        <w:gridCol w:w="1021"/>
        <w:gridCol w:w="736"/>
      </w:tblGrid>
      <w:tr>
        <w:tblPrEx>
          <w:tblW w:w="5000" w:type="pct"/>
          <w:jc w:val="left"/>
          <w:tblCellMar>
            <w:top w:w="0" w:type="dxa"/>
            <w:left w:w="0" w:type="dxa"/>
            <w:bottom w:w="0" w:type="dxa"/>
            <w:right w:w="0" w:type="dxa"/>
          </w:tblCellMar>
        </w:tblPrEx>
        <w:trPr>
          <w:jc w:val="left"/>
        </w:trPr>
        <w:tc>
          <w:tcPr>
            <w:tcW w:w="313"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1017"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cá nhân, đơn vị thực hiện</w:t>
            </w:r>
          </w:p>
        </w:tc>
        <w:tc>
          <w:tcPr>
            <w:tcW w:w="739"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 công việc, hợp đồng thực hiện</w:t>
            </w:r>
          </w:p>
        </w:tc>
        <w:tc>
          <w:tcPr>
            <w:tcW w:w="742"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trị đề nghị quyết toán</w:t>
            </w:r>
          </w:p>
        </w:tc>
        <w:tc>
          <w:tcPr>
            <w:tcW w:w="594"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vốn đã giải ngân</w:t>
            </w:r>
          </w:p>
        </w:tc>
        <w:tc>
          <w:tcPr>
            <w:tcW w:w="1171"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Công nợ đến ngày khoá sổ lập báo cáo quyết toán</w:t>
            </w:r>
          </w:p>
        </w:tc>
        <w:tc>
          <w:tcPr>
            <w:tcW w:w="426"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5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Phải thu</w:t>
            </w:r>
          </w:p>
        </w:tc>
        <w:tc>
          <w:tcPr>
            <w:tcW w:w="5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Phải trả</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7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7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5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 = 5-4</w:t>
            </w:r>
          </w:p>
        </w:tc>
        <w:tc>
          <w:tcPr>
            <w:tcW w:w="5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 = 4-5</w:t>
            </w:r>
          </w:p>
        </w:tc>
        <w:tc>
          <w:tcPr>
            <w:tcW w:w="42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8</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Nguyễn Văn A</w:t>
            </w:r>
          </w:p>
        </w:tc>
        <w:tc>
          <w:tcPr>
            <w:tcW w:w="7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Công ty B</w:t>
            </w:r>
          </w:p>
        </w:tc>
        <w:tc>
          <w:tcPr>
            <w:tcW w:w="7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01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w:t>
            </w:r>
          </w:p>
        </w:tc>
        <w:tc>
          <w:tcPr>
            <w:tcW w:w="73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068"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cộng</w:t>
            </w:r>
          </w:p>
        </w:tc>
        <w:tc>
          <w:tcPr>
            <w:tcW w:w="7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25"/>
        <w:gridCol w:w="431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LẬP BIỂU</w:t>
            </w:r>
            <w:r>
              <w:rPr>
                <w:b/>
                <w:bCs/>
                <w:rtl w:val="0"/>
              </w:rPr>
              <w:br/>
            </w:r>
            <w:r>
              <w:rPr>
                <w:i/>
                <w:iCs/>
                <w:rtl w:val="0"/>
              </w:rPr>
              <w:t>(Ký, ghi rõ 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 ...</w:t>
            </w:r>
            <w:r>
              <w:rPr>
                <w:i/>
                <w:iCs/>
                <w:rtl w:val="0"/>
              </w:rPr>
              <w:br/>
            </w:r>
            <w:r>
              <w:rPr>
                <w:b/>
                <w:bCs/>
                <w:rtl w:val="0"/>
              </w:rPr>
              <w:t>CHỦ ĐẦU TƯ</w:t>
            </w:r>
            <w:r>
              <w:rPr>
                <w:b/>
                <w:bCs/>
                <w:rtl w:val="0"/>
              </w:rPr>
              <w:br/>
            </w:r>
            <w:r>
              <w:rPr>
                <w:i/>
                <w:iCs/>
                <w:rtl w:val="0"/>
              </w:rPr>
              <w:t>(Ký, đóng dấu, ghi rõ họ tên)</w:t>
            </w:r>
          </w:p>
        </w:tc>
      </w:tr>
    </w:tbl>
    <w:p>
      <w:pPr>
        <w:bidi w:val="0"/>
        <w:spacing w:before="120" w:beforeAutospacing="0" w:after="280" w:afterAutospacing="1"/>
      </w:pPr>
      <w:r>
        <w:rPr>
          <w:b/>
          <w:bCs/>
          <w:i/>
          <w:iCs/>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 xml:space="preserve">- Trường hợp không có nội dung phát sinh thì ghi cụ thể </w:t>
      </w:r>
      <w:r>
        <w:rPr>
          <w:b/>
          <w:bCs/>
          <w:rtl w:val="0"/>
        </w:rPr>
        <w:t>“không có”</w:t>
      </w:r>
      <w:r>
        <w:rPr>
          <w:rtl w:val="0"/>
        </w:rPr>
        <w:t xml:space="preserve"> vào biểu.</w:t>
      </w:r>
    </w:p>
    <w:p>
      <w:pPr>
        <w:bidi w:val="0"/>
        <w:spacing w:before="120" w:beforeAutospacing="0" w:after="280" w:afterAutospacing="1"/>
      </w:pPr>
      <w:r>
        <w:rPr>
          <w:rtl w:val="0"/>
        </w:rPr>
        <w:t>- Xác định rõ khoản phải thu, phải trả cụ thể của từng cá nhân, tổ chức.</w:t>
      </w:r>
    </w:p>
    <w:p>
      <w:pPr>
        <w:bidi w:val="0"/>
        <w:spacing w:before="120" w:beforeAutospacing="0" w:after="280" w:afterAutospacing="1"/>
      </w:pPr>
      <w:r>
        <w:rPr>
          <w:rtl w:val="0"/>
        </w:rPr>
        <w:t>- Cột 3: Trường hợp không có hợp đồng thì ghi nội dung công việc; trường hợp có hợp đồng thì ghi số và ngày, tháng, năm của hợp đồng.</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39" w:type="pct"/>
            <w:shd w:val="clear" w:color="auto" w:fill="auto"/>
            <w:tcMar>
              <w:top w:w="0" w:type="dxa"/>
              <w:left w:w="0" w:type="dxa"/>
              <w:bottom w:w="0" w:type="dxa"/>
              <w:right w:w="0" w:type="dxa"/>
            </w:tcMar>
          </w:tcPr>
          <w:p>
            <w:pPr>
              <w:bidi w:val="0"/>
              <w:spacing w:before="120" w:beforeAutospacing="0" w:after="280" w:afterAutospacing="1"/>
              <w:jc w:val="center"/>
            </w:pPr>
            <w:bookmarkStart w:id="69" w:name="chuong_pl_8"/>
            <w:r>
              <w:rPr>
                <w:b/>
                <w:bCs/>
                <w:rtl w:val="0"/>
              </w:rPr>
              <w:t>Mẫu số 08/QTDA</w:t>
            </w:r>
            <w:bookmarkEnd w:id="69"/>
          </w:p>
          <w:p>
            <w:pPr>
              <w:bidi w:val="0"/>
              <w:spacing w:before="120" w:beforeAutospacing="0" w:after="0" w:afterAutospacing="0"/>
              <w:jc w:val="center"/>
              <w:rPr>
                <w:rtl w:val="0"/>
              </w:rPr>
            </w:pPr>
            <w:r>
              <w:rPr>
                <w:i/>
                <w:iCs/>
                <w:rtl w:val="0"/>
              </w:rPr>
              <w:t>(kèm theo Thông tư số 73/2026/TT-BTC ngày 25 tháng 6 năm 2026 của Bộ trưởng Bộ Tài chính)</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CHỦ ĐẦU TƯ</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Số:………/BC-THQTDA</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xml:space="preserve">…, ngày... tháng...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70" w:name="chuong_pl_8_name"/>
      <w:r>
        <w:rPr>
          <w:b/>
          <w:bCs/>
          <w:rtl w:val="0"/>
        </w:rPr>
        <w:t>BÁO CÁO</w:t>
      </w:r>
      <w:bookmarkEnd w:id="70"/>
    </w:p>
    <w:p>
      <w:pPr>
        <w:bidi w:val="0"/>
        <w:spacing w:before="120" w:beforeAutospacing="0" w:after="280" w:afterAutospacing="1"/>
        <w:jc w:val="center"/>
      </w:pPr>
      <w:bookmarkStart w:id="71" w:name="chuong_pl_8_name_name"/>
      <w:r>
        <w:rPr>
          <w:b/>
          <w:bCs/>
          <w:rtl w:val="0"/>
        </w:rPr>
        <w:t>Quyết toán vốn đầu tư dự án</w:t>
      </w:r>
      <w:bookmarkEnd w:id="71"/>
    </w:p>
    <w:p>
      <w:pPr>
        <w:bidi w:val="0"/>
        <w:spacing w:before="120" w:beforeAutospacing="0" w:after="280" w:afterAutospacing="1"/>
        <w:jc w:val="center"/>
      </w:pPr>
      <w:r>
        <w:rPr>
          <w:b/>
          <w:bCs/>
          <w:rtl w:val="0"/>
        </w:rPr>
        <w:t>Dự án:...</w:t>
      </w:r>
    </w:p>
    <w:p>
      <w:pPr>
        <w:bidi w:val="0"/>
        <w:spacing w:before="120" w:beforeAutospacing="0" w:after="280" w:afterAutospacing="1"/>
        <w:jc w:val="center"/>
      </w:pPr>
      <w:r>
        <w:rPr>
          <w:i/>
          <w:iCs/>
          <w:rtl w:val="0"/>
        </w:rPr>
        <w:t>(Dùng cho dự án quy hoạch, dự án chuẩn bị đầu tư, dự án dừng thực hiện chưa có khối lượng thi công xây dựng, lắp đặt thiết bị)</w:t>
      </w:r>
    </w:p>
    <w:p>
      <w:pPr>
        <w:bidi w:val="0"/>
        <w:spacing w:before="120" w:beforeAutospacing="0" w:after="280" w:afterAutospacing="1"/>
      </w:pPr>
      <w:r>
        <w:rPr>
          <w:b/>
          <w:bCs/>
          <w:rtl w:val="0"/>
        </w:rPr>
        <w:t>I. Văn bản pháp lý:</w:t>
      </w:r>
    </w:p>
    <w:tbl>
      <w:tblPr>
        <w:tblW w:w="5000" w:type="pct"/>
        <w:jc w:val="left"/>
        <w:tblCellMar>
          <w:top w:w="0" w:type="dxa"/>
          <w:left w:w="0" w:type="dxa"/>
          <w:bottom w:w="0" w:type="dxa"/>
          <w:right w:w="0" w:type="dxa"/>
        </w:tblCellMar>
      </w:tblPr>
      <w:tblGrid>
        <w:gridCol w:w="518"/>
        <w:gridCol w:w="4058"/>
        <w:gridCol w:w="1804"/>
        <w:gridCol w:w="2260"/>
      </w:tblGrid>
      <w:tr>
        <w:tblPrEx>
          <w:tblW w:w="5000" w:type="pct"/>
          <w:jc w:val="left"/>
          <w:tblCellMar>
            <w:top w:w="0" w:type="dxa"/>
            <w:left w:w="0" w:type="dxa"/>
            <w:bottom w:w="0" w:type="dxa"/>
            <w:right w:w="0" w:type="dxa"/>
          </w:tblCellMar>
        </w:tblPrEx>
        <w:trPr>
          <w:jc w:val="left"/>
        </w:trPr>
        <w:tc>
          <w:tcPr>
            <w:tcW w:w="30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23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văn bản</w:t>
            </w:r>
          </w:p>
        </w:tc>
        <w:tc>
          <w:tcPr>
            <w:tcW w:w="104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ngày, tháng, năm ban hành</w:t>
            </w:r>
          </w:p>
        </w:tc>
        <w:tc>
          <w:tcPr>
            <w:tcW w:w="130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Tên cơ quan ban hành</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Hồ sơ pháp lý</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Quyết định phê duyệt dự án, dự toán</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Chủ trương lập quy hoạch hoặc chuẩn bị đầu tư dự án</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Văn bản phê duyệt đề cương (đối với dự án quy hoạch)</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Văn bản phê duyệt dự toán chi phí</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Văn bản phê duyệt dự án quy hoạch hoặc dự án chuẩn bị đầu tư</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Văn bản cho phép dừng thực hiện</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Các văn bản khác có liên quan</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II</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Hợp đồng, phụ lục hợp đồng (nếu có)</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III</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Kết luận của cơ quan Thanh tra, Kiểm toán nhà nước, kiểm tra, kết quả điều tra của các cơ quan pháp luật</w:t>
            </w:r>
            <w:r>
              <w:rPr>
                <w:color w:val="000000"/>
                <w:rtl w:val="0"/>
              </w:rPr>
              <w:t xml:space="preserve"> (trường hợp không có thì phải ghi cụ thể là </w:t>
            </w:r>
            <w:r>
              <w:rPr>
                <w:b/>
                <w:bCs/>
                <w:i/>
                <w:iCs/>
                <w:color w:val="000000"/>
                <w:rtl w:val="0"/>
              </w:rPr>
              <w:t>“không có”</w:t>
            </w:r>
            <w:r>
              <w:rPr>
                <w:color w:val="000000"/>
                <w:rtl w:val="0"/>
              </w:rPr>
              <w:t>)</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w:t>
            </w:r>
          </w:p>
        </w:tc>
        <w:tc>
          <w:tcPr>
            <w:tcW w:w="23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w:t>
            </w:r>
          </w:p>
        </w:tc>
        <w:tc>
          <w:tcPr>
            <w:tcW w:w="104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3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b/>
          <w:bCs/>
          <w:rtl w:val="0"/>
        </w:rPr>
        <w:t>II. Thực hiện đầu tư:</w:t>
      </w:r>
    </w:p>
    <w:p>
      <w:pPr>
        <w:bidi w:val="0"/>
        <w:spacing w:before="120" w:beforeAutospacing="0" w:after="280" w:afterAutospacing="1"/>
      </w:pPr>
      <w:r>
        <w:rPr>
          <w:rtl w:val="0"/>
        </w:rPr>
        <w:t>1. Vốn đầu tư:</w:t>
      </w:r>
    </w:p>
    <w:p>
      <w:pPr>
        <w:bidi w:val="0"/>
        <w:spacing w:before="120" w:beforeAutospacing="0" w:after="280" w:afterAutospacing="1"/>
        <w:jc w:val="right"/>
      </w:pPr>
      <w:r>
        <w:rPr>
          <w:i/>
          <w:iCs/>
          <w:rtl w:val="0"/>
        </w:rPr>
        <w:t>Đơn vị tính: đồng</w:t>
      </w:r>
    </w:p>
    <w:tbl>
      <w:tblPr>
        <w:tblW w:w="5000" w:type="pct"/>
        <w:jc w:val="left"/>
        <w:tblCellMar>
          <w:top w:w="0" w:type="dxa"/>
          <w:left w:w="0" w:type="dxa"/>
          <w:bottom w:w="0" w:type="dxa"/>
          <w:right w:w="0" w:type="dxa"/>
        </w:tblCellMar>
      </w:tblPr>
      <w:tblGrid>
        <w:gridCol w:w="665"/>
        <w:gridCol w:w="4310"/>
        <w:gridCol w:w="2053"/>
        <w:gridCol w:w="772"/>
        <w:gridCol w:w="840"/>
      </w:tblGrid>
      <w:tr>
        <w:tblPrEx>
          <w:tblW w:w="5000" w:type="pct"/>
          <w:jc w:val="left"/>
          <w:tblCellMar>
            <w:top w:w="0" w:type="dxa"/>
            <w:left w:w="0" w:type="dxa"/>
            <w:bottom w:w="0" w:type="dxa"/>
            <w:right w:w="0" w:type="dxa"/>
          </w:tblCellMar>
        </w:tblPrEx>
        <w:trPr>
          <w:jc w:val="left"/>
        </w:trPr>
        <w:tc>
          <w:tcPr>
            <w:tcW w:w="38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249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w:t>
            </w:r>
          </w:p>
        </w:tc>
        <w:tc>
          <w:tcPr>
            <w:tcW w:w="118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mức đầu tư (của dự án, dự án thành phần, tiểu dự án độc lập) hoặc dự toán (công trình, hạng mục công trình độc lập) được phê duyệt hoặc điều chỉnh lần cuối</w:t>
            </w:r>
          </w:p>
        </w:tc>
        <w:tc>
          <w:tcPr>
            <w:tcW w:w="44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vốn được giao</w:t>
            </w:r>
          </w:p>
        </w:tc>
        <w:tc>
          <w:tcPr>
            <w:tcW w:w="48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vốn đã giải ngân</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Tổng cộng (1+2+3+4)</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1</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đầu tư công</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1.1</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Vốn ngân sách nhà nước</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Vốn ngân sách trung ương (ghi chi tiết vốn)</w:t>
            </w:r>
          </w:p>
          <w:p>
            <w:pPr>
              <w:bidi w:val="0"/>
              <w:spacing w:before="120" w:beforeAutospacing="0" w:after="280" w:afterAutospacing="1"/>
              <w:rPr>
                <w:rtl w:val="0"/>
              </w:rPr>
            </w:pPr>
            <w:r>
              <w:rPr>
                <w:i/>
                <w:iCs/>
                <w:color w:val="000000"/>
                <w:rtl w:val="0"/>
              </w:rPr>
              <w:t>+ Vốn ...</w:t>
            </w:r>
          </w:p>
          <w:p>
            <w:pPr>
              <w:bidi w:val="0"/>
              <w:spacing w:before="120" w:beforeAutospacing="0" w:after="280" w:afterAutospacing="1"/>
              <w:rPr>
                <w:rtl w:val="0"/>
              </w:rPr>
            </w:pPr>
            <w:r>
              <w:rPr>
                <w:i/>
                <w:iCs/>
                <w:color w:val="000000"/>
                <w:rtl w:val="0"/>
              </w:rPr>
              <w:t>+ Vốn...</w:t>
            </w:r>
          </w:p>
          <w:p>
            <w:pPr>
              <w:bidi w:val="0"/>
              <w:spacing w:before="120" w:beforeAutospacing="0" w:after="280" w:afterAutospacing="1"/>
              <w:rPr>
                <w:rtl w:val="0"/>
              </w:rPr>
            </w:pPr>
            <w:r>
              <w:rPr>
                <w:color w:val="000000"/>
                <w:rtl w:val="0"/>
              </w:rPr>
              <w:t xml:space="preserve">- Vốn ngân sách địa phương (ghi chi tiết vốn) </w:t>
            </w:r>
          </w:p>
          <w:p>
            <w:pPr>
              <w:bidi w:val="0"/>
              <w:spacing w:before="120" w:beforeAutospacing="0" w:after="280" w:afterAutospacing="1"/>
              <w:rPr>
                <w:rtl w:val="0"/>
              </w:rPr>
            </w:pPr>
            <w:r>
              <w:rPr>
                <w:i/>
                <w:iCs/>
                <w:color w:val="000000"/>
                <w:rtl w:val="0"/>
              </w:rPr>
              <w:t>+ Vốn ...</w:t>
            </w:r>
          </w:p>
          <w:p>
            <w:pPr>
              <w:bidi w:val="0"/>
              <w:spacing w:before="120" w:beforeAutospacing="0" w:after="0" w:afterAutospacing="0"/>
              <w:rPr>
                <w:rtl w:val="0"/>
              </w:rPr>
            </w:pPr>
            <w:r>
              <w:rPr>
                <w:i/>
                <w:iCs/>
                <w:color w:val="000000"/>
                <w:rtl w:val="0"/>
              </w:rPr>
              <w:t>+ Vốn ...</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1.2</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Vốn từ nguồn thu hợp pháp khác</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2</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chi thường xuyên</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xml:space="preserve">- Vốn ngân sách trung ương (ghi chi tiết vốn) </w:t>
            </w:r>
          </w:p>
          <w:p>
            <w:pPr>
              <w:bidi w:val="0"/>
              <w:spacing w:before="120" w:beforeAutospacing="0" w:after="280" w:afterAutospacing="1"/>
              <w:rPr>
                <w:rtl w:val="0"/>
              </w:rPr>
            </w:pPr>
            <w:r>
              <w:rPr>
                <w:i/>
                <w:iCs/>
                <w:color w:val="000000"/>
                <w:rtl w:val="0"/>
              </w:rPr>
              <w:t>+ Vốn ...</w:t>
            </w:r>
          </w:p>
          <w:p>
            <w:pPr>
              <w:bidi w:val="0"/>
              <w:spacing w:before="120" w:beforeAutospacing="0" w:after="280" w:afterAutospacing="1"/>
              <w:rPr>
                <w:rtl w:val="0"/>
              </w:rPr>
            </w:pPr>
            <w:r>
              <w:rPr>
                <w:i/>
                <w:iCs/>
                <w:color w:val="000000"/>
                <w:rtl w:val="0"/>
              </w:rPr>
              <w:t>+ Vốn ...</w:t>
            </w:r>
          </w:p>
          <w:p>
            <w:pPr>
              <w:bidi w:val="0"/>
              <w:spacing w:before="120" w:beforeAutospacing="0" w:after="280" w:afterAutospacing="1"/>
              <w:rPr>
                <w:rtl w:val="0"/>
              </w:rPr>
            </w:pPr>
            <w:r>
              <w:rPr>
                <w:color w:val="000000"/>
                <w:rtl w:val="0"/>
              </w:rPr>
              <w:t xml:space="preserve">- Vốn ngân sách địa phương (ghi chi tiết vốn) </w:t>
            </w:r>
          </w:p>
          <w:p>
            <w:pPr>
              <w:bidi w:val="0"/>
              <w:spacing w:before="120" w:beforeAutospacing="0" w:after="280" w:afterAutospacing="1"/>
              <w:rPr>
                <w:rtl w:val="0"/>
              </w:rPr>
            </w:pPr>
            <w:r>
              <w:rPr>
                <w:i/>
                <w:iCs/>
                <w:color w:val="000000"/>
                <w:rtl w:val="0"/>
              </w:rPr>
              <w:t>+ Vốn...</w:t>
            </w:r>
          </w:p>
          <w:p>
            <w:pPr>
              <w:bidi w:val="0"/>
              <w:spacing w:before="120" w:beforeAutospacing="0" w:after="0" w:afterAutospacing="0"/>
              <w:rPr>
                <w:rtl w:val="0"/>
              </w:rPr>
            </w:pPr>
            <w:r>
              <w:rPr>
                <w:i/>
                <w:iCs/>
                <w:color w:val="000000"/>
                <w:rtl w:val="0"/>
              </w:rPr>
              <w:t>+ Vốn ...</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3</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ngân sách nhà nước khác không thuộc phạm vi điều chỉnh của pháp luật về đầu tư công</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4</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khác (nếu có)</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8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4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w:t>
            </w:r>
          </w:p>
        </w:tc>
        <w:tc>
          <w:tcPr>
            <w:tcW w:w="118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8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2. Chi phí đầu tư:</w:t>
      </w:r>
    </w:p>
    <w:p>
      <w:pPr>
        <w:bidi w:val="0"/>
        <w:spacing w:before="120" w:beforeAutospacing="0" w:after="280" w:afterAutospacing="1"/>
        <w:jc w:val="right"/>
      </w:pPr>
      <w:r>
        <w:rPr>
          <w:i/>
          <w:iCs/>
          <w:rtl w:val="0"/>
        </w:rPr>
        <w:t> Đơn vị: đồng</w:t>
      </w:r>
    </w:p>
    <w:tbl>
      <w:tblPr>
        <w:tblW w:w="5000" w:type="pct"/>
        <w:jc w:val="left"/>
        <w:tblCellMar>
          <w:top w:w="0" w:type="dxa"/>
          <w:left w:w="0" w:type="dxa"/>
          <w:bottom w:w="0" w:type="dxa"/>
          <w:right w:w="0" w:type="dxa"/>
        </w:tblCellMar>
      </w:tblPr>
      <w:tblGrid>
        <w:gridCol w:w="598"/>
        <w:gridCol w:w="1887"/>
        <w:gridCol w:w="2566"/>
        <w:gridCol w:w="859"/>
        <w:gridCol w:w="2730"/>
      </w:tblGrid>
      <w:tr>
        <w:tblPrEx>
          <w:tblW w:w="5000" w:type="pct"/>
          <w:jc w:val="left"/>
          <w:tblCellMar>
            <w:top w:w="0" w:type="dxa"/>
            <w:left w:w="0" w:type="dxa"/>
            <w:bottom w:w="0" w:type="dxa"/>
            <w:right w:w="0" w:type="dxa"/>
          </w:tblCellMar>
        </w:tblPrEx>
        <w:trPr>
          <w:jc w:val="left"/>
        </w:trPr>
        <w:tc>
          <w:tcPr>
            <w:tcW w:w="34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1092"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 chi phí</w:t>
            </w:r>
          </w:p>
        </w:tc>
        <w:tc>
          <w:tcPr>
            <w:tcW w:w="148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mức đầu tư (của dự án, dự án thành phần, tiểu dự án độc lập) hoặc dự toán (công trình, hạng mục công trình độc lập) được phê duyệt hoặc điều chỉnh lần cuối</w:t>
            </w:r>
          </w:p>
        </w:tc>
        <w:tc>
          <w:tcPr>
            <w:tcW w:w="49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trị đề nghị quyết toán</w:t>
            </w:r>
          </w:p>
        </w:tc>
        <w:tc>
          <w:tcPr>
            <w:tcW w:w="158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trị đề nghị quyết toán tăng (+), giảm (-) so với tổng mức đầu tư (của dự án, dự án thành phần, tiểu dự án độc lập), dự toán (công trình, hạng mục công trình độc lập) được phê duyệt hoặc điều chỉnh lần cuối</w:t>
            </w:r>
          </w:p>
        </w:tc>
      </w:tr>
      <w:tr>
        <w:tblPrEx>
          <w:tblW w:w="5000" w:type="pct"/>
          <w:jc w:val="left"/>
          <w:tblCellMar>
            <w:top w:w="0" w:type="dxa"/>
            <w:left w:w="0" w:type="dxa"/>
            <w:bottom w:w="0" w:type="dxa"/>
            <w:right w:w="0" w:type="dxa"/>
          </w:tblCellMar>
        </w:tblPrEx>
        <w:trPr>
          <w:jc w:val="left"/>
        </w:trPr>
        <w:tc>
          <w:tcPr>
            <w:tcW w:w="34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0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4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15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 = 4-3</w:t>
            </w:r>
          </w:p>
        </w:tc>
      </w:tr>
      <w:tr>
        <w:tblPrEx>
          <w:tblW w:w="5000" w:type="pct"/>
          <w:jc w:val="left"/>
          <w:tblCellMar>
            <w:top w:w="0" w:type="dxa"/>
            <w:left w:w="0" w:type="dxa"/>
            <w:bottom w:w="0" w:type="dxa"/>
            <w:right w:w="0" w:type="dxa"/>
          </w:tblCellMar>
        </w:tblPrEx>
        <w:trPr>
          <w:jc w:val="left"/>
        </w:trPr>
        <w:tc>
          <w:tcPr>
            <w:tcW w:w="34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0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số</w:t>
            </w:r>
          </w:p>
        </w:tc>
        <w:tc>
          <w:tcPr>
            <w:tcW w:w="14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0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Bồi thường, hỗ trợ, tái định cư</w:t>
            </w:r>
          </w:p>
        </w:tc>
        <w:tc>
          <w:tcPr>
            <w:tcW w:w="14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0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Xây dựng</w:t>
            </w:r>
          </w:p>
        </w:tc>
        <w:tc>
          <w:tcPr>
            <w:tcW w:w="14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0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Thiết bị</w:t>
            </w:r>
          </w:p>
        </w:tc>
        <w:tc>
          <w:tcPr>
            <w:tcW w:w="14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10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Quản lý dự án</w:t>
            </w:r>
          </w:p>
        </w:tc>
        <w:tc>
          <w:tcPr>
            <w:tcW w:w="148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58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color w:val="000000"/>
                <w:rtl w:val="0"/>
              </w:rPr>
              <w:t>5</w:t>
            </w:r>
          </w:p>
        </w:tc>
        <w:tc>
          <w:tcPr>
            <w:tcW w:w="1092"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Tư vấn</w:t>
            </w:r>
          </w:p>
        </w:tc>
        <w:tc>
          <w:tcPr>
            <w:tcW w:w="148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5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34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color w:val="000000"/>
                <w:rtl w:val="0"/>
              </w:rPr>
              <w:t>6</w:t>
            </w:r>
          </w:p>
        </w:tc>
        <w:tc>
          <w:tcPr>
            <w:tcW w:w="10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color w:val="000000"/>
                <w:rtl w:val="0"/>
              </w:rPr>
              <w:t>Chi phí khác</w:t>
            </w:r>
          </w:p>
        </w:tc>
        <w:tc>
          <w:tcPr>
            <w:tcW w:w="148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5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34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color w:val="000000"/>
                <w:rtl w:val="0"/>
              </w:rPr>
              <w:t>7</w:t>
            </w:r>
          </w:p>
        </w:tc>
        <w:tc>
          <w:tcPr>
            <w:tcW w:w="109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color w:val="000000"/>
                <w:rtl w:val="0"/>
              </w:rPr>
              <w:t>Dự phòng</w:t>
            </w:r>
          </w:p>
        </w:tc>
        <w:tc>
          <w:tcPr>
            <w:tcW w:w="148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c>
          <w:tcPr>
            <w:tcW w:w="1580"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color w:val="000000"/>
                <w:rtl w:val="0"/>
              </w:rPr>
              <w:t> </w:t>
            </w:r>
          </w:p>
        </w:tc>
      </w:tr>
    </w:tbl>
    <w:p>
      <w:pPr>
        <w:bidi w:val="0"/>
        <w:spacing w:before="120" w:beforeAutospacing="0" w:after="280" w:afterAutospacing="1"/>
      </w:pPr>
      <w:r>
        <w:rPr>
          <w:rtl w:val="0"/>
        </w:rPr>
        <w:t>3. Chi phí đầu tư không tính vào giá trị tài sản: ………đồng; trong đó:</w:t>
      </w:r>
    </w:p>
    <w:p>
      <w:pPr>
        <w:bidi w:val="0"/>
        <w:spacing w:before="120" w:beforeAutospacing="0" w:after="280" w:afterAutospacing="1"/>
      </w:pPr>
      <w:r>
        <w:rPr>
          <w:rtl w:val="0"/>
        </w:rPr>
        <w:t>3.1. Chi phí thiệt hại do các nguyên nhân bất khả kháng: ………đồng</w:t>
      </w:r>
    </w:p>
    <w:p>
      <w:pPr>
        <w:bidi w:val="0"/>
        <w:spacing w:before="120" w:beforeAutospacing="0" w:after="280" w:afterAutospacing="1"/>
      </w:pPr>
      <w:r>
        <w:rPr>
          <w:rtl w:val="0"/>
        </w:rPr>
        <w:t>3.2. Chi phí không tạo nên tài sản: ………đồng</w:t>
      </w:r>
    </w:p>
    <w:p>
      <w:pPr>
        <w:bidi w:val="0"/>
        <w:spacing w:before="120" w:beforeAutospacing="0" w:after="280" w:afterAutospacing="1"/>
      </w:pPr>
      <w:r>
        <w:rPr>
          <w:rtl w:val="0"/>
        </w:rPr>
        <w:t>4. Giá trị tài sản hình thành: ………đồng</w:t>
      </w:r>
    </w:p>
    <w:p>
      <w:pPr>
        <w:bidi w:val="0"/>
        <w:spacing w:before="120" w:beforeAutospacing="0" w:after="280" w:afterAutospacing="1"/>
      </w:pPr>
      <w:r>
        <w:rPr>
          <w:rtl w:val="0"/>
        </w:rPr>
        <w:t>5. Các nội dung khác: (nếu có).</w:t>
      </w:r>
    </w:p>
    <w:p>
      <w:pPr>
        <w:bidi w:val="0"/>
        <w:spacing w:before="120" w:beforeAutospacing="0" w:after="280" w:afterAutospacing="1"/>
      </w:pPr>
      <w:r>
        <w:rPr>
          <w:b/>
          <w:bCs/>
          <w:rtl w:val="0"/>
        </w:rPr>
        <w:t>III. Thuyết minh báo cáo quyết toán</w:t>
      </w:r>
    </w:p>
    <w:p>
      <w:pPr>
        <w:bidi w:val="0"/>
        <w:spacing w:before="120" w:beforeAutospacing="0" w:after="280" w:afterAutospacing="1"/>
      </w:pPr>
      <w:r>
        <w:rPr>
          <w:rtl w:val="0"/>
        </w:rPr>
        <w:t>1. Tình hình thực hiện dự án:</w:t>
      </w:r>
    </w:p>
    <w:p>
      <w:pPr>
        <w:bidi w:val="0"/>
        <w:spacing w:before="120" w:beforeAutospacing="0" w:after="280" w:afterAutospacing="1"/>
      </w:pPr>
      <w:r>
        <w:rPr>
          <w:rtl w:val="0"/>
        </w:rPr>
        <w:t>a) Thuận lợi, khó khăn:</w:t>
      </w:r>
    </w:p>
    <w:p>
      <w:pPr>
        <w:bidi w:val="0"/>
        <w:spacing w:before="120" w:beforeAutospacing="0" w:after="280" w:afterAutospacing="1"/>
      </w:pPr>
      <w:r>
        <w:rPr>
          <w:rtl w:val="0"/>
        </w:rPr>
        <w:t>b) Những thay đổi nội dung của dự án so với quyết định đầu tư được phê duyệt:</w:t>
      </w:r>
    </w:p>
    <w:p>
      <w:pPr>
        <w:bidi w:val="0"/>
        <w:spacing w:before="120" w:beforeAutospacing="0" w:after="280" w:afterAutospacing="1"/>
      </w:pPr>
      <w:r>
        <w:rPr>
          <w:rtl w:val="0"/>
        </w:rPr>
        <w:t>- Quy mô, kết cấu công trình, hình thức quản lý dự án, thay đổi chủ đầu tư, đấu thầu, vốn đầu tư, tổng mức đầu tư.</w:t>
      </w:r>
    </w:p>
    <w:p>
      <w:pPr>
        <w:bidi w:val="0"/>
        <w:spacing w:before="120" w:beforeAutospacing="0" w:after="280" w:afterAutospacing="1"/>
      </w:pPr>
      <w:r>
        <w:rPr>
          <w:rtl w:val="0"/>
        </w:rPr>
        <w:t>- Thiết kế kỹ thuật, dự toán được phê duyệt.</w:t>
      </w:r>
    </w:p>
    <w:p>
      <w:pPr>
        <w:bidi w:val="0"/>
        <w:spacing w:before="120" w:beforeAutospacing="0" w:after="280" w:afterAutospacing="1"/>
      </w:pPr>
      <w:r>
        <w:rPr>
          <w:rtl w:val="0"/>
        </w:rPr>
        <w:t>- Các nội dung chi phí đã thực hiện.</w:t>
      </w:r>
    </w:p>
    <w:p>
      <w:pPr>
        <w:bidi w:val="0"/>
        <w:spacing w:before="120" w:beforeAutospacing="0" w:after="280" w:afterAutospacing="1"/>
      </w:pPr>
      <w:r>
        <w:rPr>
          <w:rtl w:val="0"/>
        </w:rPr>
        <w:t>- Thay đổi khác (nếu có).</w:t>
      </w:r>
    </w:p>
    <w:p>
      <w:pPr>
        <w:bidi w:val="0"/>
        <w:spacing w:before="120" w:beforeAutospacing="0" w:after="280" w:afterAutospacing="1"/>
      </w:pPr>
      <w:r>
        <w:rPr>
          <w:rtl w:val="0"/>
        </w:rPr>
        <w:t>c) Tình hình thực hiện kết luận thanh tra, kiểm toán, kiểm tra, điều tra và bản án có hiệu lực của các cơ quan pháp luật (nếu có).</w:t>
      </w:r>
    </w:p>
    <w:p>
      <w:pPr>
        <w:bidi w:val="0"/>
        <w:spacing w:before="120" w:beforeAutospacing="0" w:after="280" w:afterAutospacing="1"/>
      </w:pPr>
      <w:r>
        <w:rPr>
          <w:rtl w:val="0"/>
        </w:rPr>
        <w:t>d) Các nội dung khác (nếu có).</w:t>
      </w:r>
    </w:p>
    <w:p>
      <w:pPr>
        <w:bidi w:val="0"/>
        <w:spacing w:before="120" w:beforeAutospacing="0" w:after="280" w:afterAutospacing="1"/>
      </w:pPr>
      <w:r>
        <w:rPr>
          <w:rtl w:val="0"/>
        </w:rPr>
        <w:t>2. Nhận xét, đánh giá thực hiện dự án</w:t>
      </w:r>
    </w:p>
    <w:p>
      <w:pPr>
        <w:bidi w:val="0"/>
        <w:spacing w:before="120" w:beforeAutospacing="0" w:after="280" w:afterAutospacing="1"/>
      </w:pPr>
      <w:r>
        <w:rPr>
          <w:rtl w:val="0"/>
        </w:rPr>
        <w:t>- Chấp hành trình tự thủ tục quản lý dự án theo quy định tại pháp luật ngân sách nhà nước, đầu tư công, xây dựng, đấu thầu và các văn bản quy phạm pháp luật khác có liên quan đến thực hiện dự án.</w:t>
      </w:r>
    </w:p>
    <w:p>
      <w:pPr>
        <w:bidi w:val="0"/>
        <w:spacing w:before="120" w:beforeAutospacing="0" w:after="280" w:afterAutospacing="1"/>
      </w:pPr>
      <w:r>
        <w:rPr>
          <w:rtl w:val="0"/>
        </w:rPr>
        <w:t>- Công tác quản lý vốn, tài sản trong quá trình đầu tư.</w:t>
      </w:r>
    </w:p>
    <w:p>
      <w:pPr>
        <w:bidi w:val="0"/>
        <w:spacing w:before="120" w:beforeAutospacing="0" w:after="280" w:afterAutospacing="1"/>
      </w:pPr>
      <w:r>
        <w:rPr>
          <w:rtl w:val="0"/>
        </w:rPr>
        <w:t>3. Kiến nghị để giải quyết các vướng mắc, tồn tại của dự án (nếu có).</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25"/>
        <w:gridCol w:w="4315"/>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br/>
            </w:r>
            <w:r>
              <w:rPr>
                <w:b/>
                <w:bCs/>
                <w:rtl w:val="0"/>
              </w:rPr>
              <w:t>NGƯỜI LẬP BIỂU</w:t>
            </w:r>
            <w:r>
              <w:rPr>
                <w:b/>
                <w:bCs/>
                <w:rtl w:val="0"/>
              </w:rPr>
              <w:br/>
            </w:r>
            <w:r>
              <w:rPr>
                <w:i/>
                <w:iCs/>
                <w:rtl w:val="0"/>
              </w:rPr>
              <w:t>(Ký, ghi rõ 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 ...</w:t>
            </w:r>
            <w:r>
              <w:rPr>
                <w:i/>
                <w:iCs/>
                <w:rtl w:val="0"/>
              </w:rPr>
              <w:br/>
            </w:r>
            <w:r>
              <w:rPr>
                <w:b/>
                <w:bCs/>
                <w:rtl w:val="0"/>
              </w:rPr>
              <w:t>CHỦ ĐẦU TƯ</w:t>
            </w:r>
            <w:r>
              <w:rPr>
                <w:b/>
                <w:bCs/>
                <w:rtl w:val="0"/>
              </w:rPr>
              <w:br/>
            </w:r>
            <w:r>
              <w:rPr>
                <w:i/>
                <w:iCs/>
                <w:rtl w:val="0"/>
              </w:rPr>
              <w:t>(Ký, đóng dấu, ghi rõ họ tên)</w:t>
            </w:r>
          </w:p>
        </w:tc>
      </w:tr>
    </w:tbl>
    <w:p>
      <w:pPr>
        <w:bidi w:val="0"/>
        <w:spacing w:before="120" w:beforeAutospacing="0" w:after="280" w:afterAutospacing="1"/>
      </w:pPr>
      <w:r>
        <w:rPr>
          <w:b/>
          <w:bCs/>
          <w:i/>
          <w:iCs/>
          <w:rtl w:val="0"/>
        </w:rPr>
        <w:t> </w:t>
      </w:r>
    </w:p>
    <w:p>
      <w:pPr>
        <w:bidi w:val="0"/>
        <w:spacing w:before="120" w:beforeAutospacing="0" w:after="280" w:afterAutospacing="1"/>
      </w:pPr>
      <w:r>
        <w:rPr>
          <w:b/>
          <w:bCs/>
          <w:i/>
          <w:iCs/>
          <w:rtl w:val="0"/>
        </w:rPr>
        <w:t>Ghi chú:</w:t>
      </w:r>
      <w:r>
        <w:rPr>
          <w:rtl w:val="0"/>
        </w:rPr>
        <w:t xml:space="preserve"> Trường hợp dự án được cơ quan nhà nước có thẩm quyền cho thực hiện theo cơ chế đặc thù (như: Chương trình mục tiêu quốc gia, dự án khẩn cấp, dự án đặc biệt....) thì văn bản pháp lý và hồ sơ tài liệu liên quan được ghi theo các quy định cơ chế đặc thù được cấp có thẩm quyền ban hành.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39" w:type="pct"/>
            <w:shd w:val="clear" w:color="auto" w:fill="auto"/>
            <w:tcMar>
              <w:top w:w="0" w:type="dxa"/>
              <w:left w:w="0" w:type="dxa"/>
              <w:bottom w:w="0" w:type="dxa"/>
              <w:right w:w="0" w:type="dxa"/>
            </w:tcMar>
          </w:tcPr>
          <w:p>
            <w:pPr>
              <w:bidi w:val="0"/>
              <w:spacing w:before="120" w:beforeAutospacing="0" w:after="280" w:afterAutospacing="1"/>
              <w:jc w:val="center"/>
            </w:pPr>
            <w:bookmarkStart w:id="72" w:name="chuong_pl_9"/>
            <w:r>
              <w:rPr>
                <w:b/>
                <w:bCs/>
                <w:rtl w:val="0"/>
              </w:rPr>
              <w:t>Mẫu số 09/QTDA</w:t>
            </w:r>
            <w:bookmarkEnd w:id="72"/>
          </w:p>
          <w:p>
            <w:pPr>
              <w:bidi w:val="0"/>
              <w:spacing w:before="120" w:beforeAutospacing="0" w:after="0" w:afterAutospacing="0"/>
              <w:jc w:val="center"/>
              <w:rPr>
                <w:rtl w:val="0"/>
              </w:rPr>
            </w:pPr>
            <w:r>
              <w:rPr>
                <w:i/>
                <w:iCs/>
                <w:rtl w:val="0"/>
              </w:rPr>
              <w:t>(kèm theo Thông tư số 73/2026/TT-BTC ngày 25 tháng 6 năm 2026 của Bộ trưởng Bộ Tài chính)</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ĐƠN VỊ TỔNG HỢP BÁO CÁO</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 /BC-QTDA</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73" w:name="chuong_pl_9_name"/>
      <w:r>
        <w:rPr>
          <w:b/>
          <w:bCs/>
          <w:rtl w:val="0"/>
        </w:rPr>
        <w:t>BÁO CÁO</w:t>
      </w:r>
      <w:bookmarkEnd w:id="73"/>
    </w:p>
    <w:p>
      <w:pPr>
        <w:bidi w:val="0"/>
        <w:spacing w:before="120" w:beforeAutospacing="0" w:after="280" w:afterAutospacing="1"/>
        <w:jc w:val="center"/>
      </w:pPr>
      <w:bookmarkStart w:id="74" w:name="chuong_pl_9_name_name"/>
      <w:r>
        <w:rPr>
          <w:b/>
          <w:bCs/>
          <w:rtl w:val="0"/>
        </w:rPr>
        <w:t>Kết quả phê duyệt tổng quyết toán vốn đầu tư dự án quan trọng quốc gia</w:t>
      </w:r>
      <w:bookmarkEnd w:id="74"/>
    </w:p>
    <w:p>
      <w:pPr>
        <w:bidi w:val="0"/>
        <w:spacing w:before="120" w:beforeAutospacing="0" w:after="280" w:afterAutospacing="1"/>
        <w:jc w:val="center"/>
      </w:pPr>
      <w:r>
        <w:rPr>
          <w:rtl w:val="0"/>
        </w:rPr>
        <w:t>Kính gửi: Thủ tướng Chính phủ.</w:t>
      </w:r>
    </w:p>
    <w:p>
      <w:pPr>
        <w:bidi w:val="0"/>
        <w:spacing w:before="120" w:beforeAutospacing="0" w:after="280" w:afterAutospacing="1"/>
      </w:pPr>
      <w:r>
        <w:rPr>
          <w:rtl w:val="0"/>
        </w:rPr>
        <w:t>Tên dự án:...</w:t>
      </w:r>
    </w:p>
    <w:p>
      <w:pPr>
        <w:bidi w:val="0"/>
        <w:spacing w:before="120" w:beforeAutospacing="0" w:after="280" w:afterAutospacing="1"/>
      </w:pPr>
      <w:r>
        <w:rPr>
          <w:rtl w:val="0"/>
        </w:rPr>
        <w:t>Quyết định phê duyệt dự án: số ... ngày ... tháng ... năm ... của ...</w:t>
      </w:r>
    </w:p>
    <w:p>
      <w:pPr>
        <w:bidi w:val="0"/>
        <w:spacing w:before="120" w:beforeAutospacing="0" w:after="280" w:afterAutospacing="1"/>
      </w:pPr>
      <w:r>
        <w:rPr>
          <w:rtl w:val="0"/>
        </w:rPr>
        <w:t>Quy mô công trình chính:...</w:t>
      </w:r>
    </w:p>
    <w:p>
      <w:pPr>
        <w:bidi w:val="0"/>
        <w:spacing w:before="120" w:beforeAutospacing="0" w:after="280" w:afterAutospacing="1"/>
      </w:pPr>
      <w:r>
        <w:rPr>
          <w:rtl w:val="0"/>
        </w:rPr>
        <w:t>Thời gian khởi công - hoàn thành công trình chính: ... -...</w:t>
      </w:r>
    </w:p>
    <w:p>
      <w:pPr>
        <w:bidi w:val="0"/>
        <w:spacing w:before="120" w:beforeAutospacing="0" w:after="280" w:afterAutospacing="1"/>
      </w:pPr>
      <w:r>
        <w:rPr>
          <w:rtl w:val="0"/>
        </w:rPr>
        <w:t>Tổng mức đầu tư được phê duyệt theo Quyết định số ... ngày ... tháng ... năm ... của ... là: ...</w:t>
      </w:r>
    </w:p>
    <w:p>
      <w:pPr>
        <w:bidi w:val="0"/>
        <w:spacing w:before="120" w:beforeAutospacing="0" w:after="280" w:afterAutospacing="1"/>
      </w:pPr>
      <w:r>
        <w:rPr>
          <w:rtl w:val="0"/>
        </w:rPr>
        <w:t>Tổng mức đầu tư điều chỉnh theo Quyết định số ... ngày ... tháng ... năm ... của ... là: ...</w:t>
      </w:r>
    </w:p>
    <w:p>
      <w:pPr>
        <w:bidi w:val="0"/>
        <w:spacing w:before="120" w:beforeAutospacing="0" w:after="280" w:afterAutospacing="1"/>
      </w:pPr>
      <w:r>
        <w:rPr>
          <w:rtl w:val="0"/>
        </w:rPr>
        <w:t>Đơn vị tổng hợp báo cáo (bộ, cơ quan trung ương và địa phương giao quản lý dự án thành phần chính hoặc làm đầu mối tổng hợp dự án):...</w:t>
      </w:r>
    </w:p>
    <w:p>
      <w:pPr>
        <w:bidi w:val="0"/>
        <w:spacing w:before="120" w:beforeAutospacing="0" w:after="280" w:afterAutospacing="1"/>
      </w:pPr>
      <w:r>
        <w:rPr>
          <w:rtl w:val="0"/>
        </w:rPr>
        <w:t>Đơn vị phê duyệt quyết toán các dự án thành phần, tiểu dự án, gồm: ...</w:t>
      </w:r>
    </w:p>
    <w:p>
      <w:pPr>
        <w:bidi w:val="0"/>
        <w:spacing w:before="120" w:beforeAutospacing="0" w:after="280" w:afterAutospacing="1"/>
      </w:pPr>
      <w:r>
        <w:rPr>
          <w:rtl w:val="0"/>
        </w:rPr>
        <w:t>Kết quả phê duyệt quyết toán toàn bộ dự án:</w:t>
      </w:r>
    </w:p>
    <w:p>
      <w:pPr>
        <w:bidi w:val="0"/>
        <w:spacing w:before="120" w:beforeAutospacing="0" w:after="280" w:afterAutospacing="1"/>
        <w:jc w:val="right"/>
      </w:pPr>
      <w:r>
        <w:rPr>
          <w:i/>
          <w:iCs/>
          <w:rtl w:val="0"/>
        </w:rPr>
        <w:t>Đơn vị: triệu đồng</w:t>
      </w:r>
    </w:p>
    <w:tbl>
      <w:tblPr>
        <w:tblW w:w="5000" w:type="pct"/>
        <w:jc w:val="left"/>
        <w:tblCellMar>
          <w:top w:w="0" w:type="dxa"/>
          <w:left w:w="0" w:type="dxa"/>
          <w:bottom w:w="0" w:type="dxa"/>
          <w:right w:w="0" w:type="dxa"/>
        </w:tblCellMar>
      </w:tblPr>
      <w:tblGrid>
        <w:gridCol w:w="468"/>
        <w:gridCol w:w="1605"/>
        <w:gridCol w:w="646"/>
        <w:gridCol w:w="1275"/>
        <w:gridCol w:w="859"/>
        <w:gridCol w:w="757"/>
        <w:gridCol w:w="783"/>
        <w:gridCol w:w="738"/>
        <w:gridCol w:w="748"/>
        <w:gridCol w:w="762"/>
      </w:tblGrid>
      <w:tr>
        <w:tblPrEx>
          <w:tblW w:w="5000" w:type="pct"/>
          <w:jc w:val="left"/>
          <w:tblCellMar>
            <w:top w:w="0" w:type="dxa"/>
            <w:left w:w="0" w:type="dxa"/>
            <w:bottom w:w="0" w:type="dxa"/>
            <w:right w:w="0" w:type="dxa"/>
          </w:tblCellMar>
        </w:tblPrEx>
        <w:trPr>
          <w:jc w:val="left"/>
        </w:trPr>
        <w:tc>
          <w:tcPr>
            <w:tcW w:w="271"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929"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w:t>
            </w:r>
          </w:p>
        </w:tc>
        <w:tc>
          <w:tcPr>
            <w:tcW w:w="374"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Chủ đầu tư</w:t>
            </w:r>
          </w:p>
        </w:tc>
        <w:tc>
          <w:tcPr>
            <w:tcW w:w="738"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mức đầu tư được phê duyệt hoặc điều chỉnh lần cuối của dự án</w:t>
            </w:r>
          </w:p>
        </w:tc>
        <w:tc>
          <w:tcPr>
            <w:tcW w:w="497"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trị quyết toán do chủ đầu tư đề nghị</w:t>
            </w:r>
          </w:p>
        </w:tc>
        <w:tc>
          <w:tcPr>
            <w:tcW w:w="438"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vốn đã giải ngân</w:t>
            </w:r>
          </w:p>
        </w:tc>
        <w:tc>
          <w:tcPr>
            <w:tcW w:w="1313"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Quyết định phê duyệt quyết toán</w:t>
            </w:r>
          </w:p>
        </w:tc>
        <w:tc>
          <w:tcPr>
            <w:tcW w:w="441"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ngày, tháng, năm</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trị được phê duyệt</w:t>
            </w:r>
          </w:p>
        </w:tc>
        <w:tc>
          <w:tcPr>
            <w:tcW w:w="4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Người chức vụ</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7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Tổng số (1+2+3)</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9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Dự án chính</w:t>
            </w:r>
          </w:p>
        </w:tc>
        <w:tc>
          <w:tcPr>
            <w:tcW w:w="3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3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3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9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Dự án thành phần, tiểu dự án</w:t>
            </w:r>
          </w:p>
        </w:tc>
        <w:tc>
          <w:tcPr>
            <w:tcW w:w="3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3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3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9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Dự án thành phần, tiểu dự án</w:t>
            </w:r>
          </w:p>
        </w:tc>
        <w:tc>
          <w:tcPr>
            <w:tcW w:w="3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w:t>
            </w:r>
          </w:p>
        </w:tc>
        <w:tc>
          <w:tcPr>
            <w:tcW w:w="3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27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37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7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3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44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536"/>
        <w:gridCol w:w="5104"/>
      </w:tblGrid>
      <w:tr>
        <w:tblPrEx>
          <w:jc w:val="left"/>
          <w:tblCellMar>
            <w:top w:w="0" w:type="dxa"/>
            <w:left w:w="0" w:type="dxa"/>
            <w:bottom w:w="0" w:type="dxa"/>
            <w:right w:w="0" w:type="dxa"/>
          </w:tblCellMar>
        </w:tblPrEx>
        <w:trPr>
          <w:jc w:val="left"/>
        </w:trPr>
        <w:tc>
          <w:tcPr>
            <w:tcW w:w="3544"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i/>
                <w:iCs/>
                <w:rtl w:val="0"/>
              </w:rPr>
              <w:t>(Ghi theo quy định tại khoản 1 Điều 5 Nghị định số 193/2026/NĐ-CP ngày 01/6/2026 của Chính phủ)</w:t>
            </w:r>
          </w:p>
        </w:tc>
        <w:tc>
          <w:tcPr>
            <w:tcW w:w="5312"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ĐƠN VỊ TỔNG HỢP BÁO CÁO</w:t>
            </w:r>
            <w:r>
              <w:rPr>
                <w:b/>
                <w:bCs/>
                <w:rtl w:val="0"/>
              </w:rPr>
              <w:br/>
            </w:r>
            <w:r>
              <w:rPr>
                <w:i/>
                <w:iCs/>
                <w:rtl w:val="0"/>
              </w:rPr>
              <w:t>(Ký, đóng dấu, ghi rõ họ tên)</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39" w:type="pct"/>
            <w:shd w:val="clear" w:color="auto" w:fill="auto"/>
            <w:tcMar>
              <w:top w:w="0" w:type="dxa"/>
              <w:left w:w="0" w:type="dxa"/>
              <w:bottom w:w="0" w:type="dxa"/>
              <w:right w:w="0" w:type="dxa"/>
            </w:tcMar>
          </w:tcPr>
          <w:p>
            <w:pPr>
              <w:bidi w:val="0"/>
              <w:spacing w:before="120" w:beforeAutospacing="0" w:after="280" w:afterAutospacing="1"/>
              <w:jc w:val="center"/>
            </w:pPr>
            <w:bookmarkStart w:id="75" w:name="chuong_pl_10"/>
            <w:r>
              <w:rPr>
                <w:b/>
                <w:bCs/>
                <w:rtl w:val="0"/>
              </w:rPr>
              <w:t>Mẫu số 10/QTDA</w:t>
            </w:r>
            <w:bookmarkEnd w:id="75"/>
          </w:p>
          <w:p>
            <w:pPr>
              <w:bidi w:val="0"/>
              <w:spacing w:before="120" w:beforeAutospacing="0" w:after="0" w:afterAutospacing="0"/>
              <w:jc w:val="center"/>
              <w:rPr>
                <w:rtl w:val="0"/>
              </w:rPr>
            </w:pPr>
            <w:r>
              <w:rPr>
                <w:i/>
                <w:iCs/>
                <w:rtl w:val="0"/>
              </w:rPr>
              <w:t>(kèm theo Thông tư số 73/2026/TT-BTC ngày 25 tháng 6 năm 2026 của Bộ trưởng Bộ Tài chính)</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 PHÊ DUYỆT</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xml:space="preserve">..., ngày... tháng... năm ... </w:t>
            </w:r>
          </w:p>
        </w:tc>
      </w:tr>
    </w:tbl>
    <w:p>
      <w:pPr>
        <w:bidi w:val="0"/>
        <w:spacing w:before="120" w:beforeAutospacing="0" w:after="280" w:afterAutospacing="1"/>
      </w:pPr>
      <w:r>
        <w:rPr>
          <w:rtl w:val="0"/>
        </w:rPr>
        <w:t xml:space="preserve">  </w:t>
      </w:r>
    </w:p>
    <w:p>
      <w:pPr>
        <w:bidi w:val="0"/>
        <w:spacing w:before="120" w:beforeAutospacing="0" w:after="280" w:afterAutospacing="1"/>
        <w:jc w:val="center"/>
      </w:pPr>
      <w:bookmarkStart w:id="76" w:name="chuong_pl_10_name"/>
      <w:r>
        <w:rPr>
          <w:b/>
          <w:bCs/>
          <w:rtl w:val="0"/>
        </w:rPr>
        <w:t>QUYẾT ĐỊNH</w:t>
      </w:r>
      <w:bookmarkEnd w:id="76"/>
    </w:p>
    <w:p>
      <w:pPr>
        <w:bidi w:val="0"/>
        <w:spacing w:before="120" w:beforeAutospacing="0" w:after="280" w:afterAutospacing="1"/>
        <w:jc w:val="center"/>
      </w:pPr>
      <w:bookmarkStart w:id="77" w:name="chuong_pl_10_name_name"/>
      <w:r>
        <w:rPr>
          <w:b/>
          <w:bCs/>
          <w:rtl w:val="0"/>
        </w:rPr>
        <w:t>Về việc phê duyệt quyết toán vốn đầu tư (của dự án, dự án thành phần, tiểu dự án độc lập, công trình, hạng mục công trình độc lập)</w:t>
      </w:r>
      <w:bookmarkEnd w:id="77"/>
    </w:p>
    <w:p>
      <w:pPr>
        <w:bidi w:val="0"/>
        <w:spacing w:before="120" w:beforeAutospacing="0" w:after="280" w:afterAutospacing="1"/>
        <w:jc w:val="center"/>
      </w:pPr>
      <w:r>
        <w:rPr>
          <w:b/>
          <w:bCs/>
          <w:rtl w:val="0"/>
        </w:rPr>
        <w:t>THẨM QUYỀN BAN HÀNH</w:t>
      </w:r>
    </w:p>
    <w:p>
      <w:pPr>
        <w:bidi w:val="0"/>
        <w:spacing w:before="120" w:beforeAutospacing="0" w:after="280" w:afterAutospacing="1"/>
      </w:pPr>
      <w:r>
        <w:rPr>
          <w:i/>
          <w:iCs/>
          <w:rtl w:val="0"/>
        </w:rPr>
        <w:t>Căn cứ: …</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 Phê duyệt quyết toán vốn đầu tư (của dự án, dự án thành phần, tiểu dự án độc lập, công trình, hạng mục công trình độc lập)</w:t>
      </w:r>
    </w:p>
    <w:p>
      <w:pPr>
        <w:bidi w:val="0"/>
        <w:spacing w:before="120" w:beforeAutospacing="0" w:after="280" w:afterAutospacing="1"/>
      </w:pPr>
      <w:r>
        <w:rPr>
          <w:rtl w:val="0"/>
        </w:rPr>
        <w:t>- Tên dự án:...</w:t>
      </w:r>
    </w:p>
    <w:p>
      <w:pPr>
        <w:bidi w:val="0"/>
        <w:spacing w:before="120" w:beforeAutospacing="0" w:after="280" w:afterAutospacing="1"/>
      </w:pPr>
      <w:r>
        <w:rPr>
          <w:rtl w:val="0"/>
        </w:rPr>
        <w:t>- Tên dự án thành phần, tiểu dự án độc lập, công trình, hạng mục công trình độc lập (nếu có):...</w:t>
      </w:r>
    </w:p>
    <w:p>
      <w:pPr>
        <w:bidi w:val="0"/>
        <w:spacing w:before="120" w:beforeAutospacing="0" w:after="280" w:afterAutospacing="1"/>
      </w:pPr>
      <w:r>
        <w:rPr>
          <w:rtl w:val="0"/>
        </w:rPr>
        <w:t>- Chủ đầu tư:...</w:t>
      </w:r>
    </w:p>
    <w:p>
      <w:pPr>
        <w:bidi w:val="0"/>
        <w:spacing w:before="120" w:beforeAutospacing="0" w:after="280" w:afterAutospacing="1"/>
      </w:pPr>
      <w:r>
        <w:rPr>
          <w:rtl w:val="0"/>
        </w:rPr>
        <w:t>- Địa điểm xây dựng:...</w:t>
      </w:r>
    </w:p>
    <w:p>
      <w:pPr>
        <w:bidi w:val="0"/>
        <w:spacing w:before="120" w:beforeAutospacing="0" w:after="280" w:afterAutospacing="1"/>
      </w:pPr>
      <w:r>
        <w:rPr>
          <w:rtl w:val="0"/>
        </w:rPr>
        <w:t>- Thời gian (ngày, tháng, năm) khởi công, hoàn thành (thực tế): ... -...</w:t>
      </w:r>
    </w:p>
    <w:p>
      <w:pPr>
        <w:bidi w:val="0"/>
        <w:spacing w:before="120" w:beforeAutospacing="0" w:after="280" w:afterAutospacing="1"/>
      </w:pPr>
      <w:r>
        <w:rPr>
          <w:b/>
          <w:bCs/>
          <w:rtl w:val="0"/>
        </w:rPr>
        <w:t>Điều 2. Kết quả đầu tư</w:t>
      </w:r>
    </w:p>
    <w:p>
      <w:pPr>
        <w:bidi w:val="0"/>
        <w:spacing w:before="120" w:beforeAutospacing="0" w:after="280" w:afterAutospacing="1"/>
      </w:pPr>
      <w:r>
        <w:rPr>
          <w:rtl w:val="0"/>
        </w:rPr>
        <w:t>1. Chi phí đầu tư:</w:t>
      </w:r>
    </w:p>
    <w:p>
      <w:pPr>
        <w:bidi w:val="0"/>
        <w:spacing w:before="120" w:beforeAutospacing="0" w:after="280" w:afterAutospacing="1"/>
        <w:jc w:val="right"/>
      </w:pPr>
      <w:r>
        <w:rPr>
          <w:i/>
          <w:iCs/>
          <w:rtl w:val="0"/>
        </w:rPr>
        <w:t>Đơn vị tính: đồng</w:t>
      </w:r>
    </w:p>
    <w:tbl>
      <w:tblPr>
        <w:tblW w:w="5000" w:type="pct"/>
        <w:jc w:val="left"/>
        <w:tblCellMar>
          <w:top w:w="0" w:type="dxa"/>
          <w:left w:w="0" w:type="dxa"/>
          <w:bottom w:w="0" w:type="dxa"/>
          <w:right w:w="0" w:type="dxa"/>
        </w:tblCellMar>
      </w:tblPr>
      <w:tblGrid>
        <w:gridCol w:w="591"/>
        <w:gridCol w:w="3190"/>
        <w:gridCol w:w="3672"/>
        <w:gridCol w:w="1187"/>
      </w:tblGrid>
      <w:tr>
        <w:tblPrEx>
          <w:tblW w:w="5000" w:type="pct"/>
          <w:jc w:val="left"/>
          <w:tblCellMar>
            <w:top w:w="0" w:type="dxa"/>
            <w:left w:w="0" w:type="dxa"/>
            <w:bottom w:w="0" w:type="dxa"/>
            <w:right w:w="0" w:type="dxa"/>
          </w:tblCellMar>
        </w:tblPrEx>
        <w:trPr>
          <w:jc w:val="left"/>
        </w:trPr>
        <w:tc>
          <w:tcPr>
            <w:tcW w:w="342"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184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w:t>
            </w:r>
          </w:p>
        </w:tc>
        <w:tc>
          <w:tcPr>
            <w:tcW w:w="212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mức đầu tư (của dự án, dự án thành phần, tiểu dự án độc lập) hoặc dự toán (công trình, hạng mục công trình độc lập) được phê duyệt hoặc điều chỉnh lần cuối</w:t>
            </w:r>
          </w:p>
        </w:tc>
        <w:tc>
          <w:tcPr>
            <w:tcW w:w="68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trị quyết toán được phê duyệt</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18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số</w:t>
            </w:r>
          </w:p>
        </w:tc>
        <w:tc>
          <w:tcPr>
            <w:tcW w:w="21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18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Bồi thường, hỗ trợ, tái định cư</w:t>
            </w:r>
          </w:p>
        </w:tc>
        <w:tc>
          <w:tcPr>
            <w:tcW w:w="21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8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Xây dựng</w:t>
            </w:r>
          </w:p>
        </w:tc>
        <w:tc>
          <w:tcPr>
            <w:tcW w:w="21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18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Thiết bị</w:t>
            </w:r>
          </w:p>
        </w:tc>
        <w:tc>
          <w:tcPr>
            <w:tcW w:w="21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18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Quản lý dự án</w:t>
            </w:r>
          </w:p>
        </w:tc>
        <w:tc>
          <w:tcPr>
            <w:tcW w:w="21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18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Tư vấn xây dựng</w:t>
            </w:r>
          </w:p>
        </w:tc>
        <w:tc>
          <w:tcPr>
            <w:tcW w:w="21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18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Chi phí khác</w:t>
            </w:r>
          </w:p>
        </w:tc>
        <w:tc>
          <w:tcPr>
            <w:tcW w:w="21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4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184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Dự phòng</w:t>
            </w:r>
          </w:p>
        </w:tc>
        <w:tc>
          <w:tcPr>
            <w:tcW w:w="21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8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2. Vốn đầu tư:</w:t>
      </w:r>
    </w:p>
    <w:p>
      <w:pPr>
        <w:bidi w:val="0"/>
        <w:spacing w:before="120" w:beforeAutospacing="0" w:after="280" w:afterAutospacing="1"/>
        <w:jc w:val="right"/>
      </w:pPr>
      <w:r>
        <w:rPr>
          <w:i/>
          <w:iCs/>
          <w:rtl w:val="0"/>
        </w:rPr>
        <w:t>Đơn vị tính: đồng</w:t>
      </w:r>
    </w:p>
    <w:tbl>
      <w:tblPr>
        <w:tblW w:w="5000" w:type="pct"/>
        <w:jc w:val="left"/>
        <w:tblCellMar>
          <w:top w:w="0" w:type="dxa"/>
          <w:left w:w="0" w:type="dxa"/>
          <w:bottom w:w="0" w:type="dxa"/>
          <w:right w:w="0" w:type="dxa"/>
        </w:tblCellMar>
      </w:tblPr>
      <w:tblGrid>
        <w:gridCol w:w="541"/>
        <w:gridCol w:w="4374"/>
        <w:gridCol w:w="2525"/>
        <w:gridCol w:w="1201"/>
      </w:tblGrid>
      <w:tr>
        <w:tblPrEx>
          <w:tblW w:w="5000" w:type="pct"/>
          <w:jc w:val="left"/>
          <w:tblCellMar>
            <w:top w:w="0" w:type="dxa"/>
            <w:left w:w="0" w:type="dxa"/>
            <w:bottom w:w="0" w:type="dxa"/>
            <w:right w:w="0" w:type="dxa"/>
          </w:tblCellMar>
        </w:tblPrEx>
        <w:trPr>
          <w:jc w:val="left"/>
        </w:trPr>
        <w:tc>
          <w:tcPr>
            <w:tcW w:w="313"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253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w:t>
            </w:r>
          </w:p>
        </w:tc>
        <w:tc>
          <w:tcPr>
            <w:tcW w:w="146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mức đầu tư (của dự án, dự án thành phần, tiểu dự án độc lập) hoặc dự toán (công trình, hạng mục công trình độc lập) được phê duyệt hoặc điều chỉnh lần cuối</w:t>
            </w:r>
          </w:p>
        </w:tc>
        <w:tc>
          <w:tcPr>
            <w:tcW w:w="69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Giá trị quyết toán được phê duyệt</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Tổng số (1+2+3+4)</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đầu tư công</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1.1</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Vốn ngân sách nhà nước</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Vốn ngân sách trung ương (ghi chi tiết vốn)</w:t>
            </w:r>
          </w:p>
          <w:p>
            <w:pPr>
              <w:bidi w:val="0"/>
              <w:spacing w:before="120" w:beforeAutospacing="0" w:after="280" w:afterAutospacing="1"/>
              <w:rPr>
                <w:rtl w:val="0"/>
              </w:rPr>
            </w:pPr>
            <w:r>
              <w:rPr>
                <w:i/>
                <w:iCs/>
                <w:color w:val="000000"/>
                <w:rtl w:val="0"/>
              </w:rPr>
              <w:t>+ Vốn ...</w:t>
            </w:r>
          </w:p>
          <w:p>
            <w:pPr>
              <w:bidi w:val="0"/>
              <w:spacing w:before="120" w:beforeAutospacing="0" w:after="280" w:afterAutospacing="1"/>
              <w:rPr>
                <w:rtl w:val="0"/>
              </w:rPr>
            </w:pPr>
            <w:r>
              <w:rPr>
                <w:i/>
                <w:iCs/>
                <w:color w:val="000000"/>
                <w:rtl w:val="0"/>
              </w:rPr>
              <w:t>+ Vốn ...</w:t>
            </w:r>
          </w:p>
          <w:p>
            <w:pPr>
              <w:bidi w:val="0"/>
              <w:spacing w:before="120" w:beforeAutospacing="0" w:after="280" w:afterAutospacing="1"/>
              <w:rPr>
                <w:rtl w:val="0"/>
              </w:rPr>
            </w:pPr>
            <w:r>
              <w:rPr>
                <w:color w:val="000000"/>
                <w:rtl w:val="0"/>
              </w:rPr>
              <w:t>- Vốn ngân sách địa phương (ghi chi tiết vốn)</w:t>
            </w:r>
          </w:p>
          <w:p>
            <w:pPr>
              <w:bidi w:val="0"/>
              <w:spacing w:before="120" w:beforeAutospacing="0" w:after="280" w:afterAutospacing="1"/>
              <w:rPr>
                <w:rtl w:val="0"/>
              </w:rPr>
            </w:pPr>
            <w:r>
              <w:rPr>
                <w:i/>
                <w:iCs/>
                <w:color w:val="000000"/>
                <w:rtl w:val="0"/>
              </w:rPr>
              <w:t>+ Vốn ...</w:t>
            </w:r>
          </w:p>
          <w:p>
            <w:pPr>
              <w:bidi w:val="0"/>
              <w:spacing w:before="120" w:beforeAutospacing="0" w:after="0" w:afterAutospacing="0"/>
              <w:rPr>
                <w:rtl w:val="0"/>
              </w:rPr>
            </w:pPr>
            <w:r>
              <w:rPr>
                <w:i/>
                <w:iCs/>
                <w:color w:val="000000"/>
                <w:rtl w:val="0"/>
              </w:rPr>
              <w:t>+ Vốn ...</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1.2</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Vốn từ nguồn thu hợp pháp khác</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2</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chi thường xuyên</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Vốn ngân sách trung ương (ghi chi tiết vốn)</w:t>
            </w:r>
          </w:p>
          <w:p>
            <w:pPr>
              <w:bidi w:val="0"/>
              <w:spacing w:before="120" w:beforeAutospacing="0" w:after="280" w:afterAutospacing="1"/>
              <w:rPr>
                <w:rtl w:val="0"/>
              </w:rPr>
            </w:pPr>
            <w:r>
              <w:rPr>
                <w:i/>
                <w:iCs/>
                <w:color w:val="000000"/>
                <w:rtl w:val="0"/>
              </w:rPr>
              <w:t>+ Vốn ...</w:t>
            </w:r>
          </w:p>
          <w:p>
            <w:pPr>
              <w:bidi w:val="0"/>
              <w:spacing w:before="120" w:beforeAutospacing="0" w:after="280" w:afterAutospacing="1"/>
              <w:rPr>
                <w:rtl w:val="0"/>
              </w:rPr>
            </w:pPr>
            <w:r>
              <w:rPr>
                <w:i/>
                <w:iCs/>
                <w:color w:val="000000"/>
                <w:rtl w:val="0"/>
              </w:rPr>
              <w:t>+ Vốn ...</w:t>
            </w:r>
          </w:p>
          <w:p>
            <w:pPr>
              <w:bidi w:val="0"/>
              <w:spacing w:before="120" w:beforeAutospacing="0" w:after="280" w:afterAutospacing="1"/>
              <w:rPr>
                <w:rtl w:val="0"/>
              </w:rPr>
            </w:pPr>
            <w:r>
              <w:rPr>
                <w:color w:val="000000"/>
                <w:rtl w:val="0"/>
              </w:rPr>
              <w:t xml:space="preserve">- Vốn ngân sách địa phương (ghi chi tiết vốn) </w:t>
            </w:r>
          </w:p>
          <w:p>
            <w:pPr>
              <w:bidi w:val="0"/>
              <w:spacing w:before="120" w:beforeAutospacing="0" w:after="280" w:afterAutospacing="1"/>
              <w:rPr>
                <w:rtl w:val="0"/>
              </w:rPr>
            </w:pPr>
            <w:r>
              <w:rPr>
                <w:i/>
                <w:iCs/>
                <w:color w:val="000000"/>
                <w:rtl w:val="0"/>
              </w:rPr>
              <w:t>+ Vốn ...</w:t>
            </w:r>
          </w:p>
          <w:p>
            <w:pPr>
              <w:bidi w:val="0"/>
              <w:spacing w:before="120" w:beforeAutospacing="0" w:after="0" w:afterAutospacing="0"/>
              <w:rPr>
                <w:rtl w:val="0"/>
              </w:rPr>
            </w:pPr>
            <w:r>
              <w:rPr>
                <w:i/>
                <w:iCs/>
                <w:color w:val="000000"/>
                <w:rtl w:val="0"/>
              </w:rPr>
              <w:t>+ Vốn ...</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3</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ngân sách nhà nước khác không thuộc phạm vi điều chỉnh của pháp luật về đầu tư công</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4</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khác (nếu có)</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53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w:t>
            </w:r>
          </w:p>
        </w:tc>
        <w:tc>
          <w:tcPr>
            <w:tcW w:w="146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3. Chi phí đầu tư được phép không tính vào giá trị tài sản:……….đồng; trong đó:</w:t>
      </w:r>
    </w:p>
    <w:p>
      <w:pPr>
        <w:bidi w:val="0"/>
        <w:spacing w:before="120" w:beforeAutospacing="0" w:after="280" w:afterAutospacing="1"/>
      </w:pPr>
      <w:r>
        <w:rPr>
          <w:rtl w:val="0"/>
        </w:rPr>
        <w:t>3.1. Chi phí thiệt hại do các nguyên nhân bất khả kháng: :……….đồng.</w:t>
      </w:r>
    </w:p>
    <w:p>
      <w:pPr>
        <w:bidi w:val="0"/>
        <w:spacing w:before="120" w:beforeAutospacing="0" w:after="280" w:afterAutospacing="1"/>
      </w:pPr>
      <w:r>
        <w:rPr>
          <w:rtl w:val="0"/>
        </w:rPr>
        <w:t>3.2. Chi phí không tạo nên tài sản: :……….đồng.</w:t>
      </w:r>
    </w:p>
    <w:p>
      <w:pPr>
        <w:bidi w:val="0"/>
        <w:spacing w:before="120" w:beforeAutospacing="0" w:after="280" w:afterAutospacing="1"/>
      </w:pPr>
      <w:r>
        <w:rPr>
          <w:rtl w:val="0"/>
        </w:rPr>
        <w:t>4. Giá trị tài sản hình thành: :……….đồng, chi tiết tại phụ lục số ... kèm theo (nếu có).</w:t>
      </w:r>
    </w:p>
    <w:p>
      <w:pPr>
        <w:bidi w:val="0"/>
        <w:spacing w:before="120" w:beforeAutospacing="0" w:after="280" w:afterAutospacing="1"/>
      </w:pPr>
      <w:r>
        <w:rPr>
          <w:rtl w:val="0"/>
        </w:rPr>
        <w:t>5. Giá trị vật tư, vật liệu, thiết bị tồn đọng (nếu có): :……….đồng.</w:t>
      </w:r>
    </w:p>
    <w:p>
      <w:pPr>
        <w:bidi w:val="0"/>
        <w:spacing w:before="120" w:beforeAutospacing="0" w:after="280" w:afterAutospacing="1"/>
      </w:pPr>
      <w:r>
        <w:rPr>
          <w:b/>
          <w:bCs/>
          <w:rtl w:val="0"/>
        </w:rPr>
        <w:t>Điều 3. Trách nhiệm của chủ đầu tư và các đơn vị liên quan</w:t>
      </w:r>
    </w:p>
    <w:p>
      <w:pPr>
        <w:bidi w:val="0"/>
        <w:spacing w:before="120" w:beforeAutospacing="0" w:after="280" w:afterAutospacing="1"/>
      </w:pPr>
      <w:r>
        <w:rPr>
          <w:rtl w:val="0"/>
        </w:rPr>
        <w:t>1 .Trách nhiệm của chủ đầu tư</w:t>
      </w:r>
    </w:p>
    <w:p>
      <w:pPr>
        <w:bidi w:val="0"/>
        <w:spacing w:before="120" w:beforeAutospacing="0" w:after="280" w:afterAutospacing="1"/>
      </w:pPr>
      <w:r>
        <w:rPr>
          <w:rtl w:val="0"/>
        </w:rPr>
        <w:t>1.1. Được phép tất toán chi phí và vốn đầu tư là:……….đồng; chi tiết:</w:t>
      </w:r>
    </w:p>
    <w:p>
      <w:pPr>
        <w:bidi w:val="0"/>
        <w:spacing w:before="120" w:beforeAutospacing="0" w:after="280" w:afterAutospacing="1"/>
        <w:jc w:val="right"/>
      </w:pPr>
      <w:r>
        <w:rPr>
          <w:i/>
          <w:iCs/>
          <w:rtl w:val="0"/>
        </w:rPr>
        <w:t>Đơn vị tính: đồng</w:t>
      </w:r>
    </w:p>
    <w:tbl>
      <w:tblPr>
        <w:tblW w:w="5000" w:type="pct"/>
        <w:jc w:val="left"/>
        <w:tblCellMar>
          <w:top w:w="0" w:type="dxa"/>
          <w:left w:w="0" w:type="dxa"/>
          <w:bottom w:w="0" w:type="dxa"/>
          <w:right w:w="0" w:type="dxa"/>
        </w:tblCellMar>
      </w:tblPr>
      <w:tblGrid>
        <w:gridCol w:w="924"/>
        <w:gridCol w:w="4714"/>
        <w:gridCol w:w="1433"/>
        <w:gridCol w:w="1569"/>
      </w:tblGrid>
      <w:tr>
        <w:tblPrEx>
          <w:tblW w:w="5000" w:type="pct"/>
          <w:jc w:val="left"/>
          <w:tblCellMar>
            <w:top w:w="0" w:type="dxa"/>
            <w:left w:w="0" w:type="dxa"/>
            <w:bottom w:w="0" w:type="dxa"/>
            <w:right w:w="0" w:type="dxa"/>
          </w:tblCellMar>
        </w:tblPrEx>
        <w:trPr>
          <w:jc w:val="left"/>
        </w:trPr>
        <w:tc>
          <w:tcPr>
            <w:tcW w:w="535"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272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Nội dung</w:t>
            </w:r>
          </w:p>
        </w:tc>
        <w:tc>
          <w:tcPr>
            <w:tcW w:w="82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tiền</w:t>
            </w:r>
          </w:p>
        </w:tc>
        <w:tc>
          <w:tcPr>
            <w:tcW w:w="90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Ghi chú</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Tổng số (1+2+3+4)</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1</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đầu tư công</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1.1</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Vốn ngân sách nhà nước</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xml:space="preserve">- Vốn ngân sách trung ương (ghi chi tiết vốn) </w:t>
            </w:r>
          </w:p>
          <w:p>
            <w:pPr>
              <w:bidi w:val="0"/>
              <w:spacing w:before="120" w:beforeAutospacing="0" w:after="280" w:afterAutospacing="1"/>
              <w:rPr>
                <w:rtl w:val="0"/>
              </w:rPr>
            </w:pPr>
            <w:r>
              <w:rPr>
                <w:i/>
                <w:iCs/>
                <w:color w:val="000000"/>
                <w:rtl w:val="0"/>
              </w:rPr>
              <w:t>+ Vốn ...</w:t>
            </w:r>
          </w:p>
          <w:p>
            <w:pPr>
              <w:bidi w:val="0"/>
              <w:spacing w:before="120" w:beforeAutospacing="0" w:after="280" w:afterAutospacing="1"/>
              <w:rPr>
                <w:rtl w:val="0"/>
              </w:rPr>
            </w:pPr>
            <w:r>
              <w:rPr>
                <w:i/>
                <w:iCs/>
                <w:color w:val="000000"/>
                <w:rtl w:val="0"/>
              </w:rPr>
              <w:t>+ Vốn ...</w:t>
            </w:r>
          </w:p>
          <w:p>
            <w:pPr>
              <w:bidi w:val="0"/>
              <w:spacing w:before="120" w:beforeAutospacing="0" w:after="280" w:afterAutospacing="1"/>
              <w:rPr>
                <w:rtl w:val="0"/>
              </w:rPr>
            </w:pPr>
            <w:r>
              <w:rPr>
                <w:color w:val="000000"/>
                <w:rtl w:val="0"/>
              </w:rPr>
              <w:t>- Vốn ngân sách địa phương (ghi chi tiết vốn)</w:t>
            </w:r>
          </w:p>
          <w:p>
            <w:pPr>
              <w:bidi w:val="0"/>
              <w:spacing w:before="120" w:beforeAutospacing="0" w:after="280" w:afterAutospacing="1"/>
              <w:rPr>
                <w:rtl w:val="0"/>
              </w:rPr>
            </w:pPr>
            <w:r>
              <w:rPr>
                <w:i/>
                <w:iCs/>
                <w:color w:val="000000"/>
                <w:rtl w:val="0"/>
              </w:rPr>
              <w:t>+ Vốn ...</w:t>
            </w:r>
          </w:p>
          <w:p>
            <w:pPr>
              <w:bidi w:val="0"/>
              <w:spacing w:before="120" w:beforeAutospacing="0" w:after="0" w:afterAutospacing="0"/>
              <w:rPr>
                <w:rtl w:val="0"/>
              </w:rPr>
            </w:pPr>
            <w:r>
              <w:rPr>
                <w:i/>
                <w:iCs/>
                <w:color w:val="000000"/>
                <w:rtl w:val="0"/>
              </w:rPr>
              <w:t>+ Vốn ...</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i/>
                <w:iCs/>
                <w:color w:val="000000"/>
                <w:rtl w:val="0"/>
              </w:rPr>
              <w:t>1.2</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i/>
                <w:iCs/>
                <w:color w:val="000000"/>
                <w:rtl w:val="0"/>
              </w:rPr>
              <w:t>Vốn từ nguồn thu hợp pháp khác</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2</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chi thường xuyên</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xml:space="preserve">- Vốn ngân sách trung ương (ghi chi tiết vốn) </w:t>
            </w:r>
          </w:p>
          <w:p>
            <w:pPr>
              <w:bidi w:val="0"/>
              <w:spacing w:before="120" w:beforeAutospacing="0" w:after="280" w:afterAutospacing="1"/>
              <w:rPr>
                <w:rtl w:val="0"/>
              </w:rPr>
            </w:pPr>
            <w:r>
              <w:rPr>
                <w:i/>
                <w:iCs/>
                <w:color w:val="000000"/>
                <w:rtl w:val="0"/>
              </w:rPr>
              <w:t>+ Vốn ...</w:t>
            </w:r>
          </w:p>
          <w:p>
            <w:pPr>
              <w:bidi w:val="0"/>
              <w:spacing w:before="120" w:beforeAutospacing="0" w:after="280" w:afterAutospacing="1"/>
              <w:rPr>
                <w:rtl w:val="0"/>
              </w:rPr>
            </w:pPr>
            <w:r>
              <w:rPr>
                <w:i/>
                <w:iCs/>
                <w:color w:val="000000"/>
                <w:rtl w:val="0"/>
              </w:rPr>
              <w:t>+ Vốn ...</w:t>
            </w:r>
          </w:p>
          <w:p>
            <w:pPr>
              <w:bidi w:val="0"/>
              <w:spacing w:before="120" w:beforeAutospacing="0" w:after="280" w:afterAutospacing="1"/>
              <w:rPr>
                <w:rtl w:val="0"/>
              </w:rPr>
            </w:pPr>
            <w:r>
              <w:rPr>
                <w:color w:val="000000"/>
                <w:rtl w:val="0"/>
              </w:rPr>
              <w:t>- Vốn ngân sách địa phương (ghi chi tiết vốn)</w:t>
            </w:r>
          </w:p>
          <w:p>
            <w:pPr>
              <w:bidi w:val="0"/>
              <w:spacing w:before="120" w:beforeAutospacing="0" w:after="280" w:afterAutospacing="1"/>
              <w:rPr>
                <w:rtl w:val="0"/>
              </w:rPr>
            </w:pPr>
            <w:r>
              <w:rPr>
                <w:i/>
                <w:iCs/>
                <w:color w:val="000000"/>
                <w:rtl w:val="0"/>
              </w:rPr>
              <w:t>+ Vốn ...</w:t>
            </w:r>
          </w:p>
          <w:p>
            <w:pPr>
              <w:bidi w:val="0"/>
              <w:spacing w:before="120" w:beforeAutospacing="0" w:after="0" w:afterAutospacing="0"/>
              <w:rPr>
                <w:rtl w:val="0"/>
              </w:rPr>
            </w:pPr>
            <w:r>
              <w:rPr>
                <w:i/>
                <w:iCs/>
                <w:color w:val="000000"/>
                <w:rtl w:val="0"/>
              </w:rPr>
              <w:t>+ Vốn ...</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3</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ngân sách nhà nước khác không thuộc phạm vi điều chỉnh của pháp luật về đầu tư công</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4</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Vốn khác (nếu có)</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53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272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Vốn...</w:t>
            </w:r>
          </w:p>
        </w:tc>
        <w:tc>
          <w:tcPr>
            <w:tcW w:w="82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90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bl>
    <w:p>
      <w:pPr>
        <w:bidi w:val="0"/>
        <w:spacing w:before="120" w:beforeAutospacing="0" w:after="280" w:afterAutospacing="1"/>
      </w:pPr>
      <w:r>
        <w:rPr>
          <w:rtl w:val="0"/>
        </w:rPr>
        <w:t>1.2. Các khoản công nợ tính đến ngày ... tháng ... năm ...:</w:t>
      </w:r>
    </w:p>
    <w:p>
      <w:pPr>
        <w:bidi w:val="0"/>
        <w:spacing w:before="120" w:beforeAutospacing="0" w:after="280" w:afterAutospacing="1"/>
      </w:pPr>
      <w:r>
        <w:rPr>
          <w:rtl w:val="0"/>
        </w:rPr>
        <w:t>- Tổng nợ phải thu:... đồng.</w:t>
      </w:r>
    </w:p>
    <w:p>
      <w:pPr>
        <w:bidi w:val="0"/>
        <w:spacing w:before="120" w:beforeAutospacing="0" w:after="280" w:afterAutospacing="1"/>
      </w:pPr>
      <w:r>
        <w:rPr>
          <w:rtl w:val="0"/>
        </w:rPr>
        <w:t>- Tổng nợ phải trả:... đồng.</w:t>
      </w:r>
    </w:p>
    <w:p>
      <w:pPr>
        <w:bidi w:val="0"/>
        <w:spacing w:before="120" w:beforeAutospacing="0" w:after="280" w:afterAutospacing="1"/>
      </w:pPr>
      <w:r>
        <w:rPr>
          <w:rtl w:val="0"/>
        </w:rPr>
        <w:t>Các khoản phải thu, phải trả của từng đơn vị, cá nhân được chi tiết tại phụ lục số ... kèm theo (nếu có).</w:t>
      </w:r>
    </w:p>
    <w:p>
      <w:pPr>
        <w:bidi w:val="0"/>
        <w:spacing w:before="120" w:beforeAutospacing="0" w:after="280" w:afterAutospacing="1"/>
      </w:pPr>
      <w:r>
        <w:rPr>
          <w:rtl w:val="0"/>
        </w:rPr>
        <w:t>2. Trách nhiệm của các đơn vị liên quan (nếu có)</w:t>
      </w:r>
    </w:p>
    <w:p>
      <w:pPr>
        <w:bidi w:val="0"/>
        <w:spacing w:before="120" w:beforeAutospacing="0" w:after="280" w:afterAutospacing="1"/>
      </w:pPr>
      <w:r>
        <w:rPr>
          <w:rtl w:val="0"/>
        </w:rPr>
        <w:t>3. Các nghiệp vụ khác (nếu có).</w:t>
      </w:r>
    </w:p>
    <w:p>
      <w:pPr>
        <w:bidi w:val="0"/>
        <w:spacing w:before="120" w:beforeAutospacing="0" w:after="280" w:afterAutospacing="1"/>
      </w:pPr>
      <w:r>
        <w:rPr>
          <w:b/>
          <w:bCs/>
          <w:rtl w:val="0"/>
        </w:rPr>
        <w:t>Điều 4: Trách nhiệm thi hành</w:t>
      </w:r>
    </w:p>
    <w:p>
      <w:pPr>
        <w:bidi w:val="0"/>
        <w:spacing w:before="120" w:beforeAutospacing="0" w:after="280" w:afterAutospacing="1"/>
      </w:pPr>
      <w:r>
        <w:rPr>
          <w:b/>
          <w:bCs/>
          <w:rtl w:val="0"/>
        </w:rPr>
        <w:t> </w:t>
      </w:r>
    </w:p>
    <w:tbl>
      <w:tblPr>
        <w:jc w:val="left"/>
        <w:tblCellMar>
          <w:top w:w="0" w:type="dxa"/>
          <w:left w:w="0" w:type="dxa"/>
          <w:bottom w:w="0" w:type="dxa"/>
          <w:right w:w="0" w:type="dxa"/>
        </w:tblCellMar>
      </w:tblPr>
      <w:tblGrid>
        <w:gridCol w:w="3031"/>
        <w:gridCol w:w="5609"/>
      </w:tblGrid>
      <w:tr>
        <w:tblPrEx>
          <w:jc w:val="left"/>
          <w:tblCellMar>
            <w:top w:w="0" w:type="dxa"/>
            <w:left w:w="0" w:type="dxa"/>
            <w:bottom w:w="0" w:type="dxa"/>
            <w:right w:w="0" w:type="dxa"/>
          </w:tblCellMar>
        </w:tblPrEx>
        <w:trPr>
          <w:jc w:val="left"/>
        </w:trPr>
        <w:tc>
          <w:tcPr>
            <w:tcW w:w="2977"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i/>
                <w:iCs/>
                <w:rtl w:val="0"/>
              </w:rPr>
              <w:t>(Ghi theo quy định tại khoản 3 Điều 19 Nghị định số 193/2026/NĐ-CP ngày 01/6/2026 của Chính phủ)</w:t>
            </w:r>
          </w:p>
        </w:tc>
        <w:tc>
          <w:tcPr>
            <w:tcW w:w="5879"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CÓ THẨM QUYỀN PHÊ DUYỆT QUYẾT TOÁN</w:t>
            </w:r>
            <w:r>
              <w:rPr>
                <w:b/>
                <w:bCs/>
                <w:rtl w:val="0"/>
              </w:rPr>
              <w:br/>
            </w:r>
            <w:r>
              <w:rPr>
                <w:i/>
                <w:iCs/>
                <w:rtl w:val="0"/>
              </w:rPr>
              <w:t>(Ký, đóng dấu, ghi rõ họ tên)</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39" w:type="pct"/>
            <w:shd w:val="clear" w:color="auto" w:fill="auto"/>
            <w:tcMar>
              <w:top w:w="0" w:type="dxa"/>
              <w:left w:w="0" w:type="dxa"/>
              <w:bottom w:w="0" w:type="dxa"/>
              <w:right w:w="0" w:type="dxa"/>
            </w:tcMar>
          </w:tcPr>
          <w:p>
            <w:pPr>
              <w:bidi w:val="0"/>
              <w:spacing w:before="120" w:beforeAutospacing="0" w:after="280" w:afterAutospacing="1"/>
              <w:jc w:val="center"/>
            </w:pPr>
            <w:bookmarkStart w:id="78" w:name="chuong_pl_11"/>
            <w:r>
              <w:rPr>
                <w:b/>
                <w:bCs/>
                <w:rtl w:val="0"/>
              </w:rPr>
              <w:t>Mẫu số 11/QTDA</w:t>
            </w:r>
            <w:bookmarkEnd w:id="78"/>
          </w:p>
          <w:p>
            <w:pPr>
              <w:bidi w:val="0"/>
              <w:spacing w:before="120" w:beforeAutospacing="0" w:after="0" w:afterAutospacing="0"/>
              <w:jc w:val="center"/>
              <w:rPr>
                <w:rtl w:val="0"/>
              </w:rPr>
            </w:pPr>
            <w:r>
              <w:rPr>
                <w:i/>
                <w:iCs/>
                <w:rtl w:val="0"/>
              </w:rPr>
              <w:t>(kèm theo Thông tư số 73/2026/TT-BTC ngày 25 tháng 6 năm 2026 của Bộ trưởng Bộ Tài chính)</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ĐƠN VỊ BÁO CÁO</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 /...- BCQTDA</w:t>
            </w:r>
            <w:r>
              <w:rPr>
                <w:rtl w:val="0"/>
              </w:rPr>
              <w:br/>
            </w:r>
            <w:bookmarkStart w:id="79" w:name="chuong_pl_11_name"/>
            <w:r>
              <w:rPr>
                <w:rtl w:val="0"/>
              </w:rPr>
              <w:t>V/v báo cáo tình hình quyết toán dự án sử dụng vốn đầu tư công trong năm ...</w:t>
            </w:r>
            <w:bookmarkEnd w:id="79"/>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xml:space="preserve">..., ngày... tháng ... năm ... </w:t>
            </w:r>
          </w:p>
        </w:tc>
      </w:tr>
    </w:tbl>
    <w:p>
      <w:pPr>
        <w:bidi w:val="0"/>
        <w:spacing w:before="120" w:beforeAutospacing="0" w:after="280" w:afterAutospacing="1"/>
      </w:pPr>
      <w:r>
        <w:rPr>
          <w:rtl w:val="0"/>
        </w:rPr>
        <w:t> </w:t>
      </w:r>
    </w:p>
    <w:p>
      <w:pPr>
        <w:bidi w:val="0"/>
        <w:spacing w:before="120" w:beforeAutospacing="0" w:after="280" w:afterAutospacing="1"/>
        <w:jc w:val="center"/>
      </w:pPr>
      <w:r>
        <w:rPr>
          <w:rtl w:val="0"/>
        </w:rPr>
        <w:t>Kính gửi: Bộ Tài chính.</w:t>
      </w:r>
    </w:p>
    <w:p>
      <w:pPr>
        <w:bidi w:val="0"/>
        <w:spacing w:before="120" w:beforeAutospacing="0" w:after="280" w:afterAutospacing="1"/>
      </w:pPr>
      <w:r>
        <w:rPr>
          <w:rtl w:val="0"/>
        </w:rPr>
        <w:t xml:space="preserve">Căn cứ quy định tại Nghị định số </w:t>
      </w:r>
      <w:bookmarkStart w:id="80" w:name="tvpllink_ufmrhgtwzm_2"/>
      <w:r>
        <w:rPr>
          <w:rtl w:val="0"/>
        </w:rPr>
        <w:t>193/2026/NĐ-CP</w:t>
      </w:r>
      <w:bookmarkEnd w:id="80"/>
      <w:r>
        <w:rPr>
          <w:rtl w:val="0"/>
        </w:rPr>
        <w:t xml:space="preserve"> ngày 01 tháng 6 năm 2026 của Chính phủ quy định về quyết toán vốn đầu tư dự án và Thông tư số 73/2026/TT-BTC ngày 25 tháng 6 năm 2026 của Bộ trưởng Bộ Tài chính quy định về hệ thống mẫu biểu sử dụng trong công tác quyết toán vốn đầu tư dự án; ... </w:t>
      </w:r>
      <w:r>
        <w:rPr>
          <w:i/>
          <w:iCs/>
          <w:rtl w:val="0"/>
        </w:rPr>
        <w:t xml:space="preserve">(tên bộ, cơ quan trung ương, tập đoàn, tổng công ty nhà nước, Ủy ban nhân dân cấp tỉnh) </w:t>
      </w:r>
      <w:r>
        <w:rPr>
          <w:rtl w:val="0"/>
        </w:rPr>
        <w:t>báo cáo tình hình quyết toán dự án sử dụng vốn đầu tư công trong năm ... như sau</w:t>
      </w:r>
      <w:r>
        <w:rPr>
          <w:vertAlign w:val="superscript"/>
          <w:rtl w:val="0"/>
        </w:rPr>
        <w:t>1</w:t>
      </w:r>
      <w:r>
        <w:rPr>
          <w:rtl w:val="0"/>
        </w:rPr>
        <w:t>:</w:t>
      </w:r>
    </w:p>
    <w:p>
      <w:pPr>
        <w:bidi w:val="0"/>
        <w:spacing w:before="120" w:beforeAutospacing="0" w:after="280" w:afterAutospacing="1"/>
      </w:pPr>
      <w:r>
        <w:rPr>
          <w:rtl w:val="0"/>
        </w:rPr>
        <w:t xml:space="preserve">1. Tình hình quyết toán vốn đầu tư công dự án trong năm báo cáo </w:t>
      </w:r>
      <w:r>
        <w:rPr>
          <w:i/>
          <w:iCs/>
          <w:rtl w:val="0"/>
        </w:rPr>
        <w:t>(chi tiết theo biểu đính kèm).</w:t>
      </w:r>
    </w:p>
    <w:p>
      <w:pPr>
        <w:bidi w:val="0"/>
        <w:spacing w:before="120" w:beforeAutospacing="0" w:after="280" w:afterAutospacing="1"/>
      </w:pPr>
      <w:r>
        <w:rPr>
          <w:rtl w:val="0"/>
        </w:rPr>
        <w:t>2. Tồn tại, vướng mắc trong công tác quyết toán vốn đầu tư công dự án:...</w:t>
      </w:r>
    </w:p>
    <w:p>
      <w:pPr>
        <w:bidi w:val="0"/>
        <w:spacing w:before="120" w:beforeAutospacing="0" w:after="280" w:afterAutospacing="1"/>
      </w:pPr>
      <w:r>
        <w:rPr>
          <w:rtl w:val="0"/>
        </w:rPr>
        <w:t>3. Đề xuất và kiến nghị về công tác quyết toán vốn đầu tư công dự án:...</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xml:space="preserve">- Như trên; </w:t>
            </w:r>
            <w:r>
              <w:rPr>
                <w:rtl w:val="0"/>
              </w:rPr>
              <w:br/>
            </w:r>
            <w:r>
              <w:rPr>
                <w:rtl w:val="0"/>
              </w:rPr>
              <w:t>- Các đơn vị liên quan (nếu có);</w:t>
            </w:r>
            <w:r>
              <w:rPr>
                <w:rtl w:val="0"/>
              </w:rPr>
              <w:br/>
            </w:r>
            <w:r>
              <w:rPr>
                <w:rtl w:val="0"/>
              </w:rPr>
              <w:t>- Lưu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THỦ TRƯỞNG ĐƠN VỊ BÁO CÁO</w:t>
            </w:r>
            <w:r>
              <w:rPr>
                <w:b/>
                <w:bCs/>
                <w:rtl w:val="0"/>
              </w:rPr>
              <w:br/>
            </w:r>
            <w:r>
              <w:rPr>
                <w:i/>
                <w:iCs/>
                <w:rtl w:val="0"/>
              </w:rPr>
              <w:t>(Ký, đóng dấu, ghi rõ họ tên)</w:t>
            </w:r>
          </w:p>
        </w:tc>
      </w:tr>
    </w:tbl>
    <w:p>
      <w:pPr>
        <w:bidi w:val="0"/>
        <w:spacing w:before="120" w:beforeAutospacing="0" w:after="280" w:afterAutospacing="1"/>
      </w:pPr>
      <w:r>
        <w:rPr>
          <w:rtl w:val="0"/>
        </w:rPr>
        <w:t>_________________________</w:t>
      </w:r>
    </w:p>
    <w:p>
      <w:pPr>
        <w:bidi w:val="0"/>
        <w:spacing w:before="120" w:beforeAutospacing="0" w:after="280" w:afterAutospacing="1"/>
      </w:pPr>
      <w:r>
        <w:rPr>
          <w:vertAlign w:val="superscript"/>
          <w:rtl w:val="0"/>
        </w:rPr>
        <w:t>1</w:t>
      </w:r>
      <w:r>
        <w:rPr>
          <w:rtl w:val="0"/>
        </w:rPr>
        <w:t xml:space="preserve"> Trường hợp trong năm báo cáo không phát sinh các nội dung báo cáo thì đơn vị ghi rõ là </w:t>
      </w:r>
      <w:r>
        <w:rPr>
          <w:b/>
          <w:bCs/>
          <w:i/>
          <w:iCs/>
          <w:rtl w:val="0"/>
        </w:rPr>
        <w:t>“không có phát sinh”</w:t>
      </w:r>
      <w:r>
        <w:rPr>
          <w:rtl w:val="0"/>
        </w:rPr>
        <w:t xml:space="preserve"> và ký gửi báo cáo, không cần gửi kèm mẫu biểu.</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clear" w:color="auto" w:fill="auto"/>
            <w:tcMar>
              <w:top w:w="0" w:type="dxa"/>
              <w:left w:w="0" w:type="dxa"/>
              <w:bottom w:w="0" w:type="dxa"/>
              <w:right w:w="0" w:type="dxa"/>
            </w:tcMar>
          </w:tcPr>
          <w:p>
            <w:pPr>
              <w:bidi w:val="0"/>
              <w:spacing w:before="120" w:beforeAutospacing="0" w:after="0" w:afterAutospacing="0"/>
            </w:pPr>
            <w:r>
              <w:rPr>
                <w:b/>
                <w:bCs/>
                <w:rtl w:val="0"/>
              </w:rPr>
              <w:t>ĐƠN VỊ GỬI BÁO CÁO</w:t>
            </w:r>
          </w:p>
        </w:tc>
        <w:tc>
          <w:tcPr>
            <w:tcW w:w="2639" w:type="pct"/>
            <w:shd w:val="clear" w:color="auto" w:fill="auto"/>
            <w:tcMar>
              <w:top w:w="0" w:type="dxa"/>
              <w:left w:w="0" w:type="dxa"/>
              <w:bottom w:w="0" w:type="dxa"/>
              <w:right w:w="0" w:type="dxa"/>
            </w:tcMar>
          </w:tcPr>
          <w:p>
            <w:pPr>
              <w:bidi w:val="0"/>
              <w:spacing w:before="120" w:beforeAutospacing="0" w:after="280" w:afterAutospacing="1"/>
              <w:jc w:val="center"/>
            </w:pPr>
            <w:r>
              <w:rPr>
                <w:b/>
                <w:bCs/>
                <w:rtl w:val="0"/>
              </w:rPr>
              <w:t>Mẫu số 11/QTDA</w:t>
            </w:r>
          </w:p>
          <w:p>
            <w:pPr>
              <w:bidi w:val="0"/>
              <w:spacing w:before="120" w:beforeAutospacing="0" w:after="0" w:afterAutospacing="0"/>
              <w:jc w:val="center"/>
              <w:rPr>
                <w:rtl w:val="0"/>
              </w:rPr>
            </w:pPr>
            <w:r>
              <w:rPr>
                <w:i/>
                <w:iCs/>
                <w:rtl w:val="0"/>
              </w:rPr>
              <w:t>(kèm theo Thông tư số 73/2026/TT-BTC ngày 25 tháng 6 năm 2026 của Bộ trưởng Bộ Tài chính)</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TỔNG HỢP BÁO CÁO TÌNH HÌNH QUYẾT TOÁN DỰ ÁN SỬ DỤNG VỐN ĐẦU TƯ CÔNG TRONG NĂM ...</w:t>
      </w:r>
    </w:p>
    <w:p>
      <w:pPr>
        <w:bidi w:val="0"/>
        <w:spacing w:before="120" w:beforeAutospacing="0" w:after="280" w:afterAutospacing="1"/>
        <w:jc w:val="center"/>
      </w:pPr>
      <w:r>
        <w:rPr>
          <w:i/>
          <w:iCs/>
          <w:rtl w:val="0"/>
        </w:rPr>
        <w:t>(Kèm theo văn bản số … ngày … tháng … năm … của…)</w:t>
      </w:r>
    </w:p>
    <w:p>
      <w:pPr>
        <w:bidi w:val="0"/>
        <w:spacing w:before="120" w:beforeAutospacing="0" w:after="280" w:afterAutospacing="1"/>
        <w:jc w:val="right"/>
      </w:pPr>
      <w:r>
        <w:rPr>
          <w:i/>
          <w:iCs/>
          <w:rtl w:val="0"/>
        </w:rPr>
        <w:t>Đơn vị: tỷ đồng</w:t>
      </w:r>
    </w:p>
    <w:tbl>
      <w:tblPr>
        <w:tblW w:w="5000" w:type="pct"/>
        <w:jc w:val="left"/>
        <w:tblCellMar>
          <w:top w:w="0" w:type="dxa"/>
          <w:left w:w="0" w:type="dxa"/>
          <w:bottom w:w="0" w:type="dxa"/>
          <w:right w:w="0" w:type="dxa"/>
        </w:tblCellMar>
      </w:tblPr>
      <w:tblGrid>
        <w:gridCol w:w="253"/>
        <w:gridCol w:w="1690"/>
        <w:gridCol w:w="421"/>
        <w:gridCol w:w="206"/>
        <w:gridCol w:w="376"/>
        <w:gridCol w:w="446"/>
        <w:gridCol w:w="1"/>
        <w:gridCol w:w="526"/>
        <w:gridCol w:w="1"/>
        <w:gridCol w:w="401"/>
        <w:gridCol w:w="1"/>
        <w:gridCol w:w="357"/>
        <w:gridCol w:w="1"/>
        <w:gridCol w:w="376"/>
        <w:gridCol w:w="445"/>
        <w:gridCol w:w="1"/>
        <w:gridCol w:w="1"/>
        <w:gridCol w:w="203"/>
        <w:gridCol w:w="2"/>
        <w:gridCol w:w="376"/>
        <w:gridCol w:w="444"/>
        <w:gridCol w:w="3"/>
        <w:gridCol w:w="524"/>
        <w:gridCol w:w="3"/>
        <w:gridCol w:w="399"/>
        <w:gridCol w:w="3"/>
        <w:gridCol w:w="355"/>
        <w:gridCol w:w="3"/>
        <w:gridCol w:w="376"/>
        <w:gridCol w:w="443"/>
        <w:gridCol w:w="2"/>
        <w:gridCol w:w="2"/>
      </w:tblGrid>
      <w:tr>
        <w:tblPrEx>
          <w:tblW w:w="5000" w:type="pct"/>
          <w:jc w:val="left"/>
          <w:tblCellMar>
            <w:top w:w="0" w:type="dxa"/>
            <w:left w:w="0" w:type="dxa"/>
            <w:bottom w:w="0" w:type="dxa"/>
            <w:right w:w="0" w:type="dxa"/>
          </w:tblCellMar>
        </w:tblPrEx>
        <w:trPr>
          <w:jc w:val="left"/>
        </w:trPr>
        <w:tc>
          <w:tcPr>
            <w:tcW w:w="101"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Số TT</w:t>
            </w:r>
          </w:p>
        </w:tc>
        <w:tc>
          <w:tcPr>
            <w:tcW w:w="1425"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Nội dung</w:t>
            </w:r>
          </w:p>
        </w:tc>
        <w:tc>
          <w:tcPr>
            <w:tcW w:w="264"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Tổng số dự án</w:t>
            </w:r>
          </w:p>
        </w:tc>
        <w:tc>
          <w:tcPr>
            <w:tcW w:w="1613" w:type="pct"/>
            <w:gridSpan w:val="1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Trong thời gian quyết toán theo quy định</w:t>
            </w:r>
          </w:p>
        </w:tc>
        <w:tc>
          <w:tcPr>
            <w:tcW w:w="1598" w:type="pct"/>
            <w:gridSpan w:val="15"/>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Vi phạm quy định về thời gian quyết toán</w:t>
            </w:r>
          </w:p>
        </w:tc>
      </w:tr>
      <w:tr>
        <w:tblPrEx>
          <w:tblW w:w="5000" w:type="pct"/>
          <w:jc w:val="left"/>
          <w:tblCellMar>
            <w:top w:w="0" w:type="dxa"/>
            <w:left w:w="0" w:type="dxa"/>
            <w:bottom w:w="0" w:type="dxa"/>
            <w:right w:w="0" w:type="dxa"/>
          </w:tblCellMar>
        </w:tblPrEx>
        <w:trPr>
          <w:trHeight w:val="4169"/>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20"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Số dự án</w:t>
            </w:r>
          </w:p>
        </w:tc>
        <w:tc>
          <w:tcPr>
            <w:tcW w:w="41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Tổng mức đầu tư được duyệt hoặc điều chỉnh lần cuối của dự án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Giá trị đề nghị quyết toán hoặc giá trị</w:t>
            </w:r>
            <w:r>
              <w:rPr>
                <w:sz w:val="16"/>
                <w:rtl w:val="0"/>
              </w:rPr>
              <w:t xml:space="preserve"> </w:t>
            </w:r>
            <w:r>
              <w:rPr>
                <w:b/>
                <w:bCs/>
                <w:sz w:val="16"/>
                <w:rtl w:val="0"/>
              </w:rPr>
              <w:t>khối lượng hoàn thành được nghiệm thu</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Giá trị quyết toán được duyệt (nếu có)</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Vốn đã giải ngân</w:t>
            </w:r>
          </w:p>
        </w:tc>
        <w:tc>
          <w:tcPr>
            <w:tcW w:w="41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Vốn đầu  tư công còn lại phải bố trí đến thời điểm báo cáo so với giá trị quyết toán được duyệt hoặc giá trị đề nghị quyết toán hoặc giá trị khối lượng hoàn thành được nghiệm thu</w:t>
            </w:r>
          </w:p>
        </w:tc>
        <w:tc>
          <w:tcPr>
            <w:tcW w:w="105"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Số dự án</w:t>
            </w:r>
          </w:p>
        </w:tc>
        <w:tc>
          <w:tcPr>
            <w:tcW w:w="41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Tổng mức đầu tư được duyệt hoặc điều chỉnh lần cuối của dự án</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Giá trị chủ đầu tư đề nghị quyết toán hoặc giá trị khối lượng hoàn thành được nghiệm thu</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Giá trị quyết toán được duyệt (nếu có)</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Vốn đã giải ngân</w:t>
            </w:r>
          </w:p>
        </w:tc>
        <w:tc>
          <w:tcPr>
            <w:tcW w:w="41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Vốn đầu  tư công còn lại phải bố trí đến thời điểm báo cáo so với giá trị quyết toán được duyệt hoặc giá trị đề nghị quyết toán hoặc giá trị khối lượng hoàn thành được nghiệm thu</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Tổng số</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Trong đó: ngân sách trung ương</w:t>
            </w: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Tổng số</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Trong đó: ngân sách trung ương</w:t>
            </w: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Tổng số</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Trong đó: ngân sách trung ương</w:t>
            </w: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Tổng số</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Trong đó: ngân sách trung ương</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2</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3= 4+12</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4</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5</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6</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7</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8</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9</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10</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11</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12</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13</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14</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15</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16</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17</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18</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19</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A</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6"/>
                <w:rtl w:val="0"/>
              </w:rPr>
              <w:t>Tổng số dự án hoàn thành và dự án dừng thực hiện (I+II+III)</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I</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6"/>
                <w:rtl w:val="0"/>
              </w:rPr>
              <w:t>Dự án hoàn thành và dự án dừng thực hiện đã được phê duyệt quyết toán (1+2)</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Dự án hoàn thành và dự án dừng thực hiện các năm trước</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2</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Dự án hoàn thành và dự án dừng thực hiện trong năm báo cáo</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II</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6"/>
                <w:rtl w:val="0"/>
              </w:rPr>
              <w:t>Dự án hoàn thành và dự án dừng thực hiện đã nộp hồ sơ quyết toán, chưa được phê duyệt quyết toán (1+2)</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Dự án hoàn thành và dự án dừng thực hiện đã trình người có thẩm quyền phê duyệt quyết toán</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Thẩm tra</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Dự án hoàn thành và dự án dừng thực hiện các năm trước</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Dự án hoàn thành và dự án dừng thực hiện đã trình người có thẩm quyền phê duyệt quyết toán</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Thẩm tra</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2</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Dự án hoàn thành và dự án dừng thực hiện trong năm báo cáo</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Dự án hoàn thành và dự án dừng thực hiện đã trình người có thẩm quyền phê duyệt quyết toán</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Thẩm tra</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III</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6"/>
                <w:rtl w:val="0"/>
              </w:rPr>
              <w:t>Dự án hoàn thành và dự án dừng thực hiện chưa nộp hồ sơ quyết toán (1+2)</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Dự án hoàn thành và dự án dừng thực hiện các năm trước</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2</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Dự án hoàn thành và dự án dừng thực hiện trong năm báo cáo</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sz w:val="16"/>
                <w:rtl w:val="0"/>
              </w:rPr>
              <w:t>B</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sz w:val="16"/>
                <w:rtl w:val="0"/>
              </w:rPr>
              <w:t>Dự án hoàn thành và dự án dừng thực hiện ở địa phương  theo phân cấp quản lý (1+2)</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1</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Dự án do cấp tỉnh quản lý</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a</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Phê duyệt (gồm cả dự án đã trình, nhưng chưa được phê duyệt)</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b</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Thẩm tra</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c</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Chưa nộp hồ sơ quyết toán</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2</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Dự án do cấp xã quản lý</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a</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Phê duyệt (gồm cả dự án đã trình, nhưng chưa được phê duyệt)</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b</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Thẩm tra</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r>
        <w:tblPrEx>
          <w:tblW w:w="5000" w:type="pct"/>
          <w:jc w:val="left"/>
          <w:tblCellMar>
            <w:top w:w="0" w:type="dxa"/>
            <w:left w:w="0" w:type="dxa"/>
            <w:bottom w:w="0" w:type="dxa"/>
            <w:right w:w="0" w:type="dxa"/>
          </w:tblCellMar>
        </w:tblPrEx>
        <w:trPr>
          <w:jc w:val="left"/>
        </w:trPr>
        <w:tc>
          <w:tcPr>
            <w:tcW w:w="101"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c</w:t>
            </w:r>
          </w:p>
        </w:tc>
        <w:tc>
          <w:tcPr>
            <w:tcW w:w="142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sz w:val="16"/>
                <w:rtl w:val="0"/>
              </w:rPr>
              <w:t>Chưa nộp hồ sơ quyết toán</w:t>
            </w:r>
          </w:p>
        </w:tc>
        <w:tc>
          <w:tcPr>
            <w:tcW w:w="2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0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7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0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8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19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c>
          <w:tcPr>
            <w:tcW w:w="221"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16"/>
                <w:rtl w:val="0"/>
              </w:rPr>
              <w:t> </w:t>
            </w:r>
          </w:p>
        </w:tc>
      </w:tr>
    </w:tbl>
    <w:p>
      <w:pPr>
        <w:bidi w:val="0"/>
        <w:spacing w:before="120" w:beforeAutospacing="0" w:after="280" w:afterAutospacing="1"/>
      </w:pPr>
      <w:r>
        <w:rPr>
          <w:b/>
          <w:bCs/>
          <w:rtl w:val="0"/>
        </w:rPr>
        <w:t>Ghi chú:</w:t>
      </w:r>
    </w:p>
    <w:p>
      <w:pPr>
        <w:bidi w:val="0"/>
        <w:spacing w:before="120" w:beforeAutospacing="0" w:after="280" w:afterAutospacing="1"/>
      </w:pPr>
      <w:r>
        <w:rPr>
          <w:rtl w:val="0"/>
        </w:rPr>
        <w:t xml:space="preserve">- Số liệu báo cáo của đơn vị được tổng hợp từ tất cả các </w:t>
      </w:r>
      <w:r>
        <w:rPr>
          <w:b/>
          <w:bCs/>
          <w:rtl w:val="0"/>
        </w:rPr>
        <w:t>dự án đầu tư công</w:t>
      </w:r>
      <w:r>
        <w:rPr>
          <w:rtl w:val="0"/>
        </w:rPr>
        <w:t xml:space="preserve"> (gồm nhiệm vụ, dự án, dự án thành phần, tiểu dự án có quyết định phê duyệt riêng) hoàn thành và dừng thực hiện do đơn vị mình quản lý. Không tổng hợp báo cáo công trình, hạng mục công trình độc lập hoàn thành.</w:t>
      </w:r>
    </w:p>
    <w:p>
      <w:pPr>
        <w:bidi w:val="0"/>
        <w:spacing w:before="120" w:beforeAutospacing="0" w:after="280" w:afterAutospacing="1"/>
      </w:pPr>
      <w:r>
        <w:rPr>
          <w:rtl w:val="0"/>
        </w:rPr>
        <w:t>- Ở địa phương, báo cáo gồm tất cả các dự án đầu tư công hoàn thành và dừng thực hiện thuộc thẩm quyền quản lý của cấp tỉnh (gồm cả dự án nhận bàn giao từ cấp huyện) và cấp xã (gồm cả dự án nhận bàn giao từ cấp huyện). UBND cấp xã tổng hợp toàn bộ dự án đầu tư công hoàn thành và dừng thực hiện do mình quản lý gửi cơ quan giao chủ trì tổng hợp báo cáo do Ủy ban nhân dân cấp tỉnh phân công.</w:t>
      </w:r>
    </w:p>
    <w:p>
      <w:pPr>
        <w:bidi w:val="0"/>
        <w:spacing w:before="120" w:beforeAutospacing="0" w:after="280" w:afterAutospacing="1"/>
      </w:pPr>
      <w:r>
        <w:rPr>
          <w:rtl w:val="0"/>
        </w:rPr>
        <w:t>- Cột 10 và cột 18: Chỉ báo cáo vốn đầu tư công còn lại chưa được bố trí.</w:t>
      </w:r>
    </w:p>
    <w:p>
      <w:pPr>
        <w:bidi w:val="0"/>
        <w:spacing w:before="120" w:beforeAutospacing="0" w:after="280" w:afterAutospacing="1"/>
      </w:pPr>
      <w:r>
        <w:rPr>
          <w:rtl w:val="0"/>
        </w:rPr>
        <w:t>- Các bộ, cơ quan trung ương, tập đoàn, tổng công ty nhà nước, Ủy ban nhân dân cấp tỉnh gửi báo cáo tình hình quyết toán dự án sử dụng vốn đầu tư công hoàn thành và dừng thực hiện trong năm do đơn vị mình quản lý đến Bộ Tài chính.</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080"/>
        <w:gridCol w:w="4560"/>
      </w:tblGrid>
      <w:tr>
        <w:tblPrEx>
          <w:tblW w:w="5000" w:type="pct"/>
          <w:jc w:val="left"/>
          <w:tblCellMar>
            <w:top w:w="0" w:type="dxa"/>
            <w:left w:w="0" w:type="dxa"/>
            <w:bottom w:w="0" w:type="dxa"/>
            <w:right w:w="0" w:type="dxa"/>
          </w:tblCellMar>
        </w:tblPrEx>
        <w:trPr>
          <w:jc w:val="left"/>
        </w:trPr>
        <w:tc>
          <w:tcPr>
            <w:tcW w:w="2361"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639" w:type="pct"/>
            <w:shd w:val="clear" w:color="auto" w:fill="auto"/>
            <w:tcMar>
              <w:top w:w="0" w:type="dxa"/>
              <w:left w:w="0" w:type="dxa"/>
              <w:bottom w:w="0" w:type="dxa"/>
              <w:right w:w="0" w:type="dxa"/>
            </w:tcMar>
          </w:tcPr>
          <w:p>
            <w:pPr>
              <w:bidi w:val="0"/>
              <w:spacing w:before="120" w:beforeAutospacing="0" w:after="280" w:afterAutospacing="1"/>
              <w:jc w:val="center"/>
            </w:pPr>
            <w:bookmarkStart w:id="81" w:name="chuong_pl_12"/>
            <w:r>
              <w:rPr>
                <w:b/>
                <w:bCs/>
                <w:rtl w:val="0"/>
              </w:rPr>
              <w:t>Mẫu số 12/QTDA</w:t>
            </w:r>
            <w:bookmarkEnd w:id="81"/>
          </w:p>
          <w:p>
            <w:pPr>
              <w:bidi w:val="0"/>
              <w:spacing w:before="120" w:beforeAutospacing="0" w:after="0" w:afterAutospacing="0"/>
              <w:jc w:val="center"/>
              <w:rPr>
                <w:rtl w:val="0"/>
              </w:rPr>
            </w:pPr>
            <w:r>
              <w:rPr>
                <w:i/>
                <w:iCs/>
                <w:rtl w:val="0"/>
              </w:rPr>
              <w:t>(kèm theo Thông tư số 73/2026/TT-BTC ngày 25 tháng 6 năm 2026 của Bộ trưởng Bộ Tài chính)</w:t>
            </w:r>
          </w:p>
        </w:tc>
      </w:tr>
    </w:tbl>
    <w:p>
      <w:pPr>
        <w:bidi w:val="0"/>
        <w:spacing w:before="120" w:beforeAutospacing="0" w:after="280" w:afterAutospacing="1"/>
      </w:pPr>
      <w:r>
        <w:rPr>
          <w:b/>
          <w:bCs/>
          <w:rtl w:val="0"/>
        </w:rPr>
        <w:t> </w:t>
      </w:r>
    </w:p>
    <w:tbl>
      <w:tblPr>
        <w:jc w:val="left"/>
        <w:tblCellMar>
          <w:top w:w="0" w:type="dxa"/>
          <w:left w:w="0" w:type="dxa"/>
          <w:bottom w:w="0" w:type="dxa"/>
          <w:right w:w="0" w:type="dxa"/>
        </w:tblCellMar>
      </w:tblPr>
      <w:tblGrid>
        <w:gridCol w:w="3333"/>
        <w:gridCol w:w="5307"/>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CƠ QUAN CHỦ TRÌ THẨM</w:t>
            </w:r>
            <w:r>
              <w:rPr>
                <w:rtl w:val="0"/>
              </w:rPr>
              <w:t xml:space="preserve"> </w:t>
            </w:r>
            <w:r>
              <w:rPr>
                <w:b/>
                <w:bCs/>
                <w:rtl w:val="0"/>
              </w:rPr>
              <w:t>TRA</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bl>
    <w:p>
      <w:pPr>
        <w:bidi w:val="0"/>
        <w:spacing w:before="120" w:beforeAutospacing="0" w:after="280" w:afterAutospacing="1"/>
      </w:pPr>
      <w:r>
        <w:rPr>
          <w:rtl w:val="0"/>
        </w:rPr>
        <w:t> </w:t>
      </w:r>
    </w:p>
    <w:p>
      <w:pPr>
        <w:bidi w:val="0"/>
        <w:spacing w:before="120" w:beforeAutospacing="0" w:after="280" w:afterAutospacing="1"/>
        <w:jc w:val="center"/>
      </w:pPr>
      <w:bookmarkStart w:id="82" w:name="chuong_pl_12_name"/>
      <w:r>
        <w:rPr>
          <w:b/>
          <w:bCs/>
          <w:rtl w:val="0"/>
        </w:rPr>
        <w:t>PHIẾU GIAO NHẬN</w:t>
      </w:r>
      <w:bookmarkEnd w:id="82"/>
    </w:p>
    <w:p>
      <w:pPr>
        <w:bidi w:val="0"/>
        <w:spacing w:before="120" w:beforeAutospacing="0" w:after="280" w:afterAutospacing="1"/>
        <w:jc w:val="center"/>
      </w:pPr>
      <w:bookmarkStart w:id="83" w:name="chuong_pl_12_name_name"/>
      <w:r>
        <w:rPr>
          <w:b/>
          <w:bCs/>
          <w:rtl w:val="0"/>
        </w:rPr>
        <w:t>Hồ sơ quyết toán vốn đầu tư dự án</w:t>
      </w:r>
      <w:bookmarkEnd w:id="83"/>
    </w:p>
    <w:p>
      <w:pPr>
        <w:bidi w:val="0"/>
        <w:spacing w:before="120" w:beforeAutospacing="0" w:after="280" w:afterAutospacing="1"/>
      </w:pPr>
      <w:r>
        <w:rPr>
          <w:rtl w:val="0"/>
        </w:rPr>
        <w:t>Đại diện bên giao (người được Chủ đầu tư/Ban Quản lý dự án giao nhiệm vụ): ...</w:t>
      </w:r>
    </w:p>
    <w:p>
      <w:pPr>
        <w:bidi w:val="0"/>
        <w:spacing w:before="120" w:beforeAutospacing="0" w:after="280" w:afterAutospacing="1"/>
      </w:pPr>
      <w:r>
        <w:rPr>
          <w:rtl w:val="0"/>
        </w:rPr>
        <w:t>Đại diện bên nhận (người được cơ quan chủ trì thẩm tra giao nhiệm vụ): …..</w:t>
      </w:r>
    </w:p>
    <w:p>
      <w:pPr>
        <w:bidi w:val="0"/>
        <w:spacing w:before="120" w:beforeAutospacing="0" w:after="280" w:afterAutospacing="1"/>
      </w:pPr>
      <w:r>
        <w:rPr>
          <w:rtl w:val="0"/>
        </w:rPr>
        <w:t>Tên dự án: ...</w:t>
      </w:r>
    </w:p>
    <w:p>
      <w:pPr>
        <w:bidi w:val="0"/>
        <w:spacing w:before="120" w:beforeAutospacing="0" w:after="280" w:afterAutospacing="1"/>
      </w:pPr>
      <w:r>
        <w:rPr>
          <w:rtl w:val="0"/>
        </w:rPr>
        <w:t>Mã dự án: ...</w:t>
      </w:r>
    </w:p>
    <w:p>
      <w:pPr>
        <w:bidi w:val="0"/>
        <w:spacing w:before="120" w:beforeAutospacing="0" w:after="280" w:afterAutospacing="1"/>
      </w:pPr>
      <w:r>
        <w:rPr>
          <w:rtl w:val="0"/>
        </w:rPr>
        <w:t>Dự án thành phần, tiểu dự án, công trình, hạng mục công trình (nếu có):...</w:t>
      </w:r>
    </w:p>
    <w:p>
      <w:pPr>
        <w:bidi w:val="0"/>
        <w:spacing w:before="120" w:beforeAutospacing="0" w:after="280" w:afterAutospacing="1"/>
      </w:pPr>
      <w:r>
        <w:rPr>
          <w:rtl w:val="0"/>
        </w:rPr>
        <w:t xml:space="preserve">Tổng mức đầu tư, dự toán (công trình, hạng mục công trình) được phê duyệt: ... </w:t>
      </w:r>
    </w:p>
    <w:p>
      <w:pPr>
        <w:bidi w:val="0"/>
        <w:spacing w:before="120" w:beforeAutospacing="0" w:after="280" w:afterAutospacing="1"/>
      </w:pPr>
      <w:r>
        <w:rPr>
          <w:rtl w:val="0"/>
        </w:rPr>
        <w:t>Thời gian khởi công: ...</w:t>
      </w:r>
    </w:p>
    <w:p>
      <w:pPr>
        <w:bidi w:val="0"/>
        <w:spacing w:before="120" w:beforeAutospacing="0" w:after="280" w:afterAutospacing="1"/>
      </w:pPr>
      <w:r>
        <w:rPr>
          <w:rtl w:val="0"/>
        </w:rPr>
        <w:t>Thời gian hoàn thành: ...</w:t>
      </w:r>
    </w:p>
    <w:tbl>
      <w:tblPr>
        <w:tblW w:w="5000" w:type="pct"/>
        <w:jc w:val="left"/>
        <w:tblCellMar>
          <w:top w:w="0" w:type="dxa"/>
          <w:left w:w="0" w:type="dxa"/>
          <w:bottom w:w="0" w:type="dxa"/>
          <w:right w:w="0" w:type="dxa"/>
        </w:tblCellMar>
      </w:tblPr>
      <w:tblGrid>
        <w:gridCol w:w="753"/>
        <w:gridCol w:w="5687"/>
        <w:gridCol w:w="1201"/>
        <w:gridCol w:w="999"/>
      </w:tblGrid>
      <w:tr>
        <w:tblPrEx>
          <w:tblW w:w="5000" w:type="pct"/>
          <w:jc w:val="left"/>
          <w:tblCellMar>
            <w:top w:w="0" w:type="dxa"/>
            <w:left w:w="0" w:type="dxa"/>
            <w:bottom w:w="0" w:type="dxa"/>
            <w:right w:w="0" w:type="dxa"/>
          </w:tblCellMar>
        </w:tblPrEx>
        <w:trPr>
          <w:jc w:val="left"/>
        </w:trPr>
        <w:tc>
          <w:tcPr>
            <w:tcW w:w="436"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TT</w:t>
            </w:r>
          </w:p>
        </w:tc>
        <w:tc>
          <w:tcPr>
            <w:tcW w:w="329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Danh mục</w:t>
            </w:r>
          </w:p>
        </w:tc>
        <w:tc>
          <w:tcPr>
            <w:tcW w:w="69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Đơn vị tính</w:t>
            </w:r>
          </w:p>
        </w:tc>
        <w:tc>
          <w:tcPr>
            <w:tcW w:w="578"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Số lượng</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I</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color w:val="000000"/>
                <w:rtl w:val="0"/>
              </w:rPr>
              <w:t>Hồ sơ đã nộp:</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color w:val="000000"/>
                <w:rtl w:val="0"/>
              </w:rPr>
              <w:t> </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1</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Văn bản đề nghị phê duyệt quyết toán vốn đầu tư dự án của chủ đầu tư ngày ... tháng ... năm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2</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Báo cáo quyết toán vốn đầu tư dự án lập ngày ... tháng ... năm ... gồm ... mẫu biểu báo cáo theo quy định.</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3</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xml:space="preserve">Các văn bản pháp lý có liên quan theo </w:t>
            </w:r>
            <w:bookmarkStart w:id="84" w:name="bieumau_ms_2_qtda_2"/>
            <w:r>
              <w:rPr>
                <w:color w:val="000000"/>
                <w:rtl w:val="0"/>
              </w:rPr>
              <w:t>Mẫu số 02/QTDA</w:t>
            </w:r>
            <w:bookmarkEnd w:id="84"/>
            <w:r>
              <w:rPr>
                <w:color w:val="000000"/>
                <w:rtl w:val="0"/>
              </w:rPr>
              <w:t xml:space="preserve"> </w:t>
            </w:r>
            <w:r>
              <w:rPr>
                <w:i/>
                <w:iCs/>
                <w:color w:val="000000"/>
                <w:rtl w:val="0"/>
              </w:rPr>
              <w:t>(ghi rõ số/ký hiệu nếu để rời, ghi tổng số nếu đóng quyển)</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4</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xml:space="preserve">- Tập các hợp đồng: </w:t>
            </w:r>
            <w:r>
              <w:rPr>
                <w:i/>
                <w:iCs/>
                <w:color w:val="000000"/>
                <w:rtl w:val="0"/>
              </w:rPr>
              <w:t>(ghi rõ số/ký hiệu nếu để rời, ghi tổng số nếu đóng quyển)</w:t>
            </w:r>
          </w:p>
          <w:p>
            <w:pPr>
              <w:bidi w:val="0"/>
              <w:spacing w:before="120" w:beforeAutospacing="0" w:after="0" w:afterAutospacing="0"/>
              <w:rPr>
                <w:rtl w:val="0"/>
              </w:rPr>
            </w:pPr>
            <w:r>
              <w:rPr>
                <w:color w:val="000000"/>
                <w:rtl w:val="0"/>
              </w:rPr>
              <w:t xml:space="preserve">- Biên bản thanh lý hợp đồng </w:t>
            </w:r>
            <w:r>
              <w:rPr>
                <w:i/>
                <w:iCs/>
                <w:color w:val="000000"/>
                <w:rtl w:val="0"/>
              </w:rPr>
              <w:t>(nếu có): ghi rõ của hợp đồng nào?</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5</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color w:val="000000"/>
                <w:rtl w:val="0"/>
              </w:rPr>
              <w:t xml:space="preserve">Biên bản nghiệm thu hoàn thành bộ phận công trình, giai đoạn thi công xây dựng công trình, nghiệm thu lắp đặt thiết bị </w:t>
            </w:r>
            <w:r>
              <w:rPr>
                <w:i/>
                <w:iCs/>
                <w:color w:val="000000"/>
                <w:rtl w:val="0"/>
              </w:rPr>
              <w:t>(ghi rõ số/ký hiệu nếu để rời, ghi tổng số nếu đóng quyển)</w:t>
            </w:r>
            <w:r>
              <w:rPr>
                <w:color w:val="000000"/>
                <w:rtl w:val="0"/>
              </w:rPr>
              <w:t>, Biên bản nghiệm thu đưa vào sử dụng (nếu có)</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6</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Quyết toán A-B, gồm có:</w:t>
            </w:r>
          </w:p>
          <w:p>
            <w:pPr>
              <w:bidi w:val="0"/>
              <w:spacing w:before="120" w:beforeAutospacing="0" w:after="0" w:afterAutospacing="0"/>
              <w:rPr>
                <w:rtl w:val="0"/>
              </w:rPr>
            </w:pPr>
            <w:r>
              <w:rPr>
                <w:color w:val="000000"/>
                <w:rtl w:val="0"/>
              </w:rPr>
              <w:t>- …</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7</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color w:val="000000"/>
                <w:rtl w:val="0"/>
              </w:rPr>
              <w:t>- Báo cáo kết quả kiểm toán độc lập (nếu có).</w:t>
            </w:r>
          </w:p>
          <w:p>
            <w:pPr>
              <w:bidi w:val="0"/>
              <w:spacing w:before="120" w:beforeAutospacing="0" w:after="0" w:afterAutospacing="0"/>
              <w:rPr>
                <w:rtl w:val="0"/>
              </w:rPr>
            </w:pPr>
            <w:r>
              <w:rPr>
                <w:color w:val="000000"/>
                <w:rtl w:val="0"/>
              </w:rPr>
              <w:t>- Ý kiến của chủ đầu tư về báo cáo kiểm toán độc lập.</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8</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pPr>
            <w:r>
              <w:rPr>
                <w:rtl w:val="0"/>
              </w:rPr>
              <w:t>- Kết luận thanh tra, biên bản kiểm tra, điều tra của cơ quan có thẩm quyền, Báo cáo kiểm toán của Kiểm toán nhà nước (Trường hợp không có đề nghị ghi rõ).</w:t>
            </w:r>
          </w:p>
          <w:p>
            <w:pPr>
              <w:bidi w:val="0"/>
              <w:spacing w:before="120" w:beforeAutospacing="0" w:after="0" w:afterAutospacing="0"/>
              <w:rPr>
                <w:rtl w:val="0"/>
              </w:rPr>
            </w:pPr>
            <w:r>
              <w:rPr>
                <w:rtl w:val="0"/>
              </w:rPr>
              <w:t>- Báo cáo tình hình chấp hành kết luận thanh tra, kiểm tra, điều tra, kiểm toán (nêu trên).</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8"/>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8"/>
                <w:rtl w:val="0"/>
              </w:rPr>
              <w:t> </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Hồ sơ còn thiếu:</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8"/>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8"/>
                <w:rtl w:val="0"/>
              </w:rPr>
              <w:t> </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8"/>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8"/>
                <w:rtl w:val="0"/>
              </w:rPr>
              <w:t> </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III</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b/>
                <w:bCs/>
                <w:rtl w:val="0"/>
              </w:rPr>
              <w:t>Hồ sơ đề nghị bổ sung:</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8"/>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8"/>
                <w:rtl w:val="0"/>
              </w:rPr>
              <w:t> </w:t>
            </w:r>
          </w:p>
        </w:tc>
      </w:tr>
      <w:tr>
        <w:tblPrEx>
          <w:tblW w:w="5000" w:type="pct"/>
          <w:jc w:val="left"/>
          <w:tblCellMar>
            <w:top w:w="0" w:type="dxa"/>
            <w:left w:w="0" w:type="dxa"/>
            <w:bottom w:w="0" w:type="dxa"/>
            <w:right w:w="0" w:type="dxa"/>
          </w:tblCellMar>
        </w:tblPrEx>
        <w:trPr>
          <w:jc w:val="left"/>
        </w:trPr>
        <w:tc>
          <w:tcPr>
            <w:tcW w:w="436"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1</w:t>
            </w:r>
          </w:p>
        </w:tc>
        <w:tc>
          <w:tcPr>
            <w:tcW w:w="329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w:t>
            </w:r>
          </w:p>
        </w:tc>
        <w:tc>
          <w:tcPr>
            <w:tcW w:w="69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8"/>
                <w:rtl w:val="0"/>
              </w:rPr>
              <w:t> </w:t>
            </w:r>
          </w:p>
        </w:tc>
        <w:tc>
          <w:tcPr>
            <w:tcW w:w="57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sz w:val="8"/>
                <w:rtl w:val="0"/>
              </w:rPr>
              <w:t> </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Thời hạn hoàn chỉnh hồ sơ nộp trước ngày ... tháng ... năm ...</w:t>
            </w:r>
          </w:p>
        </w:tc>
      </w:tr>
      <w:tr>
        <w:tblPrEx>
          <w:tblW w:w="5000" w:type="pct"/>
          <w:jc w:val="left"/>
          <w:tblCellMar>
            <w:top w:w="0" w:type="dxa"/>
            <w:left w:w="0" w:type="dxa"/>
            <w:bottom w:w="0" w:type="dxa"/>
            <w:right w:w="0" w:type="dxa"/>
          </w:tblCellMar>
        </w:tblPrEx>
        <w:trPr>
          <w:jc w:val="left"/>
        </w:trPr>
        <w:tc>
          <w:tcPr>
            <w:tcW w:w="500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Trong quá trình thẩm tra quyết toán, trường hợp phát hiện thiếu hồ sơ hoặc cần bổ sung hồ sơ, cơ quan chủ trì thẩm tra quyết toán có văn bản yêu cầu chủ đầu tư bổ sung. Chủ đầu tư có trách nhiệm bổ sung hồ sơ theo yêu cầu. Thời gian thẩm tra quyết toán được tính từ khi nhận đầy đủ hồ sơ theo yêu cầu.</w:t>
            </w:r>
          </w:p>
        </w:tc>
      </w:tr>
    </w:tbl>
    <w:p>
      <w:pPr>
        <w:bidi w:val="0"/>
        <w:spacing w:before="120" w:beforeAutospacing="0" w:after="280" w:afterAutospacing="1"/>
        <w:jc w:val="both"/>
      </w:pPr>
      <w:r>
        <w:rPr>
          <w:rtl w:val="0"/>
        </w:rPr>
        <w:t>Hai bên thống nhất lập phiếu giao nhận hồ sơ quyết toán vốn đầu tư dự án với các nội dung nêu trên đây./.</w:t>
      </w:r>
    </w:p>
    <w:p>
      <w:pPr>
        <w:bidi w:val="0"/>
        <w:spacing w:before="120" w:beforeAutospacing="0" w:after="280" w:afterAutospacing="1"/>
        <w:jc w:val="both"/>
      </w:pPr>
      <w:r>
        <w:rPr>
          <w:sz w:val="19"/>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w:t>
            </w:r>
            <w:r>
              <w:rPr>
                <w:sz w:val="19"/>
                <w:rtl w:val="0"/>
              </w:rPr>
              <w:br/>
            </w:r>
            <w:r>
              <w:rPr>
                <w:b/>
                <w:bCs/>
                <w:rtl w:val="0"/>
              </w:rPr>
              <w:t>BÊN NHẬN HỒ SƠ</w:t>
            </w:r>
            <w:r>
              <w:rPr>
                <w:rtl w:val="0"/>
              </w:rPr>
              <w:br/>
            </w:r>
            <w:r>
              <w:rPr>
                <w:i/>
                <w:iCs/>
                <w:rtl w:val="0"/>
              </w:rPr>
              <w:t>(Ký, ghi đầy đủ họ tên)</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 ....tháng.... năm....</w:t>
            </w:r>
            <w:r>
              <w:rPr>
                <w:sz w:val="19"/>
                <w:rtl w:val="0"/>
              </w:rPr>
              <w:br/>
            </w:r>
            <w:r>
              <w:rPr>
                <w:b/>
                <w:bCs/>
                <w:rtl w:val="0"/>
              </w:rPr>
              <w:t>BÊN GIAO HỒ SƠ</w:t>
            </w:r>
            <w:r>
              <w:rPr>
                <w:rtl w:val="0"/>
              </w:rPr>
              <w:br/>
            </w:r>
            <w:r>
              <w:rPr>
                <w:i/>
                <w:iCs/>
                <w:rtl w:val="0"/>
              </w:rPr>
              <w:t>(Ký, ghi đầy đủ họ tên)</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