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Viên chức loại A3:</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Nhóm 1 (A3.1):</w:t>
      </w:r>
    </w:p>
    <w:tbl>
      <w:tblPr>
        <w:tblStyle w:val="Table1"/>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0"/>
        <w:tblGridChange w:id="0">
          <w:tblGrid>
            <w:gridCol w:w="735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Kiến trúc sư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Nghiên cứu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6">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sư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7">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Định chuẩn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8">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định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9">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A">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sư - Giảng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B">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Bác sĩ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C">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Dược sĩ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D">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Biên tập - Biên kịch - Biên dịch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E">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Phóng viên - Bình luận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0F">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Đạo diễn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0">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Diễn viên hạng I</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1">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Họa sĩ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2">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Huấn luyện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3">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tra viên cao cấp tài nguyên môi trường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cao cấp khí tượng thủy văn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5">
            <w:pPr>
              <w:pBdr>
                <w:left w:color="auto" w:space="0" w:sz="0" w:val="none"/>
                <w:right w:color="auto" w:space="0" w:sz="0" w:val="none"/>
              </w:pBdr>
              <w:shd w:fill="ffffff" w:val="clea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soát viên cao cấp khí tượng thủy văn</w:t>
            </w:r>
          </w:p>
        </w:tc>
      </w:tr>
    </w:tbl>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Nhóm 2 (A3.2):</w:t>
      </w:r>
    </w:p>
    <w:tbl>
      <w:tblPr>
        <w:tblStyle w:val="Table2"/>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0"/>
        <w:tblGridChange w:id="0">
          <w:tblGrid>
            <w:gridCol w:w="735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Lưu trữ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Chẩn đoán viên cao cấp bệnh động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cao cấp bảo vệ thực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định viên cao cấp thuốc bảo vệ thực vật - thú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nghiệm viên cao cấp giống cây trồng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Phát thanh viên cao cấp</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Quay phim viên cao cấp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Bảo tàng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 viện viên cao cấp</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Phương pháp viên cao cấp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Âm thanh viên cao cấp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Thư mục viên cao cấp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tra viên cao cấp tài nguyên môi trường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cao cấp khí tượng thủy văn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soát viên cao cấp khí tượng thủy văn</w:t>
            </w:r>
          </w:p>
        </w:tc>
      </w:tr>
    </w:tbl>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Viên chức loại A2:</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Nhóm 1 (A2.1):</w:t>
      </w:r>
    </w:p>
    <w:tbl>
      <w:tblPr>
        <w:tblStyle w:val="Table3"/>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0"/>
        <w:tblGridChange w:id="0">
          <w:tblGrid>
            <w:gridCol w:w="735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Kiến trúc sư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Nghiên cứu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sư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Định chuẩn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định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Phó giáo sư - Giảng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Bác sĩ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Dược sĩ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Biên tập - Biên kịch - Biên dịch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Phóng viên - Bình luận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Đạo diễn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Họa sĩ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Huấn luyện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tác xã hội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Trợ giúp viên pháp lý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sinh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chính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tế công cộng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dưỡng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Dân số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định viên chính kỹ thuật an toàn lao động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Trắc địa bản đồ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chính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tra viên chính tài nguyên môi trường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 chính tài nguyên môi trường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chính khí tượng thủy văn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soát viên chính khí tượng thủy văn</w:t>
            </w:r>
          </w:p>
        </w:tc>
      </w:tr>
    </w:tbl>
    <w:p w:rsidR="00000000" w:rsidDel="00000000" w:rsidP="00000000" w:rsidRDefault="00000000" w:rsidRPr="00000000" w14:paraId="00000047">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Nhóm 2 (A2.2):</w:t>
      </w:r>
    </w:p>
    <w:tbl>
      <w:tblPr>
        <w:tblStyle w:val="Table4"/>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0"/>
        <w:tblGridChange w:id="0">
          <w:tblGrid>
            <w:gridCol w:w="735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Lưu trữ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Chẩn đoán viên chính bệnh động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chính bảo vệ thực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định viên chính thuốc bảo vệ thực vật - thú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nghiệm viên chính giống cây trồng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viên trung học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Phát thanh viên chính</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Quay phim viên chính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Dựng phim viên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Diễn viên hạng II</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Bảo tàng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 viện viên chính</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Phương pháp viên chính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Âm thanh viên chính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Thư mục viên chính </w:t>
            </w:r>
            <w:r w:rsidDel="00000000" w:rsidR="00000000" w:rsidRPr="00000000">
              <w:rPr>
                <w:rFonts w:ascii="Times New Roman" w:cs="Times New Roman" w:eastAsia="Times New Roman" w:hAnsi="Times New Roman"/>
                <w:sz w:val="26"/>
                <w:szCs w:val="26"/>
                <w:vertAlign w:val="superscript"/>
                <w:rtl w:val="0"/>
              </w:rPr>
              <w:t xml:space="preserve">(*)</w:t>
            </w:r>
          </w:p>
        </w:tc>
      </w:tr>
    </w:tbl>
    <w:p w:rsidR="00000000" w:rsidDel="00000000" w:rsidP="00000000" w:rsidRDefault="00000000" w:rsidRPr="00000000" w14:paraId="00000058">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 Viên chức loại A1:</w:t>
      </w:r>
    </w:p>
    <w:tbl>
      <w:tblPr>
        <w:tblStyle w:val="Table5"/>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0"/>
        <w:tblGridChange w:id="0">
          <w:tblGrid>
            <w:gridCol w:w="735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Lưu trữ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Chẩn đoán viên bệnh động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bảo vệ thực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định viên thuốc bảo vệ thực vật - thú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nghiệm viên giống cây trồng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Kiến trúc sư</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Nghiên cứu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sư</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Định chuẩn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định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Giảng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Giáo viên trung học </w:t>
            </w:r>
            <w:r w:rsidDel="00000000" w:rsidR="00000000" w:rsidRPr="00000000">
              <w:rPr>
                <w:rFonts w:ascii="Times New Roman" w:cs="Times New Roman" w:eastAsia="Times New Roman" w:hAnsi="Times New Roman"/>
                <w:sz w:val="26"/>
                <w:szCs w:val="26"/>
                <w:vertAlign w:val="superscript"/>
                <w:rtl w:val="0"/>
              </w:rPr>
              <w:t xml:space="preserve">(1)</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Bác sĩ </w:t>
            </w:r>
            <w:r w:rsidDel="00000000" w:rsidR="00000000" w:rsidRPr="00000000">
              <w:rPr>
                <w:rFonts w:ascii="Times New Roman" w:cs="Times New Roman" w:eastAsia="Times New Roman" w:hAnsi="Times New Roman"/>
                <w:sz w:val="26"/>
                <w:szCs w:val="26"/>
                <w:vertAlign w:val="superscript"/>
                <w:rtl w:val="0"/>
              </w:rPr>
              <w:t xml:space="preserve">(2)</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tá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Nữ hộ sinh cao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cao cấp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Dược sĩ</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Biên tập - Biên kịch - Biên dịch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Phóng viên - Bình luận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6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Quay phim viên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Dựng phim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Đạo diễn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Họa sĩ</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Bảo tàng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 viện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Phương pháp viên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Hướng dẫn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Tuyên truyền viên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Huấn luyện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Âm thanh viên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7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Thư mục viên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7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tác xã hội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7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Trợ giúp viên pháp lý</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7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sinh</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7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y</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tế công cộng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dưỡng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Dân số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viên tiểu học cao cấp</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viên mầm non cao cấp</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viên trung học cơ sở chính</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định viên kỹ thuật an toàn lao động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Trắc địa bản đồ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chính viên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tra viên tài nguyên môi trường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 tài nguyên môi trường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khí tượng thủy văn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8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soát viên khí tượng thủy văn</w:t>
            </w:r>
          </w:p>
        </w:tc>
      </w:tr>
    </w:tbl>
    <w:p w:rsidR="00000000" w:rsidDel="00000000" w:rsidP="00000000" w:rsidRDefault="00000000" w:rsidRPr="00000000" w14:paraId="0000008C">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 Viên chức loại Ao:</w:t>
      </w:r>
    </w:p>
    <w:tbl>
      <w:tblPr>
        <w:tblStyle w:val="Table6"/>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0"/>
        <w:tblGridChange w:id="0">
          <w:tblGrid>
            <w:gridCol w:w="735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8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Giáo viên trung học cơ sở (cấp 2)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8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Phát thanh viên </w:t>
            </w:r>
            <w:r w:rsidDel="00000000" w:rsidR="00000000" w:rsidRPr="00000000">
              <w:rPr>
                <w:rFonts w:ascii="Times New Roman" w:cs="Times New Roman" w:eastAsia="Times New Roman" w:hAnsi="Times New Roman"/>
                <w:sz w:val="26"/>
                <w:szCs w:val="26"/>
                <w:vertAlign w:val="superscript"/>
                <w:rtl w:val="0"/>
              </w:rPr>
              <w:t xml:space="preserv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tác xã hội viên cao đẳng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sinh cao đẳng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cao đẳng y</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dưỡng cao đẳng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Dân số viên cao đẳng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Trắc địa bản đồ viên cao đẳng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chính viên cao đẳng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tra viên cao đẳng tài nguyên môi trường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 cao đẳng tài nguyên môi trường</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soát viên cao đẳng khí tượng thủy văn</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9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cao đẳng khí tượng thủy văn</w:t>
            </w:r>
          </w:p>
        </w:tc>
      </w:tr>
    </w:tbl>
    <w:p w:rsidR="00000000" w:rsidDel="00000000" w:rsidP="00000000" w:rsidRDefault="00000000" w:rsidRPr="00000000" w14:paraId="0000009B">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w:t>
      </w:r>
      <w:r w:rsidDel="00000000" w:rsidR="00000000" w:rsidRPr="00000000">
        <w:rPr>
          <w:rFonts w:ascii="Times New Roman" w:cs="Times New Roman" w:eastAsia="Times New Roman" w:hAnsi="Times New Roman"/>
          <w:sz w:val="26"/>
          <w:szCs w:val="26"/>
          <w:rtl w:val="0"/>
        </w:rPr>
        <w:t xml:space="preserve">c </w:t>
      </w:r>
      <w:r w:rsidDel="00000000" w:rsidR="00000000" w:rsidRPr="00000000">
        <w:rPr>
          <w:rFonts w:ascii="Times New Roman" w:cs="Times New Roman" w:eastAsia="Times New Roman" w:hAnsi="Times New Roman"/>
          <w:sz w:val="26"/>
          <w:szCs w:val="26"/>
          <w:rtl w:val="0"/>
        </w:rPr>
        <w:t xml:space="preserve">chức danh nghề nghiệp viên chức</w:t>
      </w:r>
      <w:r w:rsidDel="00000000" w:rsidR="00000000" w:rsidRPr="00000000">
        <w:rPr>
          <w:rFonts w:ascii="Times New Roman" w:cs="Times New Roman" w:eastAsia="Times New Roman" w:hAnsi="Times New Roman"/>
          <w:sz w:val="26"/>
          <w:szCs w:val="26"/>
          <w:rtl w:val="0"/>
        </w:rPr>
        <w:t xml:space="preserve"> sự </w:t>
      </w:r>
      <w:r w:rsidDel="00000000" w:rsidR="00000000" w:rsidRPr="00000000">
        <w:rPr>
          <w:rFonts w:ascii="Times New Roman" w:cs="Times New Roman" w:eastAsia="Times New Roman" w:hAnsi="Times New Roman"/>
          <w:sz w:val="26"/>
          <w:szCs w:val="26"/>
          <w:rtl w:val="0"/>
        </w:rPr>
        <w:t xml:space="preserve">nghiệp khác yêu cầu trình độ đào tạo cao đẳng (hoặc cử nhân cao đẳng), các Bộ, cơ quan ngang Bộ quản lý chức danh nghề nghiệp viên chức chuyên ngành đề nghị Bộ Nội vụ ban hành chức danh, tiêu chuẩn nghiệp vụ của ngạch và hướng dẫn xếp lương cho phù hợp (viên chức loại A0 khi có đủ điều kiện được thi nâng ngạch lên viên chức loại A2 nhóm 2 trong cùng ngành chuyên môn).</w:t>
      </w:r>
    </w:p>
    <w:p w:rsidR="00000000" w:rsidDel="00000000" w:rsidP="00000000" w:rsidRDefault="00000000" w:rsidRPr="00000000" w14:paraId="0000009C">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 Viên chức loại B:</w:t>
      </w:r>
    </w:p>
    <w:tbl>
      <w:tblPr>
        <w:tblStyle w:val="Table7"/>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0"/>
        <w:tblGridChange w:id="0">
          <w:tblGrid>
            <w:gridCol w:w="7350"/>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Lưu trữ viên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lưu trữ</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chẩn đoán bệnh động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dự báo bảo vệ thực vật</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giám định thuốc bảo vệ thực vật - thú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kiểm nghiệm giống cây trồng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viên tiểu học</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Giáo viên mầm non </w:t>
            </w:r>
            <w:r w:rsidDel="00000000" w:rsidR="00000000" w:rsidRPr="00000000">
              <w:rPr>
                <w:rFonts w:ascii="Times New Roman" w:cs="Times New Roman" w:eastAsia="Times New Roman" w:hAnsi="Times New Roman"/>
                <w:sz w:val="26"/>
                <w:szCs w:val="26"/>
                <w:vertAlign w:val="superscript"/>
                <w:rtl w:val="0"/>
              </w:rPr>
              <w:t xml:space="preserve">(3)</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sĩ</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tá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Nữ hộ sinh chính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chính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Dược sĩ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chính dược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Dựng phim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Diễn viên hạng III</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Họa sỹ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bảo tồn, bảo tàng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2">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 viện viên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3">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Hướng dẫn viên (ngành văn hóa - thông tin)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Tuyên truyền viên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Hướng dẫn viên (ngành thể dục thể thao)</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Nhân viên công tác xã hội</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sinh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trung cấp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dưỡng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Dân số viên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kiểm định kỹ thuật an toàn lao động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Trắc địa bản đồ viên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chính viên trung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tra viên trung cấp tài nguyên môi trường</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B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báo viên trung cấp khí tượng thủy văn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soát viên trung cấp khí tượng thủy văn</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 trung cấp tài nguyên môi trường</w:t>
            </w:r>
          </w:p>
        </w:tc>
      </w:tr>
    </w:tbl>
    <w:p w:rsidR="00000000" w:rsidDel="00000000" w:rsidP="00000000" w:rsidRDefault="00000000" w:rsidRPr="00000000" w14:paraId="000000C2">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 Viên chức loại C:</w:t>
      </w:r>
    </w:p>
    <w:p w:rsidR="00000000" w:rsidDel="00000000" w:rsidP="00000000" w:rsidRDefault="00000000" w:rsidRPr="00000000" w14:paraId="000000C3">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Nhóm 1 (C1):</w:t>
      </w:r>
    </w:p>
    <w:tbl>
      <w:tblPr>
        <w:tblStyle w:val="Table8"/>
        <w:tblW w:w="77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10"/>
        <w:tblGridChange w:id="0">
          <w:tblGrid>
            <w:gridCol w:w="7710"/>
          </w:tblGrid>
        </w:tblGridChange>
      </w:tblGrid>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shd w:fill="ffff96" w:val="clear"/>
              </w:rPr>
            </w:pPr>
            <w:r w:rsidDel="00000000" w:rsidR="00000000" w:rsidRPr="00000000">
              <w:rPr>
                <w:rFonts w:ascii="Times New Roman" w:cs="Times New Roman" w:eastAsia="Times New Roman" w:hAnsi="Times New Roman"/>
                <w:b w:val="1"/>
                <w:sz w:val="26"/>
                <w:szCs w:val="26"/>
                <w:shd w:fill="ffff96" w:val="clear"/>
                <w:rtl w:val="0"/>
              </w:rPr>
              <w:t xml:space="preserve">Chức danh nghề nghiệp viên chức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5">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 sơ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6">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 tá</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7">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Nữ hộ sinh</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8">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9">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lý</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A">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Dược tá</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B">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dược</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C">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tác xã hội viên sơ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D">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sinh sơ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E">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Kỹ thuật viên sơ cấp y</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CF">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dưỡng sơ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D0">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Dân số viên sơ cấp</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D1">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Quan trắc viên sơ cấp tài nguyên môi trường</w:t>
            </w:r>
          </w:p>
        </w:tc>
      </w:tr>
    </w:tbl>
    <w:p w:rsidR="00000000" w:rsidDel="00000000" w:rsidP="00000000" w:rsidRDefault="00000000" w:rsidRPr="00000000" w14:paraId="000000D2">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Nhóm 2 (C2): Ngạch nhân viên nhà xác</w:t>
      </w:r>
    </w:p>
    <w:p w:rsidR="00000000" w:rsidDel="00000000" w:rsidP="00000000" w:rsidRDefault="00000000" w:rsidRPr="00000000" w14:paraId="000000D3">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Nhóm 3 (C3): Ngạch Y công.</w:t>
      </w:r>
    </w:p>
    <w:p w:rsidR="00000000" w:rsidDel="00000000" w:rsidP="00000000" w:rsidRDefault="00000000" w:rsidRPr="00000000" w14:paraId="000000D4">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w:t>
      </w:r>
    </w:p>
    <w:p w:rsidR="00000000" w:rsidDel="00000000" w:rsidP="00000000" w:rsidRDefault="00000000" w:rsidRPr="00000000" w14:paraId="000000D5">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i w:val="1"/>
          <w:sz w:val="26"/>
          <w:szCs w:val="26"/>
          <w:shd w:fill="ffff96" w:val="clear"/>
        </w:rPr>
      </w:pPr>
      <w:r w:rsidDel="00000000" w:rsidR="00000000" w:rsidRPr="00000000">
        <w:rPr>
          <w:rFonts w:ascii="Times New Roman" w:cs="Times New Roman" w:eastAsia="Times New Roman" w:hAnsi="Times New Roman"/>
          <w:i w:val="1"/>
          <w:sz w:val="26"/>
          <w:szCs w:val="26"/>
          <w:shd w:fill="ffff96" w:val="clear"/>
          <w:rtl w:val="0"/>
        </w:rPr>
        <w:t xml:space="preserve">Ghi chú:</w:t>
      </w:r>
    </w:p>
    <w:p w:rsidR="00000000" w:rsidDel="00000000" w:rsidP="00000000" w:rsidRDefault="00000000" w:rsidRPr="00000000" w14:paraId="000000D6">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ngạch đánh dấu (*) là có thay đổi về phân loại viên chức.</w:t>
      </w:r>
    </w:p>
    <w:p w:rsidR="00000000" w:rsidDel="00000000" w:rsidP="00000000" w:rsidRDefault="00000000" w:rsidRPr="00000000" w14:paraId="000000D7">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Giáo viên trung học cơ sở xếp lương theo </w:t>
      </w:r>
      <w:r w:rsidDel="00000000" w:rsidR="00000000" w:rsidRPr="00000000">
        <w:rPr>
          <w:rFonts w:ascii="Times New Roman" w:cs="Times New Roman" w:eastAsia="Times New Roman" w:hAnsi="Times New Roman"/>
          <w:sz w:val="26"/>
          <w:szCs w:val="26"/>
          <w:rtl w:val="0"/>
        </w:rPr>
        <w:t xml:space="preserve">chức danh nghề nghiệp viên chức</w:t>
      </w:r>
      <w:r w:rsidDel="00000000" w:rsidR="00000000" w:rsidRPr="00000000">
        <w:rPr>
          <w:rFonts w:ascii="Times New Roman" w:cs="Times New Roman" w:eastAsia="Times New Roman" w:hAnsi="Times New Roman"/>
          <w:sz w:val="26"/>
          <w:szCs w:val="26"/>
          <w:rtl w:val="0"/>
        </w:rPr>
        <w:t xml:space="preserve"> loại A0.</w:t>
      </w:r>
    </w:p>
    <w:p w:rsidR="00000000" w:rsidDel="00000000" w:rsidP="00000000" w:rsidRDefault="00000000" w:rsidRPr="00000000" w14:paraId="000000D8">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Đối với ngạch bác sĩ: Trường hợp học nội trú khi tốt nghiệp được tuyển dụng vào ngạch bác sĩ thì trong thời gian thử việc được hưởng lương thử việc tính trên cơ sở mức lương bậc 2 của ngạch bác sĩ; hết thời gian thử việc được bổ nhiệm vào ngạch bác sĩ thì được xếp lương vào bậc 2 của ngạch bác sĩ, thời gian xét nâng bậc lương lần sau được tính kể từ ngày được bổ nhiệm vào ngạch bác sĩ.</w:t>
      </w:r>
    </w:p>
    <w:p w:rsidR="00000000" w:rsidDel="00000000" w:rsidP="00000000" w:rsidRDefault="00000000" w:rsidRPr="00000000" w14:paraId="000000D9">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Lương y xếp lương như y, bác sĩ có cùng yêu cầu trình độ đào tạo.</w:t>
      </w:r>
    </w:p>
    <w:p w:rsidR="00000000" w:rsidDel="00000000" w:rsidP="00000000" w:rsidRDefault="00000000" w:rsidRPr="00000000" w14:paraId="000000DA">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Giáo viên mầm non chưa đạt chuẩn thì xếp lương theo </w:t>
      </w:r>
      <w:r w:rsidDel="00000000" w:rsidR="00000000" w:rsidRPr="00000000">
        <w:rPr>
          <w:rFonts w:ascii="Times New Roman" w:cs="Times New Roman" w:eastAsia="Times New Roman" w:hAnsi="Times New Roman"/>
          <w:sz w:val="26"/>
          <w:szCs w:val="26"/>
          <w:rtl w:val="0"/>
        </w:rPr>
        <w:t xml:space="preserve">chức danh nghề nghiệp viên chức</w:t>
      </w:r>
      <w:r w:rsidDel="00000000" w:rsidR="00000000" w:rsidRPr="00000000">
        <w:rPr>
          <w:rFonts w:ascii="Times New Roman" w:cs="Times New Roman" w:eastAsia="Times New Roman" w:hAnsi="Times New Roman"/>
          <w:sz w:val="26"/>
          <w:szCs w:val="26"/>
          <w:rtl w:val="0"/>
        </w:rPr>
        <w:t xml:space="preserve"> loại C nhóm 1.</w:t>
      </w:r>
    </w:p>
    <w:p w:rsidR="00000000" w:rsidDel="00000000" w:rsidP="00000000" w:rsidRDefault="00000000" w:rsidRPr="00000000" w14:paraId="000000DB">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